
<file path=[Content_Types].xml><?xml version="1.0" encoding="utf-8"?>
<Types xmlns="http://schemas.openxmlformats.org/package/2006/content-type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9.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4.xml" ContentType="application/vnd.openxmlformats-officedocument.wordprocessingml.header+xml"/>
  <Override PartName="/word/footer12.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13.xml" ContentType="application/vnd.openxmlformats-officedocument.wordprocessingml.footer+xml"/>
  <Override PartName="/word/header18.xml" ContentType="application/vnd.openxmlformats-officedocument.wordprocessingml.header+xml"/>
  <Override PartName="/word/footer14.xml" ContentType="application/vnd.openxmlformats-officedocument.wordprocessingml.footer+xml"/>
  <Override PartName="/word/header19.xml" ContentType="application/vnd.openxmlformats-officedocument.wordprocessingml.header+xml"/>
  <Override PartName="/word/footer1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F10DF" w:rsidRPr="008C2A41" w:rsidRDefault="00A85BAE" w:rsidP="00D73BF8">
      <w:pPr>
        <w:rPr>
          <w:color w:val="595959" w:themeColor="text1" w:themeTint="A6"/>
        </w:rPr>
      </w:pPr>
      <w:r>
        <w:rPr>
          <w:noProof/>
          <w:color w:val="595959" w:themeColor="text1" w:themeTint="A6"/>
          <w:lang w:eastAsia="pt-PT"/>
        </w:rPr>
        <mc:AlternateContent>
          <mc:Choice Requires="wps">
            <w:drawing>
              <wp:anchor distT="0" distB="0" distL="114300" distR="114300" simplePos="0" relativeHeight="251662336" behindDoc="1" locked="0" layoutInCell="1" allowOverlap="1" wp14:anchorId="737E14A5" wp14:editId="3F80A558">
                <wp:simplePos x="0" y="0"/>
                <wp:positionH relativeFrom="column">
                  <wp:posOffset>-702945</wp:posOffset>
                </wp:positionH>
                <wp:positionV relativeFrom="paragraph">
                  <wp:posOffset>-612140</wp:posOffset>
                </wp:positionV>
                <wp:extent cx="7134225" cy="10210800"/>
                <wp:effectExtent l="0" t="635" r="4445" b="0"/>
                <wp:wrapNone/>
                <wp:docPr id="70"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7134225" cy="10210800"/>
                        </a:xfrm>
                        <a:prstGeom prst="rect">
                          <a:avLst/>
                        </a:prstGeom>
                        <a:blipFill dpi="0" rotWithShape="1">
                          <a:blip r:embed="rId8"/>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F73ABB" id="Rectangle 3" o:spid="_x0000_s1026" style="position:absolute;margin-left:-55.35pt;margin-top:-48.2pt;width:561.75pt;height:804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" stroked="f">
                <v:fill r:id="rId9" o:title="" recolor="t" rotate="t" type="tile"/>
                <o:lock v:ext="edit" aspectratio="t"/>
              </v:rect>
            </w:pict>
          </mc:Fallback>
        </mc:AlternateContent>
      </w:r>
    </w:p>
    <w:tbl>
      <w:tblPr>
        <w:tblpPr w:leftFromText="180" w:rightFromText="180" w:vertAnchor="page" w:horzAnchor="margin" w:tblpXSpec="center" w:tblpY="1816"/>
        <w:tblW w:w="8825" w:type="dxa"/>
        <w:tblBorders>
          <w:top w:val="single" w:sz="12" w:space="0" w:color="BFBFBF"/>
          <w:left w:val="single" w:sz="12" w:space="0" w:color="BFBFBF"/>
          <w:bottom w:val="single" w:sz="12" w:space="0" w:color="BFBFBF"/>
          <w:right w:val="single" w:sz="12" w:space="0" w:color="BFBFBF"/>
        </w:tblBorders>
        <w:shd w:val="clear" w:color="auto" w:fill="FFFFFF"/>
        <w:tblCellMar>
          <w:top w:w="300" w:type="dxa"/>
          <w:left w:w="280" w:type="dxa"/>
          <w:right w:w="280" w:type="dxa"/>
        </w:tblCellMar>
        <w:tblLook w:val="0400" w:firstRow="0" w:lastRow="0" w:firstColumn="0" w:lastColumn="0" w:noHBand="0" w:noVBand="1"/>
      </w:tblPr>
      <w:tblGrid>
        <w:gridCol w:w="8825"/>
      </w:tblGrid>
      <w:tr w:rsidR="00E84FC8" w:rsidRPr="008C2A41" w:rsidTr="00E84FC8">
        <w:trPr>
          <w:trHeight w:val="3620"/>
        </w:trPr>
        <w:tc>
          <w:tcPr>
            <w:tcW w:w="0" w:type="auto"/>
            <w:shd w:val="clear" w:color="auto" w:fill="FFFFFF"/>
          </w:tcPr>
          <w:p w:rsidR="00E84FC8" w:rsidRPr="008C2A41" w:rsidRDefault="0015739C" w:rsidP="0015739C">
            <w:pPr>
              <w:spacing w:after="0" w:line="240" w:lineRule="auto"/>
              <w:jc w:val="right"/>
              <w:rPr>
                <w:color w:val="595959" w:themeColor="text1" w:themeTint="A6"/>
                <w:sz w:val="16"/>
                <w:szCs w:val="16"/>
              </w:rPr>
            </w:pPr>
            <w:r>
              <w:rPr>
                <w:noProof/>
                <w:szCs w:val="28"/>
                <w:lang w:eastAsia="pt-PT"/>
              </w:rPr>
              <w:drawing>
                <wp:inline distT="0" distB="0" distL="0" distR="0" wp14:anchorId="46EB0064" wp14:editId="6C752B4E">
                  <wp:extent cx="1362075" cy="1259509"/>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srcRect/>
                          <a:stretch>
                            <a:fillRect/>
                          </a:stretch>
                        </pic:blipFill>
                        <pic:spPr bwMode="auto">
                          <a:xfrm>
                            <a:off x="0" y="0"/>
                            <a:ext cx="1364557" cy="1261805"/>
                          </a:xfrm>
                          <a:prstGeom prst="rect">
                            <a:avLst/>
                          </a:prstGeom>
                          <a:noFill/>
                          <a:ln w="9525">
                            <a:noFill/>
                            <a:miter lim="800000"/>
                            <a:headEnd/>
                            <a:tailEnd/>
                          </a:ln>
                        </pic:spPr>
                      </pic:pic>
                    </a:graphicData>
                  </a:graphic>
                </wp:inline>
              </w:drawing>
            </w:r>
          </w:p>
          <w:p w:rsidR="0015739C" w:rsidRPr="0015739C" w:rsidRDefault="0015739C" w:rsidP="007B05AE">
            <w:pPr>
              <w:spacing w:before="240" w:after="0" w:line="240" w:lineRule="auto"/>
              <w:jc w:val="left"/>
              <w:rPr>
                <w:rFonts w:asciiTheme="minorHAnsi" w:hAnsiTheme="minorHAnsi"/>
                <w:b/>
                <w:caps/>
                <w:sz w:val="32"/>
                <w:szCs w:val="32"/>
              </w:rPr>
            </w:pPr>
            <w:r w:rsidRPr="0015739C">
              <w:rPr>
                <w:rFonts w:asciiTheme="minorHAnsi" w:hAnsiTheme="minorHAnsi"/>
                <w:b/>
                <w:caps/>
                <w:sz w:val="32"/>
                <w:szCs w:val="32"/>
              </w:rPr>
              <w:t>programa estratégico para as áreas de Reabilitação Urbana de matosinhos e de leça da palmeira</w:t>
            </w:r>
          </w:p>
          <w:p w:rsidR="007B05AE" w:rsidRDefault="0015739C" w:rsidP="007B05AE">
            <w:pPr>
              <w:spacing w:before="120"/>
              <w:jc w:val="left"/>
              <w:rPr>
                <w:rFonts w:asciiTheme="minorHAnsi" w:hAnsiTheme="minorHAnsi"/>
                <w:b/>
                <w:color w:val="595959" w:themeColor="text1" w:themeTint="A6"/>
                <w:sz w:val="24"/>
                <w:szCs w:val="16"/>
              </w:rPr>
            </w:pPr>
            <w:r w:rsidRPr="0015739C">
              <w:rPr>
                <w:rFonts w:asciiTheme="minorHAnsi" w:hAnsiTheme="minorHAnsi"/>
                <w:b/>
                <w:color w:val="595959" w:themeColor="text1" w:themeTint="A6"/>
                <w:sz w:val="24"/>
                <w:szCs w:val="16"/>
              </w:rPr>
              <w:t>Relatório final</w:t>
            </w:r>
            <w:r>
              <w:rPr>
                <w:rFonts w:asciiTheme="minorHAnsi" w:hAnsiTheme="minorHAnsi"/>
                <w:b/>
                <w:color w:val="595959" w:themeColor="text1" w:themeTint="A6"/>
                <w:sz w:val="24"/>
                <w:szCs w:val="16"/>
              </w:rPr>
              <w:t xml:space="preserve"> </w:t>
            </w:r>
            <w:r w:rsidR="007B05AE">
              <w:rPr>
                <w:rFonts w:asciiTheme="minorHAnsi" w:hAnsiTheme="minorHAnsi"/>
                <w:b/>
                <w:color w:val="595959" w:themeColor="text1" w:themeTint="A6"/>
                <w:sz w:val="24"/>
                <w:szCs w:val="16"/>
              </w:rPr>
              <w:t xml:space="preserve">– Versão </w:t>
            </w:r>
            <w:r w:rsidR="008B41C4" w:rsidRPr="00FF5829">
              <w:rPr>
                <w:rFonts w:asciiTheme="minorHAnsi" w:hAnsiTheme="minorHAnsi"/>
                <w:b/>
                <w:color w:val="595959" w:themeColor="text1" w:themeTint="A6"/>
                <w:sz w:val="24"/>
                <w:szCs w:val="16"/>
              </w:rPr>
              <w:t>final</w:t>
            </w:r>
          </w:p>
          <w:p w:rsidR="00E84FC8" w:rsidRPr="0015739C" w:rsidRDefault="004473E1" w:rsidP="007B05AE">
            <w:pPr>
              <w:spacing w:before="120"/>
              <w:jc w:val="left"/>
              <w:rPr>
                <w:rFonts w:asciiTheme="minorHAnsi" w:hAnsiTheme="minorHAnsi"/>
                <w:color w:val="595959" w:themeColor="text1" w:themeTint="A6"/>
                <w:sz w:val="24"/>
                <w:szCs w:val="16"/>
              </w:rPr>
            </w:pPr>
            <w:r>
              <w:rPr>
                <w:rFonts w:asciiTheme="minorHAnsi" w:hAnsiTheme="minorHAnsi"/>
                <w:color w:val="595959" w:themeColor="text1" w:themeTint="A6"/>
                <w:szCs w:val="16"/>
              </w:rPr>
              <w:t>Dezembro</w:t>
            </w:r>
            <w:r w:rsidR="008B41C4" w:rsidRPr="0015739C">
              <w:rPr>
                <w:rFonts w:asciiTheme="minorHAnsi" w:hAnsiTheme="minorHAnsi"/>
                <w:color w:val="595959" w:themeColor="text1" w:themeTint="A6"/>
                <w:szCs w:val="16"/>
              </w:rPr>
              <w:t xml:space="preserve"> </w:t>
            </w:r>
            <w:r w:rsidR="008455D5" w:rsidRPr="0015739C">
              <w:rPr>
                <w:rFonts w:asciiTheme="minorHAnsi" w:hAnsiTheme="minorHAnsi"/>
                <w:color w:val="595959" w:themeColor="text1" w:themeTint="A6"/>
                <w:szCs w:val="16"/>
              </w:rPr>
              <w:t>201</w:t>
            </w:r>
            <w:r w:rsidR="00DB7B50">
              <w:rPr>
                <w:rFonts w:asciiTheme="minorHAnsi" w:hAnsiTheme="minorHAnsi"/>
                <w:color w:val="595959" w:themeColor="text1" w:themeTint="A6"/>
                <w:szCs w:val="16"/>
              </w:rPr>
              <w:t>6</w:t>
            </w:r>
          </w:p>
        </w:tc>
      </w:tr>
    </w:tbl>
    <w:p w:rsidR="00FF10DF" w:rsidRDefault="00FF10DF" w:rsidP="007C33CB">
      <w:pPr>
        <w:jc w:val="center"/>
        <w:rPr>
          <w:noProof/>
          <w:color w:val="595959" w:themeColor="text1" w:themeTint="A6"/>
          <w:lang w:eastAsia="pt-PT"/>
        </w:rPr>
      </w:pPr>
    </w:p>
    <w:p w:rsidR="007C33CB" w:rsidRDefault="007C33CB" w:rsidP="007C33CB">
      <w:pPr>
        <w:jc w:val="center"/>
        <w:rPr>
          <w:noProof/>
          <w:color w:val="595959" w:themeColor="text1" w:themeTint="A6"/>
          <w:lang w:eastAsia="pt-PT"/>
        </w:rPr>
      </w:pPr>
    </w:p>
    <w:p w:rsidR="007C33CB" w:rsidRDefault="007C33CB" w:rsidP="007C33CB">
      <w:pPr>
        <w:jc w:val="center"/>
        <w:rPr>
          <w:noProof/>
          <w:color w:val="595959" w:themeColor="text1" w:themeTint="A6"/>
          <w:lang w:eastAsia="pt-PT"/>
        </w:rPr>
      </w:pPr>
    </w:p>
    <w:p w:rsidR="007C33CB" w:rsidRDefault="007C33CB" w:rsidP="007C33CB">
      <w:pPr>
        <w:jc w:val="center"/>
        <w:rPr>
          <w:noProof/>
          <w:color w:val="595959" w:themeColor="text1" w:themeTint="A6"/>
          <w:lang w:eastAsia="pt-PT"/>
        </w:rPr>
      </w:pPr>
    </w:p>
    <w:p w:rsidR="007C33CB" w:rsidRDefault="007C33CB" w:rsidP="007C33CB">
      <w:pPr>
        <w:jc w:val="center"/>
        <w:rPr>
          <w:noProof/>
          <w:color w:val="595959" w:themeColor="text1" w:themeTint="A6"/>
          <w:lang w:eastAsia="pt-PT"/>
        </w:rPr>
      </w:pPr>
    </w:p>
    <w:p w:rsidR="007C33CB" w:rsidRDefault="007C33CB" w:rsidP="007C33CB">
      <w:pPr>
        <w:jc w:val="center"/>
        <w:rPr>
          <w:noProof/>
          <w:color w:val="595959" w:themeColor="text1" w:themeTint="A6"/>
          <w:lang w:eastAsia="pt-PT"/>
        </w:rPr>
      </w:pPr>
    </w:p>
    <w:p w:rsidR="007C33CB" w:rsidRDefault="007C33CB" w:rsidP="007C33CB">
      <w:pPr>
        <w:jc w:val="center"/>
        <w:rPr>
          <w:noProof/>
          <w:color w:val="595959" w:themeColor="text1" w:themeTint="A6"/>
          <w:lang w:eastAsia="pt-PT"/>
        </w:rPr>
      </w:pPr>
    </w:p>
    <w:p w:rsidR="007C33CB" w:rsidRDefault="007C33CB" w:rsidP="007C33CB">
      <w:pPr>
        <w:jc w:val="center"/>
        <w:rPr>
          <w:noProof/>
          <w:color w:val="595959" w:themeColor="text1" w:themeTint="A6"/>
          <w:lang w:eastAsia="pt-PT"/>
        </w:rPr>
      </w:pPr>
    </w:p>
    <w:p w:rsidR="007C33CB" w:rsidRDefault="007C33CB" w:rsidP="007C33CB">
      <w:pPr>
        <w:jc w:val="center"/>
        <w:rPr>
          <w:noProof/>
          <w:color w:val="595959" w:themeColor="text1" w:themeTint="A6"/>
          <w:lang w:eastAsia="pt-PT"/>
        </w:rPr>
      </w:pPr>
    </w:p>
    <w:p w:rsidR="007C33CB" w:rsidRDefault="007C33CB" w:rsidP="007C33CB">
      <w:pPr>
        <w:jc w:val="center"/>
        <w:rPr>
          <w:noProof/>
          <w:color w:val="595959" w:themeColor="text1" w:themeTint="A6"/>
          <w:lang w:eastAsia="pt-PT"/>
        </w:rPr>
      </w:pPr>
    </w:p>
    <w:p w:rsidR="007C33CB" w:rsidRDefault="007C33CB" w:rsidP="007C33CB">
      <w:pPr>
        <w:jc w:val="center"/>
        <w:rPr>
          <w:noProof/>
          <w:color w:val="595959" w:themeColor="text1" w:themeTint="A6"/>
          <w:lang w:eastAsia="pt-PT"/>
        </w:rPr>
      </w:pPr>
    </w:p>
    <w:p w:rsidR="007C33CB" w:rsidRDefault="007C33CB" w:rsidP="007C33CB">
      <w:pPr>
        <w:jc w:val="center"/>
        <w:rPr>
          <w:noProof/>
          <w:color w:val="595959" w:themeColor="text1" w:themeTint="A6"/>
          <w:lang w:eastAsia="pt-PT"/>
        </w:rPr>
      </w:pPr>
    </w:p>
    <w:p w:rsidR="007C33CB" w:rsidRDefault="007C33CB" w:rsidP="007C33CB">
      <w:pPr>
        <w:jc w:val="center"/>
        <w:rPr>
          <w:noProof/>
          <w:color w:val="595959" w:themeColor="text1" w:themeTint="A6"/>
          <w:lang w:eastAsia="pt-PT"/>
        </w:rPr>
      </w:pPr>
    </w:p>
    <w:p w:rsidR="007C33CB" w:rsidRDefault="007C33CB" w:rsidP="007C33CB">
      <w:pPr>
        <w:jc w:val="center"/>
        <w:rPr>
          <w:noProof/>
          <w:color w:val="595959" w:themeColor="text1" w:themeTint="A6"/>
          <w:lang w:eastAsia="pt-PT"/>
        </w:rPr>
      </w:pPr>
    </w:p>
    <w:p w:rsidR="007C33CB" w:rsidRDefault="007C33CB" w:rsidP="007C33CB">
      <w:pPr>
        <w:jc w:val="center"/>
        <w:rPr>
          <w:noProof/>
          <w:color w:val="595959" w:themeColor="text1" w:themeTint="A6"/>
          <w:lang w:eastAsia="pt-PT"/>
        </w:rPr>
      </w:pPr>
    </w:p>
    <w:p w:rsidR="007C33CB" w:rsidRDefault="007C33CB" w:rsidP="007C33CB">
      <w:pPr>
        <w:jc w:val="center"/>
        <w:rPr>
          <w:noProof/>
          <w:color w:val="595959" w:themeColor="text1" w:themeTint="A6"/>
          <w:lang w:eastAsia="pt-PT"/>
        </w:rPr>
      </w:pPr>
    </w:p>
    <w:p w:rsidR="007C33CB" w:rsidRPr="008C2A41" w:rsidRDefault="007C33CB" w:rsidP="007C33CB">
      <w:pPr>
        <w:jc w:val="center"/>
        <w:rPr>
          <w:color w:val="595959" w:themeColor="text1" w:themeTint="A6"/>
        </w:rPr>
      </w:pPr>
      <w:r>
        <w:rPr>
          <w:noProof/>
          <w:color w:val="595959" w:themeColor="text1" w:themeTint="A6"/>
          <w:lang w:eastAsia="pt-PT"/>
        </w:rPr>
        <w:drawing>
          <wp:inline distT="0" distB="0" distL="0" distR="0" wp14:anchorId="6B465BDF" wp14:editId="053F7247">
            <wp:extent cx="2019300" cy="790575"/>
            <wp:effectExtent l="0" t="0" r="0" b="9525"/>
            <wp:docPr id="130" name="Picture 0" descr="logo-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ogo-01.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19300" cy="790575"/>
                    </a:xfrm>
                    <a:prstGeom prst="rect">
                      <a:avLst/>
                    </a:prstGeom>
                    <a:noFill/>
                  </pic:spPr>
                </pic:pic>
              </a:graphicData>
            </a:graphic>
          </wp:inline>
        </w:drawing>
      </w:r>
    </w:p>
    <w:p w:rsidR="007C33CB" w:rsidRDefault="007C33CB" w:rsidP="00E23DFB">
      <w:pPr>
        <w:spacing w:after="120" w:line="276" w:lineRule="auto"/>
        <w:jc w:val="left"/>
        <w:rPr>
          <w:color w:val="595959" w:themeColor="text1" w:themeTint="A6"/>
        </w:rPr>
      </w:pPr>
    </w:p>
    <w:p w:rsidR="007C33CB" w:rsidRPr="008C2A41" w:rsidRDefault="007C33CB" w:rsidP="00E23DFB">
      <w:pPr>
        <w:spacing w:after="120" w:line="276" w:lineRule="auto"/>
        <w:jc w:val="left"/>
        <w:rPr>
          <w:color w:val="595959" w:themeColor="text1" w:themeTint="A6"/>
        </w:rPr>
        <w:sectPr w:rsidR="007C33CB" w:rsidRPr="008C2A41" w:rsidSect="00053151">
          <w:footerReference w:type="even" r:id="rId12"/>
          <w:headerReference w:type="first" r:id="rId13"/>
          <w:footerReference w:type="first" r:id="rId14"/>
          <w:type w:val="oddPage"/>
          <w:pgSz w:w="11907" w:h="16839" w:code="9"/>
          <w:pgMar w:top="1400" w:right="1400" w:bottom="1134" w:left="1400" w:header="567" w:footer="567" w:gutter="0"/>
          <w:pgNumType w:start="5"/>
          <w:cols w:space="720"/>
          <w:titlePg/>
          <w:docGrid w:linePitch="381"/>
        </w:sectPr>
      </w:pPr>
    </w:p>
    <w:p w:rsidR="001979BD" w:rsidRDefault="001979BD" w:rsidP="00657809">
      <w:pPr>
        <w:pStyle w:val="Indice2"/>
        <w:jc w:val="left"/>
        <w:rPr>
          <w:color w:val="595959" w:themeColor="text1" w:themeTint="A6"/>
        </w:rPr>
      </w:pPr>
    </w:p>
    <w:p w:rsidR="007B13E8" w:rsidRPr="008C2A41" w:rsidRDefault="007B13E8" w:rsidP="00657809">
      <w:pPr>
        <w:pStyle w:val="Indice2"/>
        <w:jc w:val="left"/>
        <w:rPr>
          <w:color w:val="595959" w:themeColor="text1" w:themeTint="A6"/>
        </w:rPr>
      </w:pPr>
      <w:r>
        <w:rPr>
          <w:noProof/>
          <w:lang w:eastAsia="pt-PT"/>
        </w:rPr>
        <mc:AlternateContent>
          <mc:Choice Requires="wps">
            <w:drawing>
              <wp:anchor distT="0" distB="0" distL="114300" distR="114300" simplePos="0" relativeHeight="251665408" behindDoc="0" locked="0" layoutInCell="1" allowOverlap="1" wp14:editId="693557EC">
                <wp:simplePos x="0" y="0"/>
                <wp:positionH relativeFrom="column">
                  <wp:posOffset>166370</wp:posOffset>
                </wp:positionH>
                <wp:positionV relativeFrom="paragraph">
                  <wp:posOffset>1273175</wp:posOffset>
                </wp:positionV>
                <wp:extent cx="4419600" cy="323850"/>
                <wp:effectExtent l="4445" t="0" r="0" b="3175"/>
                <wp:wrapNone/>
                <wp:docPr id="92" name="Caixa de texto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9600" cy="323850"/>
                        </a:xfrm>
                        <a:prstGeom prst="rect">
                          <a:avLst/>
                        </a:prstGeom>
                        <a:solidFill>
                          <a:srgbClr val="FFFFFF"/>
                        </a:solidFill>
                        <a:ln>
                          <a:noFill/>
                        </a:ln>
                        <a:extLst>
                          <a:ext uri="{91240B29-F687-4F45-9708-019B960494DF}">
                            <a14:hiddenLine xmlns:a14="http://schemas.microsoft.com/office/drawing/2010/main" w="9525">
                              <a:solidFill>
                                <a:srgbClr val="BCBDC0"/>
                              </a:solidFill>
                              <a:miter lim="800000"/>
                              <a:headEnd/>
                              <a:tailEnd/>
                            </a14:hiddenLine>
                          </a:ext>
                        </a:extLst>
                      </wps:spPr>
                      <wps:txbx>
                        <w:txbxContent>
                          <w:p w:rsidR="00E13279" w:rsidRPr="004F4563" w:rsidRDefault="00E13279" w:rsidP="007B13E8">
                            <w:pPr>
                              <w:pStyle w:val="TituloTabelas"/>
                            </w:pPr>
                            <w:r>
                              <w:t xml:space="preserve">ÍNDICE </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aixa de texto 92" o:spid="_x0000_s1026" type="#_x0000_t202" style="position:absolute;margin-left:13.1pt;margin-top:100.25pt;width:348pt;height:2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" stroked="f" strokecolor="#bcbdc0">
                <v:textbox>
                  <w:txbxContent>
                    <w:p w:rsidR="00E13279" w:rsidRPr="004F4563" w:rsidRDefault="00E13279" w:rsidP="007B13E8">
                      <w:pPr>
                        <w:pStyle w:val="TituloTabelas"/>
                      </w:pPr>
                      <w:r>
                        <w:t xml:space="preserve">ÍNDICE </w:t>
                      </w:r>
                    </w:p>
                  </w:txbxContent>
                </v:textbox>
              </v:shape>
            </w:pict>
          </mc:Fallback>
        </mc:AlternateContent>
      </w:r>
      <w:r w:rsidRPr="00DD0018">
        <w:rPr>
          <w:noProof/>
          <w:lang w:eastAsia="pt-PT"/>
        </w:rPr>
        <w:drawing>
          <wp:inline distT="0" distB="0" distL="0" distR="0" wp14:anchorId="3C70D52C" wp14:editId="52F2D01E">
            <wp:extent cx="6290945" cy="1829601"/>
            <wp:effectExtent l="0" t="0" r="0" b="0"/>
            <wp:docPr id="91" name="Imagem 91" descr="inde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index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290945" cy="1829601"/>
                    </a:xfrm>
                    <a:prstGeom prst="rect">
                      <a:avLst/>
                    </a:prstGeom>
                    <a:noFill/>
                    <a:ln>
                      <a:noFill/>
                    </a:ln>
                  </pic:spPr>
                </pic:pic>
              </a:graphicData>
            </a:graphic>
          </wp:inline>
        </w:drawing>
      </w:r>
    </w:p>
    <w:tbl>
      <w:tblPr>
        <w:tblW w:w="4621" w:type="pct"/>
        <w:jc w:val="center"/>
        <w:tblLayout w:type="fixed"/>
        <w:tblCellMar>
          <w:top w:w="100" w:type="dxa"/>
          <w:left w:w="100" w:type="dxa"/>
          <w:bottom w:w="100" w:type="dxa"/>
          <w:right w:w="100" w:type="dxa"/>
        </w:tblCellMar>
        <w:tblLook w:val="00A0" w:firstRow="1" w:lastRow="0" w:firstColumn="1" w:lastColumn="0" w:noHBand="0" w:noVBand="0"/>
      </w:tblPr>
      <w:tblGrid>
        <w:gridCol w:w="9156"/>
      </w:tblGrid>
      <w:tr w:rsidR="00FF10DF" w:rsidRPr="008C2A41" w:rsidTr="007B13E8">
        <w:trPr>
          <w:trHeight w:hRule="exact" w:val="410"/>
          <w:jc w:val="center"/>
        </w:trPr>
        <w:tc>
          <w:tcPr>
            <w:tcW w:w="9156" w:type="dxa"/>
            <w:shd w:val="clear" w:color="auto" w:fill="FFFFFF"/>
          </w:tcPr>
          <w:p w:rsidR="00FF10DF" w:rsidRPr="00444025" w:rsidRDefault="00FF10DF" w:rsidP="00495560">
            <w:pPr>
              <w:pStyle w:val="TituloTabelas"/>
              <w:rPr>
                <w:b/>
                <w:color w:val="595959" w:themeColor="text1" w:themeTint="A6"/>
              </w:rPr>
            </w:pPr>
          </w:p>
        </w:tc>
      </w:tr>
      <w:tr w:rsidR="00FF10DF" w:rsidRPr="001E0A61" w:rsidTr="007B13E8">
        <w:trPr>
          <w:trHeight w:val="2143"/>
          <w:jc w:val="center"/>
        </w:trPr>
        <w:tc>
          <w:tcPr>
            <w:tcW w:w="9156" w:type="dxa"/>
            <w:shd w:val="clear" w:color="auto" w:fill="FFFFFF"/>
            <w:vAlign w:val="bottom"/>
          </w:tcPr>
          <w:p w:rsidR="00E13279" w:rsidRDefault="00FC5920">
            <w:pPr>
              <w:pStyle w:val="ndice1"/>
              <w:tabs>
                <w:tab w:val="right" w:pos="9897"/>
              </w:tabs>
              <w:rPr>
                <w:rFonts w:asciiTheme="minorHAnsi" w:eastAsiaTheme="minorEastAsia" w:hAnsiTheme="minorHAnsi" w:cstheme="minorBidi"/>
                <w:bCs w:val="0"/>
                <w:noProof/>
                <w:color w:val="auto"/>
                <w:sz w:val="22"/>
                <w:szCs w:val="22"/>
                <w:lang w:eastAsia="pt-PT"/>
              </w:rPr>
            </w:pPr>
            <w:r w:rsidRPr="001E0A61">
              <w:rPr>
                <w:color w:val="595959" w:themeColor="text1" w:themeTint="A6"/>
              </w:rPr>
              <w:fldChar w:fldCharType="begin"/>
            </w:r>
            <w:r w:rsidR="00FF10DF" w:rsidRPr="001E0A61">
              <w:rPr>
                <w:color w:val="595959" w:themeColor="text1" w:themeTint="A6"/>
              </w:rPr>
              <w:instrText xml:space="preserve"> TOC \o "1-3" \h \z \u </w:instrText>
            </w:r>
            <w:r w:rsidRPr="001E0A61">
              <w:rPr>
                <w:color w:val="595959" w:themeColor="text1" w:themeTint="A6"/>
              </w:rPr>
              <w:fldChar w:fldCharType="separate"/>
            </w:r>
            <w:hyperlink w:anchor="_Toc469582335" w:history="1">
              <w:r w:rsidR="00E13279" w:rsidRPr="0072099F">
                <w:rPr>
                  <w:rStyle w:val="Hiperligao"/>
                  <w:noProof/>
                </w:rPr>
                <w:t>1. INTRODUÇÃO</w:t>
              </w:r>
              <w:r w:rsidR="00E13279">
                <w:rPr>
                  <w:noProof/>
                  <w:webHidden/>
                </w:rPr>
                <w:tab/>
              </w:r>
              <w:r w:rsidR="00E13279">
                <w:rPr>
                  <w:noProof/>
                  <w:webHidden/>
                </w:rPr>
                <w:fldChar w:fldCharType="begin"/>
              </w:r>
              <w:r w:rsidR="00E13279">
                <w:rPr>
                  <w:noProof/>
                  <w:webHidden/>
                </w:rPr>
                <w:instrText xml:space="preserve"> PAGEREF _Toc469582335 \h </w:instrText>
              </w:r>
              <w:r w:rsidR="00E13279">
                <w:rPr>
                  <w:noProof/>
                  <w:webHidden/>
                </w:rPr>
              </w:r>
              <w:r w:rsidR="00E13279">
                <w:rPr>
                  <w:noProof/>
                  <w:webHidden/>
                </w:rPr>
                <w:fldChar w:fldCharType="separate"/>
              </w:r>
              <w:r w:rsidR="005F1C63">
                <w:rPr>
                  <w:noProof/>
                  <w:webHidden/>
                </w:rPr>
                <w:t>1</w:t>
              </w:r>
              <w:r w:rsidR="00E13279">
                <w:rPr>
                  <w:noProof/>
                  <w:webHidden/>
                </w:rPr>
                <w:fldChar w:fldCharType="end"/>
              </w:r>
            </w:hyperlink>
          </w:p>
          <w:p w:rsidR="00E13279" w:rsidRDefault="005F1C63">
            <w:pPr>
              <w:pStyle w:val="ndice1"/>
              <w:tabs>
                <w:tab w:val="right" w:pos="9897"/>
              </w:tabs>
              <w:rPr>
                <w:rFonts w:asciiTheme="minorHAnsi" w:eastAsiaTheme="minorEastAsia" w:hAnsiTheme="minorHAnsi" w:cstheme="minorBidi"/>
                <w:bCs w:val="0"/>
                <w:noProof/>
                <w:color w:val="auto"/>
                <w:sz w:val="22"/>
                <w:szCs w:val="22"/>
                <w:lang w:eastAsia="pt-PT"/>
              </w:rPr>
            </w:pPr>
            <w:hyperlink w:anchor="_Toc469582336" w:history="1">
              <w:r w:rsidR="00E13279" w:rsidRPr="0072099F">
                <w:rPr>
                  <w:rStyle w:val="Hiperligao"/>
                  <w:noProof/>
                </w:rPr>
                <w:t>2. DELIMITAÇÃO DAS ARU</w:t>
              </w:r>
              <w:r w:rsidR="00E13279">
                <w:rPr>
                  <w:noProof/>
                  <w:webHidden/>
                </w:rPr>
                <w:tab/>
              </w:r>
              <w:r w:rsidR="00E13279">
                <w:rPr>
                  <w:noProof/>
                  <w:webHidden/>
                </w:rPr>
                <w:fldChar w:fldCharType="begin"/>
              </w:r>
              <w:r w:rsidR="00E13279">
                <w:rPr>
                  <w:noProof/>
                  <w:webHidden/>
                </w:rPr>
                <w:instrText xml:space="preserve"> PAGEREF _Toc469582336 \h </w:instrText>
              </w:r>
              <w:r w:rsidR="00E13279">
                <w:rPr>
                  <w:noProof/>
                  <w:webHidden/>
                </w:rPr>
              </w:r>
              <w:r w:rsidR="00E13279">
                <w:rPr>
                  <w:noProof/>
                  <w:webHidden/>
                </w:rPr>
                <w:fldChar w:fldCharType="separate"/>
              </w:r>
              <w:r>
                <w:rPr>
                  <w:noProof/>
                  <w:webHidden/>
                </w:rPr>
                <w:t>2</w:t>
              </w:r>
              <w:r w:rsidR="00E13279">
                <w:rPr>
                  <w:noProof/>
                  <w:webHidden/>
                </w:rPr>
                <w:fldChar w:fldCharType="end"/>
              </w:r>
            </w:hyperlink>
          </w:p>
          <w:p w:rsidR="00E13279" w:rsidRDefault="005F1C63">
            <w:pPr>
              <w:pStyle w:val="ndice1"/>
              <w:tabs>
                <w:tab w:val="right" w:pos="9897"/>
              </w:tabs>
              <w:rPr>
                <w:rFonts w:asciiTheme="minorHAnsi" w:eastAsiaTheme="minorEastAsia" w:hAnsiTheme="minorHAnsi" w:cstheme="minorBidi"/>
                <w:bCs w:val="0"/>
                <w:noProof/>
                <w:color w:val="auto"/>
                <w:sz w:val="22"/>
                <w:szCs w:val="22"/>
                <w:lang w:eastAsia="pt-PT"/>
              </w:rPr>
            </w:pPr>
            <w:hyperlink w:anchor="_Toc469582337" w:history="1">
              <w:r w:rsidR="00E13279" w:rsidRPr="0072099F">
                <w:rPr>
                  <w:rStyle w:val="Hiperligao"/>
                  <w:noProof/>
                </w:rPr>
                <w:t>3. DIAGNÓSTICO</w:t>
              </w:r>
              <w:r w:rsidR="00E13279">
                <w:rPr>
                  <w:noProof/>
                  <w:webHidden/>
                </w:rPr>
                <w:tab/>
              </w:r>
              <w:r w:rsidR="00E13279">
                <w:rPr>
                  <w:noProof/>
                  <w:webHidden/>
                </w:rPr>
                <w:fldChar w:fldCharType="begin"/>
              </w:r>
              <w:r w:rsidR="00E13279">
                <w:rPr>
                  <w:noProof/>
                  <w:webHidden/>
                </w:rPr>
                <w:instrText xml:space="preserve"> PAGEREF _Toc469582337 \h </w:instrText>
              </w:r>
              <w:r w:rsidR="00E13279">
                <w:rPr>
                  <w:noProof/>
                  <w:webHidden/>
                </w:rPr>
              </w:r>
              <w:r w:rsidR="00E13279">
                <w:rPr>
                  <w:noProof/>
                  <w:webHidden/>
                </w:rPr>
                <w:fldChar w:fldCharType="separate"/>
              </w:r>
              <w:r>
                <w:rPr>
                  <w:noProof/>
                  <w:webHidden/>
                </w:rPr>
                <w:t>4</w:t>
              </w:r>
              <w:r w:rsidR="00E13279">
                <w:rPr>
                  <w:noProof/>
                  <w:webHidden/>
                </w:rPr>
                <w:fldChar w:fldCharType="end"/>
              </w:r>
            </w:hyperlink>
          </w:p>
          <w:p w:rsidR="00E13279" w:rsidRDefault="005F1C63" w:rsidP="00E13279">
            <w:pPr>
              <w:pStyle w:val="ndice2"/>
              <w:ind w:left="326"/>
              <w:rPr>
                <w:rFonts w:asciiTheme="minorHAnsi" w:eastAsiaTheme="minorEastAsia" w:hAnsiTheme="minorHAnsi" w:cstheme="minorBidi"/>
                <w:noProof/>
                <w:color w:val="auto"/>
                <w:sz w:val="22"/>
                <w:szCs w:val="22"/>
                <w:lang w:eastAsia="pt-PT"/>
              </w:rPr>
            </w:pPr>
            <w:hyperlink w:anchor="_Toc469582338" w:history="1">
              <w:r w:rsidR="00E13279" w:rsidRPr="0072099F">
                <w:rPr>
                  <w:rStyle w:val="Hiperligao"/>
                  <w:noProof/>
                </w:rPr>
                <w:t>3.1. Enquadramento histórico das ARU</w:t>
              </w:r>
              <w:r w:rsidR="00E13279">
                <w:rPr>
                  <w:noProof/>
                  <w:webHidden/>
                </w:rPr>
                <w:tab/>
              </w:r>
              <w:r w:rsidR="00E13279">
                <w:rPr>
                  <w:noProof/>
                  <w:webHidden/>
                </w:rPr>
                <w:fldChar w:fldCharType="begin"/>
              </w:r>
              <w:r w:rsidR="00E13279">
                <w:rPr>
                  <w:noProof/>
                  <w:webHidden/>
                </w:rPr>
                <w:instrText xml:space="preserve"> PAGEREF _Toc469582338 \h </w:instrText>
              </w:r>
              <w:r w:rsidR="00E13279">
                <w:rPr>
                  <w:noProof/>
                  <w:webHidden/>
                </w:rPr>
              </w:r>
              <w:r w:rsidR="00E13279">
                <w:rPr>
                  <w:noProof/>
                  <w:webHidden/>
                </w:rPr>
                <w:fldChar w:fldCharType="separate"/>
              </w:r>
              <w:r>
                <w:rPr>
                  <w:noProof/>
                  <w:webHidden/>
                </w:rPr>
                <w:t>4</w:t>
              </w:r>
              <w:r w:rsidR="00E13279">
                <w:rPr>
                  <w:noProof/>
                  <w:webHidden/>
                </w:rPr>
                <w:fldChar w:fldCharType="end"/>
              </w:r>
            </w:hyperlink>
          </w:p>
          <w:p w:rsidR="00E13279" w:rsidRDefault="005F1C63" w:rsidP="00E13279">
            <w:pPr>
              <w:pStyle w:val="ndice2"/>
              <w:ind w:left="326"/>
              <w:rPr>
                <w:rFonts w:asciiTheme="minorHAnsi" w:eastAsiaTheme="minorEastAsia" w:hAnsiTheme="minorHAnsi" w:cstheme="minorBidi"/>
                <w:noProof/>
                <w:color w:val="auto"/>
                <w:sz w:val="22"/>
                <w:szCs w:val="22"/>
                <w:lang w:eastAsia="pt-PT"/>
              </w:rPr>
            </w:pPr>
            <w:hyperlink w:anchor="_Toc469582339" w:history="1">
              <w:r w:rsidR="00E13279" w:rsidRPr="0072099F">
                <w:rPr>
                  <w:rStyle w:val="Hiperligao"/>
                  <w:noProof/>
                </w:rPr>
                <w:t>3.2. A ARU de Matosinhos</w:t>
              </w:r>
              <w:r w:rsidR="00E13279">
                <w:rPr>
                  <w:noProof/>
                  <w:webHidden/>
                </w:rPr>
                <w:tab/>
              </w:r>
              <w:r w:rsidR="00E13279">
                <w:rPr>
                  <w:noProof/>
                  <w:webHidden/>
                </w:rPr>
                <w:fldChar w:fldCharType="begin"/>
              </w:r>
              <w:r w:rsidR="00E13279">
                <w:rPr>
                  <w:noProof/>
                  <w:webHidden/>
                </w:rPr>
                <w:instrText xml:space="preserve"> PAGEREF _Toc469582339 \h </w:instrText>
              </w:r>
              <w:r w:rsidR="00E13279">
                <w:rPr>
                  <w:noProof/>
                  <w:webHidden/>
                </w:rPr>
              </w:r>
              <w:r w:rsidR="00E13279">
                <w:rPr>
                  <w:noProof/>
                  <w:webHidden/>
                </w:rPr>
                <w:fldChar w:fldCharType="separate"/>
              </w:r>
              <w:r>
                <w:rPr>
                  <w:noProof/>
                  <w:webHidden/>
                </w:rPr>
                <w:t>13</w:t>
              </w:r>
              <w:r w:rsidR="00E13279">
                <w:rPr>
                  <w:noProof/>
                  <w:webHidden/>
                </w:rPr>
                <w:fldChar w:fldCharType="end"/>
              </w:r>
            </w:hyperlink>
          </w:p>
          <w:p w:rsidR="00E13279" w:rsidRDefault="005F1C63" w:rsidP="00E13279">
            <w:pPr>
              <w:pStyle w:val="ndice2"/>
              <w:ind w:left="326"/>
              <w:rPr>
                <w:rFonts w:asciiTheme="minorHAnsi" w:eastAsiaTheme="minorEastAsia" w:hAnsiTheme="minorHAnsi" w:cstheme="minorBidi"/>
                <w:noProof/>
                <w:color w:val="auto"/>
                <w:sz w:val="22"/>
                <w:szCs w:val="22"/>
                <w:lang w:eastAsia="pt-PT"/>
              </w:rPr>
            </w:pPr>
            <w:hyperlink w:anchor="_Toc469582340" w:history="1">
              <w:r w:rsidR="00E13279" w:rsidRPr="0072099F">
                <w:rPr>
                  <w:rStyle w:val="Hiperligao"/>
                  <w:noProof/>
                </w:rPr>
                <w:t>3.3. A ARU de Leça da Palmeira</w:t>
              </w:r>
              <w:r w:rsidR="00E13279">
                <w:rPr>
                  <w:noProof/>
                  <w:webHidden/>
                </w:rPr>
                <w:tab/>
              </w:r>
              <w:r w:rsidR="00E13279">
                <w:rPr>
                  <w:noProof/>
                  <w:webHidden/>
                </w:rPr>
                <w:fldChar w:fldCharType="begin"/>
              </w:r>
              <w:r w:rsidR="00E13279">
                <w:rPr>
                  <w:noProof/>
                  <w:webHidden/>
                </w:rPr>
                <w:instrText xml:space="preserve"> PAGEREF _Toc469582340 \h </w:instrText>
              </w:r>
              <w:r w:rsidR="00E13279">
                <w:rPr>
                  <w:noProof/>
                  <w:webHidden/>
                </w:rPr>
              </w:r>
              <w:r w:rsidR="00E13279">
                <w:rPr>
                  <w:noProof/>
                  <w:webHidden/>
                </w:rPr>
                <w:fldChar w:fldCharType="separate"/>
              </w:r>
              <w:r>
                <w:rPr>
                  <w:noProof/>
                  <w:webHidden/>
                </w:rPr>
                <w:t>27</w:t>
              </w:r>
              <w:r w:rsidR="00E13279">
                <w:rPr>
                  <w:noProof/>
                  <w:webHidden/>
                </w:rPr>
                <w:fldChar w:fldCharType="end"/>
              </w:r>
            </w:hyperlink>
          </w:p>
          <w:p w:rsidR="00E13279" w:rsidRDefault="005F1C63">
            <w:pPr>
              <w:pStyle w:val="ndice1"/>
              <w:tabs>
                <w:tab w:val="right" w:pos="9897"/>
              </w:tabs>
              <w:rPr>
                <w:rFonts w:asciiTheme="minorHAnsi" w:eastAsiaTheme="minorEastAsia" w:hAnsiTheme="minorHAnsi" w:cstheme="minorBidi"/>
                <w:bCs w:val="0"/>
                <w:noProof/>
                <w:color w:val="auto"/>
                <w:sz w:val="22"/>
                <w:szCs w:val="22"/>
                <w:lang w:eastAsia="pt-PT"/>
              </w:rPr>
            </w:pPr>
            <w:hyperlink w:anchor="_Toc469582341" w:history="1">
              <w:r w:rsidR="00E13279" w:rsidRPr="0072099F">
                <w:rPr>
                  <w:rStyle w:val="Hiperligao"/>
                  <w:noProof/>
                </w:rPr>
                <w:t>4. INSTRUMENTOS DE GESTÃO TERRITORIAL EM VIGOR</w:t>
              </w:r>
              <w:r w:rsidR="00E13279">
                <w:rPr>
                  <w:noProof/>
                  <w:webHidden/>
                </w:rPr>
                <w:tab/>
              </w:r>
              <w:r w:rsidR="00E13279">
                <w:rPr>
                  <w:noProof/>
                  <w:webHidden/>
                </w:rPr>
                <w:fldChar w:fldCharType="begin"/>
              </w:r>
              <w:r w:rsidR="00E13279">
                <w:rPr>
                  <w:noProof/>
                  <w:webHidden/>
                </w:rPr>
                <w:instrText xml:space="preserve"> PAGEREF _Toc469582341 \h </w:instrText>
              </w:r>
              <w:r w:rsidR="00E13279">
                <w:rPr>
                  <w:noProof/>
                  <w:webHidden/>
                </w:rPr>
              </w:r>
              <w:r w:rsidR="00E13279">
                <w:rPr>
                  <w:noProof/>
                  <w:webHidden/>
                </w:rPr>
                <w:fldChar w:fldCharType="separate"/>
              </w:r>
              <w:r>
                <w:rPr>
                  <w:noProof/>
                  <w:webHidden/>
                </w:rPr>
                <w:t>43</w:t>
              </w:r>
              <w:r w:rsidR="00E13279">
                <w:rPr>
                  <w:noProof/>
                  <w:webHidden/>
                </w:rPr>
                <w:fldChar w:fldCharType="end"/>
              </w:r>
            </w:hyperlink>
          </w:p>
          <w:p w:rsidR="00E13279" w:rsidRDefault="005F1C63">
            <w:pPr>
              <w:pStyle w:val="ndice1"/>
              <w:tabs>
                <w:tab w:val="right" w:pos="9897"/>
              </w:tabs>
              <w:rPr>
                <w:rFonts w:asciiTheme="minorHAnsi" w:eastAsiaTheme="minorEastAsia" w:hAnsiTheme="minorHAnsi" w:cstheme="minorBidi"/>
                <w:bCs w:val="0"/>
                <w:noProof/>
                <w:color w:val="auto"/>
                <w:sz w:val="22"/>
                <w:szCs w:val="22"/>
                <w:lang w:eastAsia="pt-PT"/>
              </w:rPr>
            </w:pPr>
            <w:hyperlink w:anchor="_Toc469582342" w:history="1">
              <w:r w:rsidR="00E13279" w:rsidRPr="0072099F">
                <w:rPr>
                  <w:rStyle w:val="Hiperligao"/>
                  <w:noProof/>
                </w:rPr>
                <w:t>5. ESTRATÉGIA DE REABILITAÇÃO</w:t>
              </w:r>
              <w:r w:rsidR="00E13279">
                <w:rPr>
                  <w:noProof/>
                  <w:webHidden/>
                </w:rPr>
                <w:tab/>
              </w:r>
              <w:r w:rsidR="00E13279">
                <w:rPr>
                  <w:noProof/>
                  <w:webHidden/>
                </w:rPr>
                <w:fldChar w:fldCharType="begin"/>
              </w:r>
              <w:r w:rsidR="00E13279">
                <w:rPr>
                  <w:noProof/>
                  <w:webHidden/>
                </w:rPr>
                <w:instrText xml:space="preserve"> PAGEREF _Toc469582342 \h </w:instrText>
              </w:r>
              <w:r w:rsidR="00E13279">
                <w:rPr>
                  <w:noProof/>
                  <w:webHidden/>
                </w:rPr>
              </w:r>
              <w:r w:rsidR="00E13279">
                <w:rPr>
                  <w:noProof/>
                  <w:webHidden/>
                </w:rPr>
                <w:fldChar w:fldCharType="separate"/>
              </w:r>
              <w:r>
                <w:rPr>
                  <w:noProof/>
                  <w:webHidden/>
                </w:rPr>
                <w:t>46</w:t>
              </w:r>
              <w:r w:rsidR="00E13279">
                <w:rPr>
                  <w:noProof/>
                  <w:webHidden/>
                </w:rPr>
                <w:fldChar w:fldCharType="end"/>
              </w:r>
            </w:hyperlink>
          </w:p>
          <w:p w:rsidR="00E13279" w:rsidRDefault="005F1C63" w:rsidP="00E13279">
            <w:pPr>
              <w:pStyle w:val="ndice2"/>
              <w:ind w:left="326"/>
              <w:rPr>
                <w:rFonts w:asciiTheme="minorHAnsi" w:eastAsiaTheme="minorEastAsia" w:hAnsiTheme="minorHAnsi" w:cstheme="minorBidi"/>
                <w:noProof/>
                <w:color w:val="auto"/>
                <w:sz w:val="22"/>
                <w:szCs w:val="22"/>
                <w:lang w:eastAsia="pt-PT"/>
              </w:rPr>
            </w:pPr>
            <w:hyperlink w:anchor="_Toc469582343" w:history="1">
              <w:r w:rsidR="00E13279" w:rsidRPr="0072099F">
                <w:rPr>
                  <w:rStyle w:val="Hiperligao"/>
                  <w:noProof/>
                </w:rPr>
                <w:t>5.1. Visão estratégica</w:t>
              </w:r>
              <w:r w:rsidR="00E13279">
                <w:rPr>
                  <w:noProof/>
                  <w:webHidden/>
                </w:rPr>
                <w:tab/>
              </w:r>
              <w:r w:rsidR="00E13279">
                <w:rPr>
                  <w:noProof/>
                  <w:webHidden/>
                </w:rPr>
                <w:fldChar w:fldCharType="begin"/>
              </w:r>
              <w:r w:rsidR="00E13279">
                <w:rPr>
                  <w:noProof/>
                  <w:webHidden/>
                </w:rPr>
                <w:instrText xml:space="preserve"> PAGEREF _Toc469582343 \h </w:instrText>
              </w:r>
              <w:r w:rsidR="00E13279">
                <w:rPr>
                  <w:noProof/>
                  <w:webHidden/>
                </w:rPr>
              </w:r>
              <w:r w:rsidR="00E13279">
                <w:rPr>
                  <w:noProof/>
                  <w:webHidden/>
                </w:rPr>
                <w:fldChar w:fldCharType="separate"/>
              </w:r>
              <w:r>
                <w:rPr>
                  <w:noProof/>
                  <w:webHidden/>
                </w:rPr>
                <w:t>46</w:t>
              </w:r>
              <w:r w:rsidR="00E13279">
                <w:rPr>
                  <w:noProof/>
                  <w:webHidden/>
                </w:rPr>
                <w:fldChar w:fldCharType="end"/>
              </w:r>
            </w:hyperlink>
          </w:p>
          <w:p w:rsidR="00E13279" w:rsidRDefault="005F1C63" w:rsidP="00E13279">
            <w:pPr>
              <w:pStyle w:val="ndice2"/>
              <w:ind w:left="326"/>
              <w:rPr>
                <w:rFonts w:asciiTheme="minorHAnsi" w:eastAsiaTheme="minorEastAsia" w:hAnsiTheme="minorHAnsi" w:cstheme="minorBidi"/>
                <w:noProof/>
                <w:color w:val="auto"/>
                <w:sz w:val="22"/>
                <w:szCs w:val="22"/>
                <w:lang w:eastAsia="pt-PT"/>
              </w:rPr>
            </w:pPr>
            <w:hyperlink w:anchor="_Toc469582344" w:history="1">
              <w:r w:rsidR="00E13279" w:rsidRPr="0072099F">
                <w:rPr>
                  <w:rStyle w:val="Hiperligao"/>
                  <w:noProof/>
                </w:rPr>
                <w:t>5.2. Objetivos estratégicos de reabilitação urbana</w:t>
              </w:r>
              <w:r w:rsidR="00E13279">
                <w:rPr>
                  <w:noProof/>
                  <w:webHidden/>
                </w:rPr>
                <w:tab/>
              </w:r>
              <w:r w:rsidR="00E13279">
                <w:rPr>
                  <w:noProof/>
                  <w:webHidden/>
                </w:rPr>
                <w:fldChar w:fldCharType="begin"/>
              </w:r>
              <w:r w:rsidR="00E13279">
                <w:rPr>
                  <w:noProof/>
                  <w:webHidden/>
                </w:rPr>
                <w:instrText xml:space="preserve"> PAGEREF _Toc469582344 \h </w:instrText>
              </w:r>
              <w:r w:rsidR="00E13279">
                <w:rPr>
                  <w:noProof/>
                  <w:webHidden/>
                </w:rPr>
              </w:r>
              <w:r w:rsidR="00E13279">
                <w:rPr>
                  <w:noProof/>
                  <w:webHidden/>
                </w:rPr>
                <w:fldChar w:fldCharType="separate"/>
              </w:r>
              <w:r>
                <w:rPr>
                  <w:noProof/>
                  <w:webHidden/>
                </w:rPr>
                <w:t>49</w:t>
              </w:r>
              <w:r w:rsidR="00E13279">
                <w:rPr>
                  <w:noProof/>
                  <w:webHidden/>
                </w:rPr>
                <w:fldChar w:fldCharType="end"/>
              </w:r>
            </w:hyperlink>
          </w:p>
          <w:p w:rsidR="00E13279" w:rsidRDefault="005F1C63" w:rsidP="00E13279">
            <w:pPr>
              <w:pStyle w:val="ndice2"/>
              <w:ind w:left="326"/>
              <w:rPr>
                <w:rFonts w:asciiTheme="minorHAnsi" w:eastAsiaTheme="minorEastAsia" w:hAnsiTheme="minorHAnsi" w:cstheme="minorBidi"/>
                <w:noProof/>
                <w:color w:val="auto"/>
                <w:sz w:val="22"/>
                <w:szCs w:val="22"/>
                <w:lang w:eastAsia="pt-PT"/>
              </w:rPr>
            </w:pPr>
            <w:hyperlink w:anchor="_Toc469582345" w:history="1">
              <w:r w:rsidR="00E13279" w:rsidRPr="0072099F">
                <w:rPr>
                  <w:rStyle w:val="Hiperligao"/>
                  <w:noProof/>
                </w:rPr>
                <w:t>5.3. Quadro de referência estratégico-espacial</w:t>
              </w:r>
              <w:r w:rsidR="00E13279">
                <w:rPr>
                  <w:noProof/>
                  <w:webHidden/>
                </w:rPr>
                <w:tab/>
              </w:r>
              <w:r w:rsidR="00E13279">
                <w:rPr>
                  <w:noProof/>
                  <w:webHidden/>
                </w:rPr>
                <w:fldChar w:fldCharType="begin"/>
              </w:r>
              <w:r w:rsidR="00E13279">
                <w:rPr>
                  <w:noProof/>
                  <w:webHidden/>
                </w:rPr>
                <w:instrText xml:space="preserve"> PAGEREF _Toc469582345 \h </w:instrText>
              </w:r>
              <w:r w:rsidR="00E13279">
                <w:rPr>
                  <w:noProof/>
                  <w:webHidden/>
                </w:rPr>
              </w:r>
              <w:r w:rsidR="00E13279">
                <w:rPr>
                  <w:noProof/>
                  <w:webHidden/>
                </w:rPr>
                <w:fldChar w:fldCharType="separate"/>
              </w:r>
              <w:r>
                <w:rPr>
                  <w:noProof/>
                  <w:webHidden/>
                </w:rPr>
                <w:t>50</w:t>
              </w:r>
              <w:r w:rsidR="00E13279">
                <w:rPr>
                  <w:noProof/>
                  <w:webHidden/>
                </w:rPr>
                <w:fldChar w:fldCharType="end"/>
              </w:r>
            </w:hyperlink>
          </w:p>
          <w:p w:rsidR="00E13279" w:rsidRDefault="005F1C63" w:rsidP="00E13279">
            <w:pPr>
              <w:pStyle w:val="ndice2"/>
              <w:ind w:left="326"/>
              <w:rPr>
                <w:rFonts w:asciiTheme="minorHAnsi" w:eastAsiaTheme="minorEastAsia" w:hAnsiTheme="minorHAnsi" w:cstheme="minorBidi"/>
                <w:noProof/>
                <w:color w:val="auto"/>
                <w:sz w:val="22"/>
                <w:szCs w:val="22"/>
                <w:lang w:eastAsia="pt-PT"/>
              </w:rPr>
            </w:pPr>
            <w:hyperlink w:anchor="_Toc469582346" w:history="1">
              <w:r w:rsidR="00E13279" w:rsidRPr="0072099F">
                <w:rPr>
                  <w:rStyle w:val="Hiperligao"/>
                  <w:noProof/>
                </w:rPr>
                <w:t>5.4. Subsistemas espaciais da ARU Matosinhos</w:t>
              </w:r>
              <w:r w:rsidR="00E13279">
                <w:rPr>
                  <w:noProof/>
                  <w:webHidden/>
                </w:rPr>
                <w:tab/>
              </w:r>
              <w:r w:rsidR="00E13279">
                <w:rPr>
                  <w:noProof/>
                  <w:webHidden/>
                </w:rPr>
                <w:fldChar w:fldCharType="begin"/>
              </w:r>
              <w:r w:rsidR="00E13279">
                <w:rPr>
                  <w:noProof/>
                  <w:webHidden/>
                </w:rPr>
                <w:instrText xml:space="preserve"> PAGEREF _Toc469582346 \h </w:instrText>
              </w:r>
              <w:r w:rsidR="00E13279">
                <w:rPr>
                  <w:noProof/>
                  <w:webHidden/>
                </w:rPr>
              </w:r>
              <w:r w:rsidR="00E13279">
                <w:rPr>
                  <w:noProof/>
                  <w:webHidden/>
                </w:rPr>
                <w:fldChar w:fldCharType="separate"/>
              </w:r>
              <w:r>
                <w:rPr>
                  <w:noProof/>
                  <w:webHidden/>
                </w:rPr>
                <w:t>52</w:t>
              </w:r>
              <w:r w:rsidR="00E13279">
                <w:rPr>
                  <w:noProof/>
                  <w:webHidden/>
                </w:rPr>
                <w:fldChar w:fldCharType="end"/>
              </w:r>
            </w:hyperlink>
          </w:p>
          <w:p w:rsidR="00E13279" w:rsidRDefault="005F1C63" w:rsidP="00E13279">
            <w:pPr>
              <w:pStyle w:val="ndice2"/>
              <w:ind w:left="326"/>
              <w:rPr>
                <w:rFonts w:asciiTheme="minorHAnsi" w:eastAsiaTheme="minorEastAsia" w:hAnsiTheme="minorHAnsi" w:cstheme="minorBidi"/>
                <w:noProof/>
                <w:color w:val="auto"/>
                <w:sz w:val="22"/>
                <w:szCs w:val="22"/>
                <w:lang w:eastAsia="pt-PT"/>
              </w:rPr>
            </w:pPr>
            <w:hyperlink w:anchor="_Toc469582347" w:history="1">
              <w:r w:rsidR="00E13279" w:rsidRPr="0072099F">
                <w:rPr>
                  <w:rStyle w:val="Hiperligao"/>
                  <w:noProof/>
                </w:rPr>
                <w:t>5.5. Subsistemas espaciais da ARU de Leça da Palmeira</w:t>
              </w:r>
              <w:r w:rsidR="00E13279">
                <w:rPr>
                  <w:noProof/>
                  <w:webHidden/>
                </w:rPr>
                <w:tab/>
              </w:r>
              <w:r w:rsidR="00E13279">
                <w:rPr>
                  <w:noProof/>
                  <w:webHidden/>
                </w:rPr>
                <w:fldChar w:fldCharType="begin"/>
              </w:r>
              <w:r w:rsidR="00E13279">
                <w:rPr>
                  <w:noProof/>
                  <w:webHidden/>
                </w:rPr>
                <w:instrText xml:space="preserve"> PAGEREF _Toc469582347 \h </w:instrText>
              </w:r>
              <w:r w:rsidR="00E13279">
                <w:rPr>
                  <w:noProof/>
                  <w:webHidden/>
                </w:rPr>
              </w:r>
              <w:r w:rsidR="00E13279">
                <w:rPr>
                  <w:noProof/>
                  <w:webHidden/>
                </w:rPr>
                <w:fldChar w:fldCharType="separate"/>
              </w:r>
              <w:r>
                <w:rPr>
                  <w:noProof/>
                  <w:webHidden/>
                </w:rPr>
                <w:t>76</w:t>
              </w:r>
              <w:r w:rsidR="00E13279">
                <w:rPr>
                  <w:noProof/>
                  <w:webHidden/>
                </w:rPr>
                <w:fldChar w:fldCharType="end"/>
              </w:r>
            </w:hyperlink>
          </w:p>
          <w:p w:rsidR="00E13279" w:rsidRDefault="005F1C63">
            <w:pPr>
              <w:pStyle w:val="ndice1"/>
              <w:tabs>
                <w:tab w:val="right" w:pos="9897"/>
              </w:tabs>
              <w:rPr>
                <w:rFonts w:asciiTheme="minorHAnsi" w:eastAsiaTheme="minorEastAsia" w:hAnsiTheme="minorHAnsi" w:cstheme="minorBidi"/>
                <w:bCs w:val="0"/>
                <w:noProof/>
                <w:color w:val="auto"/>
                <w:sz w:val="22"/>
                <w:szCs w:val="22"/>
                <w:lang w:eastAsia="pt-PT"/>
              </w:rPr>
            </w:pPr>
            <w:hyperlink w:anchor="_Toc469582348" w:history="1">
              <w:r w:rsidR="00E13279" w:rsidRPr="0072099F">
                <w:rPr>
                  <w:rStyle w:val="Hiperligao"/>
                  <w:noProof/>
                </w:rPr>
                <w:t>6. PROGRAMA DE AÇÃO</w:t>
              </w:r>
              <w:r w:rsidR="00E13279">
                <w:rPr>
                  <w:noProof/>
                  <w:webHidden/>
                </w:rPr>
                <w:tab/>
              </w:r>
              <w:r w:rsidR="00E13279">
                <w:rPr>
                  <w:noProof/>
                  <w:webHidden/>
                </w:rPr>
                <w:fldChar w:fldCharType="begin"/>
              </w:r>
              <w:r w:rsidR="00E13279">
                <w:rPr>
                  <w:noProof/>
                  <w:webHidden/>
                </w:rPr>
                <w:instrText xml:space="preserve"> PAGEREF _Toc469582348 \h </w:instrText>
              </w:r>
              <w:r w:rsidR="00E13279">
                <w:rPr>
                  <w:noProof/>
                  <w:webHidden/>
                </w:rPr>
              </w:r>
              <w:r w:rsidR="00E13279">
                <w:rPr>
                  <w:noProof/>
                  <w:webHidden/>
                </w:rPr>
                <w:fldChar w:fldCharType="separate"/>
              </w:r>
              <w:r>
                <w:rPr>
                  <w:noProof/>
                  <w:webHidden/>
                </w:rPr>
                <w:t>100</w:t>
              </w:r>
              <w:r w:rsidR="00E13279">
                <w:rPr>
                  <w:noProof/>
                  <w:webHidden/>
                </w:rPr>
                <w:fldChar w:fldCharType="end"/>
              </w:r>
            </w:hyperlink>
          </w:p>
          <w:p w:rsidR="00E13279" w:rsidRDefault="005F1C63" w:rsidP="00E13279">
            <w:pPr>
              <w:pStyle w:val="ndice2"/>
              <w:ind w:left="326"/>
              <w:rPr>
                <w:rFonts w:asciiTheme="minorHAnsi" w:eastAsiaTheme="minorEastAsia" w:hAnsiTheme="minorHAnsi" w:cstheme="minorBidi"/>
                <w:noProof/>
                <w:color w:val="auto"/>
                <w:sz w:val="22"/>
                <w:szCs w:val="22"/>
                <w:lang w:eastAsia="pt-PT"/>
              </w:rPr>
            </w:pPr>
            <w:hyperlink w:anchor="_Toc469582349" w:history="1">
              <w:r w:rsidR="00E13279" w:rsidRPr="0072099F">
                <w:rPr>
                  <w:rStyle w:val="Hiperligao"/>
                  <w:noProof/>
                </w:rPr>
                <w:t>6.1. Componentes espaciais e operativas de reabilitação</w:t>
              </w:r>
              <w:r w:rsidR="00E13279">
                <w:rPr>
                  <w:noProof/>
                  <w:webHidden/>
                </w:rPr>
                <w:tab/>
              </w:r>
              <w:r w:rsidR="00E13279">
                <w:rPr>
                  <w:noProof/>
                  <w:webHidden/>
                </w:rPr>
                <w:fldChar w:fldCharType="begin"/>
              </w:r>
              <w:r w:rsidR="00E13279">
                <w:rPr>
                  <w:noProof/>
                  <w:webHidden/>
                </w:rPr>
                <w:instrText xml:space="preserve"> PAGEREF _Toc469582349 \h </w:instrText>
              </w:r>
              <w:r w:rsidR="00E13279">
                <w:rPr>
                  <w:noProof/>
                  <w:webHidden/>
                </w:rPr>
              </w:r>
              <w:r w:rsidR="00E13279">
                <w:rPr>
                  <w:noProof/>
                  <w:webHidden/>
                </w:rPr>
                <w:fldChar w:fldCharType="separate"/>
              </w:r>
              <w:r>
                <w:rPr>
                  <w:noProof/>
                  <w:webHidden/>
                </w:rPr>
                <w:t>100</w:t>
              </w:r>
              <w:r w:rsidR="00E13279">
                <w:rPr>
                  <w:noProof/>
                  <w:webHidden/>
                </w:rPr>
                <w:fldChar w:fldCharType="end"/>
              </w:r>
            </w:hyperlink>
          </w:p>
          <w:p w:rsidR="00E13279" w:rsidRDefault="005F1C63" w:rsidP="00E13279">
            <w:pPr>
              <w:pStyle w:val="ndice2"/>
              <w:ind w:left="751"/>
              <w:rPr>
                <w:rFonts w:asciiTheme="minorHAnsi" w:eastAsiaTheme="minorEastAsia" w:hAnsiTheme="minorHAnsi" w:cstheme="minorBidi"/>
                <w:noProof/>
                <w:color w:val="auto"/>
                <w:sz w:val="22"/>
                <w:szCs w:val="22"/>
                <w:lang w:eastAsia="pt-PT"/>
              </w:rPr>
            </w:pPr>
            <w:hyperlink w:anchor="_Toc469582350" w:history="1">
              <w:r w:rsidR="00E13279" w:rsidRPr="0072099F">
                <w:rPr>
                  <w:rStyle w:val="Hiperligao"/>
                  <w:noProof/>
                </w:rPr>
                <w:t>6.1.1. ARU de Matosinhos</w:t>
              </w:r>
              <w:r w:rsidR="00E13279">
                <w:rPr>
                  <w:noProof/>
                  <w:webHidden/>
                </w:rPr>
                <w:tab/>
              </w:r>
              <w:r w:rsidR="00E13279">
                <w:rPr>
                  <w:noProof/>
                  <w:webHidden/>
                </w:rPr>
                <w:fldChar w:fldCharType="begin"/>
              </w:r>
              <w:r w:rsidR="00E13279">
                <w:rPr>
                  <w:noProof/>
                  <w:webHidden/>
                </w:rPr>
                <w:instrText xml:space="preserve"> PAGEREF _Toc469582350 \h </w:instrText>
              </w:r>
              <w:r w:rsidR="00E13279">
                <w:rPr>
                  <w:noProof/>
                  <w:webHidden/>
                </w:rPr>
              </w:r>
              <w:r w:rsidR="00E13279">
                <w:rPr>
                  <w:noProof/>
                  <w:webHidden/>
                </w:rPr>
                <w:fldChar w:fldCharType="separate"/>
              </w:r>
              <w:r>
                <w:rPr>
                  <w:noProof/>
                  <w:webHidden/>
                </w:rPr>
                <w:t>100</w:t>
              </w:r>
              <w:r w:rsidR="00E13279">
                <w:rPr>
                  <w:noProof/>
                  <w:webHidden/>
                </w:rPr>
                <w:fldChar w:fldCharType="end"/>
              </w:r>
            </w:hyperlink>
          </w:p>
          <w:p w:rsidR="00E13279" w:rsidRDefault="005F1C63" w:rsidP="00E13279">
            <w:pPr>
              <w:pStyle w:val="ndice2"/>
              <w:ind w:left="751"/>
              <w:rPr>
                <w:rFonts w:asciiTheme="minorHAnsi" w:eastAsiaTheme="minorEastAsia" w:hAnsiTheme="minorHAnsi" w:cstheme="minorBidi"/>
                <w:noProof/>
                <w:color w:val="auto"/>
                <w:sz w:val="22"/>
                <w:szCs w:val="22"/>
                <w:lang w:eastAsia="pt-PT"/>
              </w:rPr>
            </w:pPr>
            <w:hyperlink w:anchor="_Toc469582351" w:history="1">
              <w:r w:rsidR="00E13279" w:rsidRPr="0072099F">
                <w:rPr>
                  <w:rStyle w:val="Hiperligao"/>
                  <w:noProof/>
                </w:rPr>
                <w:t>6.1.2. ARU de Leça da Palmeira</w:t>
              </w:r>
              <w:r w:rsidR="00E13279">
                <w:rPr>
                  <w:noProof/>
                  <w:webHidden/>
                </w:rPr>
                <w:tab/>
              </w:r>
              <w:r w:rsidR="00E13279">
                <w:rPr>
                  <w:noProof/>
                  <w:webHidden/>
                </w:rPr>
                <w:fldChar w:fldCharType="begin"/>
              </w:r>
              <w:r w:rsidR="00E13279">
                <w:rPr>
                  <w:noProof/>
                  <w:webHidden/>
                </w:rPr>
                <w:instrText xml:space="preserve"> PAGEREF _Toc469582351 \h </w:instrText>
              </w:r>
              <w:r w:rsidR="00E13279">
                <w:rPr>
                  <w:noProof/>
                  <w:webHidden/>
                </w:rPr>
              </w:r>
              <w:r w:rsidR="00E13279">
                <w:rPr>
                  <w:noProof/>
                  <w:webHidden/>
                </w:rPr>
                <w:fldChar w:fldCharType="separate"/>
              </w:r>
              <w:r>
                <w:rPr>
                  <w:noProof/>
                  <w:webHidden/>
                </w:rPr>
                <w:t>123</w:t>
              </w:r>
              <w:r w:rsidR="00E13279">
                <w:rPr>
                  <w:noProof/>
                  <w:webHidden/>
                </w:rPr>
                <w:fldChar w:fldCharType="end"/>
              </w:r>
            </w:hyperlink>
          </w:p>
          <w:p w:rsidR="00E13279" w:rsidRDefault="005F1C63" w:rsidP="00E13279">
            <w:pPr>
              <w:pStyle w:val="ndice2"/>
              <w:ind w:left="326"/>
              <w:rPr>
                <w:rFonts w:asciiTheme="minorHAnsi" w:eastAsiaTheme="minorEastAsia" w:hAnsiTheme="minorHAnsi" w:cstheme="minorBidi"/>
                <w:noProof/>
                <w:color w:val="auto"/>
                <w:sz w:val="22"/>
                <w:szCs w:val="22"/>
                <w:lang w:eastAsia="pt-PT"/>
              </w:rPr>
            </w:pPr>
            <w:hyperlink w:anchor="_Toc469582352" w:history="1">
              <w:r w:rsidR="00E13279" w:rsidRPr="0072099F">
                <w:rPr>
                  <w:rStyle w:val="Hiperligao"/>
                  <w:noProof/>
                </w:rPr>
                <w:t>6.2. Medidas de política, complementares e transversais</w:t>
              </w:r>
              <w:r w:rsidR="00E13279">
                <w:rPr>
                  <w:noProof/>
                  <w:webHidden/>
                </w:rPr>
                <w:tab/>
              </w:r>
              <w:r w:rsidR="00E13279">
                <w:rPr>
                  <w:noProof/>
                  <w:webHidden/>
                </w:rPr>
                <w:fldChar w:fldCharType="begin"/>
              </w:r>
              <w:r w:rsidR="00E13279">
                <w:rPr>
                  <w:noProof/>
                  <w:webHidden/>
                </w:rPr>
                <w:instrText xml:space="preserve"> PAGEREF _Toc469582352 \h </w:instrText>
              </w:r>
              <w:r w:rsidR="00E13279">
                <w:rPr>
                  <w:noProof/>
                  <w:webHidden/>
                </w:rPr>
              </w:r>
              <w:r w:rsidR="00E13279">
                <w:rPr>
                  <w:noProof/>
                  <w:webHidden/>
                </w:rPr>
                <w:fldChar w:fldCharType="separate"/>
              </w:r>
              <w:r>
                <w:rPr>
                  <w:noProof/>
                  <w:webHidden/>
                </w:rPr>
                <w:t>148</w:t>
              </w:r>
              <w:r w:rsidR="00E13279">
                <w:rPr>
                  <w:noProof/>
                  <w:webHidden/>
                </w:rPr>
                <w:fldChar w:fldCharType="end"/>
              </w:r>
            </w:hyperlink>
          </w:p>
          <w:p w:rsidR="00E13279" w:rsidRDefault="005F1C63" w:rsidP="00E13279">
            <w:pPr>
              <w:pStyle w:val="ndice2"/>
              <w:ind w:left="751"/>
              <w:rPr>
                <w:rFonts w:asciiTheme="minorHAnsi" w:eastAsiaTheme="minorEastAsia" w:hAnsiTheme="minorHAnsi" w:cstheme="minorBidi"/>
                <w:noProof/>
                <w:color w:val="auto"/>
                <w:sz w:val="22"/>
                <w:szCs w:val="22"/>
                <w:lang w:eastAsia="pt-PT"/>
              </w:rPr>
            </w:pPr>
            <w:hyperlink w:anchor="_Toc469582353" w:history="1">
              <w:r w:rsidR="00E13279" w:rsidRPr="0072099F">
                <w:rPr>
                  <w:rStyle w:val="Hiperligao"/>
                  <w:noProof/>
                </w:rPr>
                <w:t>6.2.1. Dinamização do mercado imobiliário (venda e arrendamento)</w:t>
              </w:r>
              <w:r w:rsidR="00E13279">
                <w:rPr>
                  <w:noProof/>
                  <w:webHidden/>
                </w:rPr>
                <w:tab/>
              </w:r>
              <w:r w:rsidR="00E13279">
                <w:rPr>
                  <w:noProof/>
                  <w:webHidden/>
                </w:rPr>
                <w:fldChar w:fldCharType="begin"/>
              </w:r>
              <w:r w:rsidR="00E13279">
                <w:rPr>
                  <w:noProof/>
                  <w:webHidden/>
                </w:rPr>
                <w:instrText xml:space="preserve"> PAGEREF _Toc469582353 \h </w:instrText>
              </w:r>
              <w:r w:rsidR="00E13279">
                <w:rPr>
                  <w:noProof/>
                  <w:webHidden/>
                </w:rPr>
              </w:r>
              <w:r w:rsidR="00E13279">
                <w:rPr>
                  <w:noProof/>
                  <w:webHidden/>
                </w:rPr>
                <w:fldChar w:fldCharType="separate"/>
              </w:r>
              <w:r>
                <w:rPr>
                  <w:noProof/>
                  <w:webHidden/>
                </w:rPr>
                <w:t>148</w:t>
              </w:r>
              <w:r w:rsidR="00E13279">
                <w:rPr>
                  <w:noProof/>
                  <w:webHidden/>
                </w:rPr>
                <w:fldChar w:fldCharType="end"/>
              </w:r>
            </w:hyperlink>
          </w:p>
          <w:p w:rsidR="00E13279" w:rsidRDefault="005F1C63" w:rsidP="00E13279">
            <w:pPr>
              <w:pStyle w:val="ndice2"/>
              <w:ind w:left="751"/>
              <w:rPr>
                <w:rFonts w:asciiTheme="minorHAnsi" w:eastAsiaTheme="minorEastAsia" w:hAnsiTheme="minorHAnsi" w:cstheme="minorBidi"/>
                <w:noProof/>
                <w:color w:val="auto"/>
                <w:sz w:val="22"/>
                <w:szCs w:val="22"/>
                <w:lang w:eastAsia="pt-PT"/>
              </w:rPr>
            </w:pPr>
            <w:hyperlink w:anchor="_Toc469582354" w:history="1">
              <w:r w:rsidR="00E13279" w:rsidRPr="0072099F">
                <w:rPr>
                  <w:rStyle w:val="Hiperligao"/>
                  <w:noProof/>
                </w:rPr>
                <w:t>6.2.2. Dinamização económica e funcional</w:t>
              </w:r>
              <w:r w:rsidR="00E13279">
                <w:rPr>
                  <w:noProof/>
                  <w:webHidden/>
                </w:rPr>
                <w:tab/>
              </w:r>
              <w:r w:rsidR="00E13279">
                <w:rPr>
                  <w:noProof/>
                  <w:webHidden/>
                </w:rPr>
                <w:fldChar w:fldCharType="begin"/>
              </w:r>
              <w:r w:rsidR="00E13279">
                <w:rPr>
                  <w:noProof/>
                  <w:webHidden/>
                </w:rPr>
                <w:instrText xml:space="preserve"> PAGEREF _Toc469582354 \h </w:instrText>
              </w:r>
              <w:r w:rsidR="00E13279">
                <w:rPr>
                  <w:noProof/>
                  <w:webHidden/>
                </w:rPr>
              </w:r>
              <w:r w:rsidR="00E13279">
                <w:rPr>
                  <w:noProof/>
                  <w:webHidden/>
                </w:rPr>
                <w:fldChar w:fldCharType="separate"/>
              </w:r>
              <w:r>
                <w:rPr>
                  <w:noProof/>
                  <w:webHidden/>
                </w:rPr>
                <w:t>148</w:t>
              </w:r>
              <w:r w:rsidR="00E13279">
                <w:rPr>
                  <w:noProof/>
                  <w:webHidden/>
                </w:rPr>
                <w:fldChar w:fldCharType="end"/>
              </w:r>
            </w:hyperlink>
          </w:p>
          <w:p w:rsidR="00E13279" w:rsidRDefault="005F1C63" w:rsidP="00E13279">
            <w:pPr>
              <w:pStyle w:val="ndice2"/>
              <w:ind w:left="751"/>
              <w:rPr>
                <w:rFonts w:asciiTheme="minorHAnsi" w:eastAsiaTheme="minorEastAsia" w:hAnsiTheme="minorHAnsi" w:cstheme="minorBidi"/>
                <w:noProof/>
                <w:color w:val="auto"/>
                <w:sz w:val="22"/>
                <w:szCs w:val="22"/>
                <w:lang w:eastAsia="pt-PT"/>
              </w:rPr>
            </w:pPr>
            <w:hyperlink w:anchor="_Toc469582355" w:history="1">
              <w:r w:rsidR="00E13279" w:rsidRPr="0072099F">
                <w:rPr>
                  <w:rStyle w:val="Hiperligao"/>
                  <w:noProof/>
                </w:rPr>
                <w:t>6.2.3. Qualificação dos processos e dos agentes de reabilitação do edificado</w:t>
              </w:r>
              <w:r w:rsidR="00E13279">
                <w:rPr>
                  <w:noProof/>
                  <w:webHidden/>
                </w:rPr>
                <w:tab/>
              </w:r>
              <w:r w:rsidR="00E13279">
                <w:rPr>
                  <w:noProof/>
                  <w:webHidden/>
                </w:rPr>
                <w:fldChar w:fldCharType="begin"/>
              </w:r>
              <w:r w:rsidR="00E13279">
                <w:rPr>
                  <w:noProof/>
                  <w:webHidden/>
                </w:rPr>
                <w:instrText xml:space="preserve"> PAGEREF _Toc469582355 \h </w:instrText>
              </w:r>
              <w:r w:rsidR="00E13279">
                <w:rPr>
                  <w:noProof/>
                  <w:webHidden/>
                </w:rPr>
              </w:r>
              <w:r w:rsidR="00E13279">
                <w:rPr>
                  <w:noProof/>
                  <w:webHidden/>
                </w:rPr>
                <w:fldChar w:fldCharType="separate"/>
              </w:r>
              <w:r>
                <w:rPr>
                  <w:noProof/>
                  <w:webHidden/>
                </w:rPr>
                <w:t>150</w:t>
              </w:r>
              <w:r w:rsidR="00E13279">
                <w:rPr>
                  <w:noProof/>
                  <w:webHidden/>
                </w:rPr>
                <w:fldChar w:fldCharType="end"/>
              </w:r>
            </w:hyperlink>
          </w:p>
          <w:p w:rsidR="00E13279" w:rsidRDefault="005F1C63" w:rsidP="00E13279">
            <w:pPr>
              <w:pStyle w:val="ndice2"/>
              <w:ind w:left="751"/>
              <w:rPr>
                <w:rFonts w:asciiTheme="minorHAnsi" w:eastAsiaTheme="minorEastAsia" w:hAnsiTheme="minorHAnsi" w:cstheme="minorBidi"/>
                <w:noProof/>
                <w:color w:val="auto"/>
                <w:sz w:val="22"/>
                <w:szCs w:val="22"/>
                <w:lang w:eastAsia="pt-PT"/>
              </w:rPr>
            </w:pPr>
            <w:hyperlink w:anchor="_Toc469582356" w:history="1">
              <w:r w:rsidR="00E13279" w:rsidRPr="0072099F">
                <w:rPr>
                  <w:rStyle w:val="Hiperligao"/>
                  <w:noProof/>
                </w:rPr>
                <w:t>6.2.4. Divulgação e comunicação</w:t>
              </w:r>
              <w:r w:rsidR="00E13279">
                <w:rPr>
                  <w:noProof/>
                  <w:webHidden/>
                </w:rPr>
                <w:tab/>
              </w:r>
              <w:r w:rsidR="00E13279">
                <w:rPr>
                  <w:noProof/>
                  <w:webHidden/>
                </w:rPr>
                <w:fldChar w:fldCharType="begin"/>
              </w:r>
              <w:r w:rsidR="00E13279">
                <w:rPr>
                  <w:noProof/>
                  <w:webHidden/>
                </w:rPr>
                <w:instrText xml:space="preserve"> PAGEREF _Toc469582356 \h </w:instrText>
              </w:r>
              <w:r w:rsidR="00E13279">
                <w:rPr>
                  <w:noProof/>
                  <w:webHidden/>
                </w:rPr>
              </w:r>
              <w:r w:rsidR="00E13279">
                <w:rPr>
                  <w:noProof/>
                  <w:webHidden/>
                </w:rPr>
                <w:fldChar w:fldCharType="separate"/>
              </w:r>
              <w:r>
                <w:rPr>
                  <w:noProof/>
                  <w:webHidden/>
                </w:rPr>
                <w:t>151</w:t>
              </w:r>
              <w:r w:rsidR="00E13279">
                <w:rPr>
                  <w:noProof/>
                  <w:webHidden/>
                </w:rPr>
                <w:fldChar w:fldCharType="end"/>
              </w:r>
            </w:hyperlink>
          </w:p>
          <w:p w:rsidR="00E13279" w:rsidRDefault="005F1C63" w:rsidP="00E13279">
            <w:pPr>
              <w:pStyle w:val="ndice2"/>
              <w:ind w:left="751"/>
              <w:rPr>
                <w:rFonts w:asciiTheme="minorHAnsi" w:eastAsiaTheme="minorEastAsia" w:hAnsiTheme="minorHAnsi" w:cstheme="minorBidi"/>
                <w:noProof/>
                <w:color w:val="auto"/>
                <w:sz w:val="22"/>
                <w:szCs w:val="22"/>
                <w:lang w:eastAsia="pt-PT"/>
              </w:rPr>
            </w:pPr>
            <w:hyperlink w:anchor="_Toc469582357" w:history="1">
              <w:r w:rsidR="00E13279" w:rsidRPr="0072099F">
                <w:rPr>
                  <w:rStyle w:val="Hiperligao"/>
                  <w:noProof/>
                </w:rPr>
                <w:t xml:space="preserve">6.2.5. Reforço de condições de </w:t>
              </w:r>
              <w:r w:rsidR="00E13279" w:rsidRPr="0072099F">
                <w:rPr>
                  <w:rStyle w:val="Hiperligao"/>
                  <w:i/>
                  <w:noProof/>
                </w:rPr>
                <w:t xml:space="preserve">governance </w:t>
              </w:r>
              <w:r w:rsidR="00E13279" w:rsidRPr="0072099F">
                <w:rPr>
                  <w:rStyle w:val="Hiperligao"/>
                  <w:noProof/>
                </w:rPr>
                <w:t>dos processos de reabilitação urbana</w:t>
              </w:r>
              <w:r w:rsidR="00E13279">
                <w:rPr>
                  <w:noProof/>
                  <w:webHidden/>
                </w:rPr>
                <w:tab/>
              </w:r>
              <w:r w:rsidR="00E13279">
                <w:rPr>
                  <w:noProof/>
                  <w:webHidden/>
                </w:rPr>
                <w:fldChar w:fldCharType="begin"/>
              </w:r>
              <w:r w:rsidR="00E13279">
                <w:rPr>
                  <w:noProof/>
                  <w:webHidden/>
                </w:rPr>
                <w:instrText xml:space="preserve"> PAGEREF _Toc469582357 \h </w:instrText>
              </w:r>
              <w:r w:rsidR="00E13279">
                <w:rPr>
                  <w:noProof/>
                  <w:webHidden/>
                </w:rPr>
              </w:r>
              <w:r w:rsidR="00E13279">
                <w:rPr>
                  <w:noProof/>
                  <w:webHidden/>
                </w:rPr>
                <w:fldChar w:fldCharType="separate"/>
              </w:r>
              <w:r>
                <w:rPr>
                  <w:noProof/>
                  <w:webHidden/>
                </w:rPr>
                <w:t>153</w:t>
              </w:r>
              <w:r w:rsidR="00E13279">
                <w:rPr>
                  <w:noProof/>
                  <w:webHidden/>
                </w:rPr>
                <w:fldChar w:fldCharType="end"/>
              </w:r>
            </w:hyperlink>
          </w:p>
          <w:p w:rsidR="00E13279" w:rsidRDefault="005F1C63" w:rsidP="00E13279">
            <w:pPr>
              <w:pStyle w:val="ndice2"/>
              <w:ind w:left="751"/>
              <w:rPr>
                <w:rFonts w:asciiTheme="minorHAnsi" w:eastAsiaTheme="minorEastAsia" w:hAnsiTheme="minorHAnsi" w:cstheme="minorBidi"/>
                <w:noProof/>
                <w:color w:val="auto"/>
                <w:sz w:val="22"/>
                <w:szCs w:val="22"/>
                <w:lang w:eastAsia="pt-PT"/>
              </w:rPr>
            </w:pPr>
            <w:hyperlink w:anchor="_Toc469582358" w:history="1">
              <w:r w:rsidR="00E13279" w:rsidRPr="0072099F">
                <w:rPr>
                  <w:rStyle w:val="Hiperligao"/>
                  <w:noProof/>
                </w:rPr>
                <w:t>6.2.6. Monitorização e reorientação da estratégia</w:t>
              </w:r>
              <w:r w:rsidR="00E13279">
                <w:rPr>
                  <w:noProof/>
                  <w:webHidden/>
                </w:rPr>
                <w:tab/>
              </w:r>
              <w:r w:rsidR="00E13279">
                <w:rPr>
                  <w:noProof/>
                  <w:webHidden/>
                </w:rPr>
                <w:fldChar w:fldCharType="begin"/>
              </w:r>
              <w:r w:rsidR="00E13279">
                <w:rPr>
                  <w:noProof/>
                  <w:webHidden/>
                </w:rPr>
                <w:instrText xml:space="preserve"> PAGEREF _Toc469582358 \h </w:instrText>
              </w:r>
              <w:r w:rsidR="00E13279">
                <w:rPr>
                  <w:noProof/>
                  <w:webHidden/>
                </w:rPr>
              </w:r>
              <w:r w:rsidR="00E13279">
                <w:rPr>
                  <w:noProof/>
                  <w:webHidden/>
                </w:rPr>
                <w:fldChar w:fldCharType="separate"/>
              </w:r>
              <w:r>
                <w:rPr>
                  <w:noProof/>
                  <w:webHidden/>
                </w:rPr>
                <w:t>153</w:t>
              </w:r>
              <w:r w:rsidR="00E13279">
                <w:rPr>
                  <w:noProof/>
                  <w:webHidden/>
                </w:rPr>
                <w:fldChar w:fldCharType="end"/>
              </w:r>
            </w:hyperlink>
          </w:p>
          <w:p w:rsidR="00E13279" w:rsidRDefault="005F1C63" w:rsidP="00E13279">
            <w:pPr>
              <w:pStyle w:val="ndice2"/>
              <w:keepNext/>
              <w:ind w:left="323"/>
              <w:rPr>
                <w:rFonts w:asciiTheme="minorHAnsi" w:eastAsiaTheme="minorEastAsia" w:hAnsiTheme="minorHAnsi" w:cstheme="minorBidi"/>
                <w:noProof/>
                <w:color w:val="auto"/>
                <w:sz w:val="22"/>
                <w:szCs w:val="22"/>
                <w:lang w:eastAsia="pt-PT"/>
              </w:rPr>
            </w:pPr>
            <w:hyperlink w:anchor="_Toc469582359" w:history="1">
              <w:r w:rsidR="00E13279" w:rsidRPr="0072099F">
                <w:rPr>
                  <w:rStyle w:val="Hiperligao"/>
                  <w:noProof/>
                </w:rPr>
                <w:t>6.3. Apoios e incentivos à reabilitação urbana</w:t>
              </w:r>
              <w:r w:rsidR="00E13279">
                <w:rPr>
                  <w:noProof/>
                  <w:webHidden/>
                </w:rPr>
                <w:tab/>
              </w:r>
              <w:r w:rsidR="00E13279">
                <w:rPr>
                  <w:noProof/>
                  <w:webHidden/>
                </w:rPr>
                <w:fldChar w:fldCharType="begin"/>
              </w:r>
              <w:r w:rsidR="00E13279">
                <w:rPr>
                  <w:noProof/>
                  <w:webHidden/>
                </w:rPr>
                <w:instrText xml:space="preserve"> PAGEREF _Toc469582359 \h </w:instrText>
              </w:r>
              <w:r w:rsidR="00E13279">
                <w:rPr>
                  <w:noProof/>
                  <w:webHidden/>
                </w:rPr>
              </w:r>
              <w:r w:rsidR="00E13279">
                <w:rPr>
                  <w:noProof/>
                  <w:webHidden/>
                </w:rPr>
                <w:fldChar w:fldCharType="separate"/>
              </w:r>
              <w:r>
                <w:rPr>
                  <w:noProof/>
                  <w:webHidden/>
                </w:rPr>
                <w:t>155</w:t>
              </w:r>
              <w:r w:rsidR="00E13279">
                <w:rPr>
                  <w:noProof/>
                  <w:webHidden/>
                </w:rPr>
                <w:fldChar w:fldCharType="end"/>
              </w:r>
            </w:hyperlink>
          </w:p>
          <w:p w:rsidR="00E13279" w:rsidRDefault="005F1C63" w:rsidP="00E13279">
            <w:pPr>
              <w:pStyle w:val="ndice2"/>
              <w:ind w:left="751"/>
              <w:rPr>
                <w:rFonts w:asciiTheme="minorHAnsi" w:eastAsiaTheme="minorEastAsia" w:hAnsiTheme="minorHAnsi" w:cstheme="minorBidi"/>
                <w:noProof/>
                <w:color w:val="auto"/>
                <w:sz w:val="22"/>
                <w:szCs w:val="22"/>
                <w:lang w:eastAsia="pt-PT"/>
              </w:rPr>
            </w:pPr>
            <w:hyperlink w:anchor="_Toc469582360" w:history="1">
              <w:r w:rsidR="00E13279" w:rsidRPr="0072099F">
                <w:rPr>
                  <w:rStyle w:val="Hiperligao"/>
                  <w:noProof/>
                </w:rPr>
                <w:t>6.3.1. Instrumentos de natureza fiscal</w:t>
              </w:r>
              <w:r w:rsidR="00E13279">
                <w:rPr>
                  <w:noProof/>
                  <w:webHidden/>
                </w:rPr>
                <w:tab/>
              </w:r>
              <w:r w:rsidR="00E13279">
                <w:rPr>
                  <w:noProof/>
                  <w:webHidden/>
                </w:rPr>
                <w:fldChar w:fldCharType="begin"/>
              </w:r>
              <w:r w:rsidR="00E13279">
                <w:rPr>
                  <w:noProof/>
                  <w:webHidden/>
                </w:rPr>
                <w:instrText xml:space="preserve"> PAGEREF _Toc469582360 \h </w:instrText>
              </w:r>
              <w:r w:rsidR="00E13279">
                <w:rPr>
                  <w:noProof/>
                  <w:webHidden/>
                </w:rPr>
              </w:r>
              <w:r w:rsidR="00E13279">
                <w:rPr>
                  <w:noProof/>
                  <w:webHidden/>
                </w:rPr>
                <w:fldChar w:fldCharType="separate"/>
              </w:r>
              <w:r>
                <w:rPr>
                  <w:noProof/>
                  <w:webHidden/>
                </w:rPr>
                <w:t>155</w:t>
              </w:r>
              <w:r w:rsidR="00E13279">
                <w:rPr>
                  <w:noProof/>
                  <w:webHidden/>
                </w:rPr>
                <w:fldChar w:fldCharType="end"/>
              </w:r>
            </w:hyperlink>
          </w:p>
          <w:p w:rsidR="00E13279" w:rsidRDefault="005F1C63" w:rsidP="00E13279">
            <w:pPr>
              <w:pStyle w:val="ndice2"/>
              <w:ind w:left="751"/>
              <w:rPr>
                <w:rFonts w:asciiTheme="minorHAnsi" w:eastAsiaTheme="minorEastAsia" w:hAnsiTheme="minorHAnsi" w:cstheme="minorBidi"/>
                <w:noProof/>
                <w:color w:val="auto"/>
                <w:sz w:val="22"/>
                <w:szCs w:val="22"/>
                <w:lang w:eastAsia="pt-PT"/>
              </w:rPr>
            </w:pPr>
            <w:hyperlink w:anchor="_Toc469582361" w:history="1">
              <w:r w:rsidR="00E13279" w:rsidRPr="0072099F">
                <w:rPr>
                  <w:rStyle w:val="Hiperligao"/>
                  <w:noProof/>
                </w:rPr>
                <w:t>6.3.2. Instrumentos de natureza regulamentar</w:t>
              </w:r>
              <w:r w:rsidR="00E13279">
                <w:rPr>
                  <w:noProof/>
                  <w:webHidden/>
                </w:rPr>
                <w:tab/>
              </w:r>
              <w:r w:rsidR="00E13279">
                <w:rPr>
                  <w:noProof/>
                  <w:webHidden/>
                </w:rPr>
                <w:fldChar w:fldCharType="begin"/>
              </w:r>
              <w:r w:rsidR="00E13279">
                <w:rPr>
                  <w:noProof/>
                  <w:webHidden/>
                </w:rPr>
                <w:instrText xml:space="preserve"> PAGEREF _Toc469582361 \h </w:instrText>
              </w:r>
              <w:r w:rsidR="00E13279">
                <w:rPr>
                  <w:noProof/>
                  <w:webHidden/>
                </w:rPr>
              </w:r>
              <w:r w:rsidR="00E13279">
                <w:rPr>
                  <w:noProof/>
                  <w:webHidden/>
                </w:rPr>
                <w:fldChar w:fldCharType="separate"/>
              </w:r>
              <w:r>
                <w:rPr>
                  <w:noProof/>
                  <w:webHidden/>
                </w:rPr>
                <w:t>162</w:t>
              </w:r>
              <w:r w:rsidR="00E13279">
                <w:rPr>
                  <w:noProof/>
                  <w:webHidden/>
                </w:rPr>
                <w:fldChar w:fldCharType="end"/>
              </w:r>
            </w:hyperlink>
          </w:p>
          <w:p w:rsidR="00E13279" w:rsidRDefault="005F1C63" w:rsidP="00E13279">
            <w:pPr>
              <w:pStyle w:val="ndice2"/>
              <w:ind w:left="751"/>
              <w:rPr>
                <w:rFonts w:asciiTheme="minorHAnsi" w:eastAsiaTheme="minorEastAsia" w:hAnsiTheme="minorHAnsi" w:cstheme="minorBidi"/>
                <w:noProof/>
                <w:color w:val="auto"/>
                <w:sz w:val="22"/>
                <w:szCs w:val="22"/>
                <w:lang w:eastAsia="pt-PT"/>
              </w:rPr>
            </w:pPr>
            <w:hyperlink w:anchor="_Toc469582362" w:history="1">
              <w:r w:rsidR="00E13279" w:rsidRPr="0072099F">
                <w:rPr>
                  <w:rStyle w:val="Hiperligao"/>
                  <w:noProof/>
                </w:rPr>
                <w:t>6.3.3. Instrumentos de natureza financeira</w:t>
              </w:r>
              <w:r w:rsidR="00E13279">
                <w:rPr>
                  <w:noProof/>
                  <w:webHidden/>
                </w:rPr>
                <w:tab/>
              </w:r>
              <w:r w:rsidR="00E13279">
                <w:rPr>
                  <w:noProof/>
                  <w:webHidden/>
                </w:rPr>
                <w:fldChar w:fldCharType="begin"/>
              </w:r>
              <w:r w:rsidR="00E13279">
                <w:rPr>
                  <w:noProof/>
                  <w:webHidden/>
                </w:rPr>
                <w:instrText xml:space="preserve"> PAGEREF _Toc469582362 \h </w:instrText>
              </w:r>
              <w:r w:rsidR="00E13279">
                <w:rPr>
                  <w:noProof/>
                  <w:webHidden/>
                </w:rPr>
              </w:r>
              <w:r w:rsidR="00E13279">
                <w:rPr>
                  <w:noProof/>
                  <w:webHidden/>
                </w:rPr>
                <w:fldChar w:fldCharType="separate"/>
              </w:r>
              <w:r>
                <w:rPr>
                  <w:noProof/>
                  <w:webHidden/>
                </w:rPr>
                <w:t>165</w:t>
              </w:r>
              <w:r w:rsidR="00E13279">
                <w:rPr>
                  <w:noProof/>
                  <w:webHidden/>
                </w:rPr>
                <w:fldChar w:fldCharType="end"/>
              </w:r>
            </w:hyperlink>
          </w:p>
          <w:p w:rsidR="00E13279" w:rsidRDefault="005F1C63">
            <w:pPr>
              <w:pStyle w:val="ndice1"/>
              <w:tabs>
                <w:tab w:val="right" w:pos="9897"/>
              </w:tabs>
              <w:rPr>
                <w:rFonts w:asciiTheme="minorHAnsi" w:eastAsiaTheme="minorEastAsia" w:hAnsiTheme="minorHAnsi" w:cstheme="minorBidi"/>
                <w:bCs w:val="0"/>
                <w:noProof/>
                <w:color w:val="auto"/>
                <w:sz w:val="22"/>
                <w:szCs w:val="22"/>
                <w:lang w:eastAsia="pt-PT"/>
              </w:rPr>
            </w:pPr>
            <w:hyperlink w:anchor="_Toc469582363" w:history="1">
              <w:r w:rsidR="00E13279" w:rsidRPr="0072099F">
                <w:rPr>
                  <w:rStyle w:val="Hiperligao"/>
                  <w:noProof/>
                </w:rPr>
                <w:t>7. MODELO DE OPERACIONALIZAÇÃO</w:t>
              </w:r>
              <w:r w:rsidR="00E13279">
                <w:rPr>
                  <w:noProof/>
                  <w:webHidden/>
                </w:rPr>
                <w:tab/>
              </w:r>
              <w:r w:rsidR="00E13279">
                <w:rPr>
                  <w:noProof/>
                  <w:webHidden/>
                </w:rPr>
                <w:fldChar w:fldCharType="begin"/>
              </w:r>
              <w:r w:rsidR="00E13279">
                <w:rPr>
                  <w:noProof/>
                  <w:webHidden/>
                </w:rPr>
                <w:instrText xml:space="preserve"> PAGEREF _Toc469582363 \h </w:instrText>
              </w:r>
              <w:r w:rsidR="00E13279">
                <w:rPr>
                  <w:noProof/>
                  <w:webHidden/>
                </w:rPr>
              </w:r>
              <w:r w:rsidR="00E13279">
                <w:rPr>
                  <w:noProof/>
                  <w:webHidden/>
                </w:rPr>
                <w:fldChar w:fldCharType="separate"/>
              </w:r>
              <w:r>
                <w:rPr>
                  <w:noProof/>
                  <w:webHidden/>
                </w:rPr>
                <w:t>167</w:t>
              </w:r>
              <w:r w:rsidR="00E13279">
                <w:rPr>
                  <w:noProof/>
                  <w:webHidden/>
                </w:rPr>
                <w:fldChar w:fldCharType="end"/>
              </w:r>
            </w:hyperlink>
          </w:p>
          <w:p w:rsidR="00E13279" w:rsidRDefault="005F1C63" w:rsidP="00E13279">
            <w:pPr>
              <w:pStyle w:val="ndice2"/>
              <w:ind w:left="326"/>
              <w:rPr>
                <w:rFonts w:asciiTheme="minorHAnsi" w:eastAsiaTheme="minorEastAsia" w:hAnsiTheme="minorHAnsi" w:cstheme="minorBidi"/>
                <w:noProof/>
                <w:color w:val="auto"/>
                <w:sz w:val="22"/>
                <w:szCs w:val="22"/>
                <w:lang w:eastAsia="pt-PT"/>
              </w:rPr>
            </w:pPr>
            <w:hyperlink w:anchor="_Toc469582364" w:history="1">
              <w:r w:rsidR="00E13279" w:rsidRPr="0072099F">
                <w:rPr>
                  <w:rStyle w:val="Hiperligao"/>
                  <w:noProof/>
                </w:rPr>
                <w:t>7.1. Modelo de gestão</w:t>
              </w:r>
              <w:r w:rsidR="00E13279">
                <w:rPr>
                  <w:noProof/>
                  <w:webHidden/>
                </w:rPr>
                <w:tab/>
              </w:r>
              <w:r w:rsidR="00E13279">
                <w:rPr>
                  <w:noProof/>
                  <w:webHidden/>
                </w:rPr>
                <w:fldChar w:fldCharType="begin"/>
              </w:r>
              <w:r w:rsidR="00E13279">
                <w:rPr>
                  <w:noProof/>
                  <w:webHidden/>
                </w:rPr>
                <w:instrText xml:space="preserve"> PAGEREF _Toc469582364 \h </w:instrText>
              </w:r>
              <w:r w:rsidR="00E13279">
                <w:rPr>
                  <w:noProof/>
                  <w:webHidden/>
                </w:rPr>
              </w:r>
              <w:r w:rsidR="00E13279">
                <w:rPr>
                  <w:noProof/>
                  <w:webHidden/>
                </w:rPr>
                <w:fldChar w:fldCharType="separate"/>
              </w:r>
              <w:r>
                <w:rPr>
                  <w:noProof/>
                  <w:webHidden/>
                </w:rPr>
                <w:t>167</w:t>
              </w:r>
              <w:r w:rsidR="00E13279">
                <w:rPr>
                  <w:noProof/>
                  <w:webHidden/>
                </w:rPr>
                <w:fldChar w:fldCharType="end"/>
              </w:r>
            </w:hyperlink>
          </w:p>
          <w:p w:rsidR="00E13279" w:rsidRDefault="005F1C63" w:rsidP="00E13279">
            <w:pPr>
              <w:pStyle w:val="ndice2"/>
              <w:ind w:left="326"/>
              <w:rPr>
                <w:rFonts w:asciiTheme="minorHAnsi" w:eastAsiaTheme="minorEastAsia" w:hAnsiTheme="minorHAnsi" w:cstheme="minorBidi"/>
                <w:noProof/>
                <w:color w:val="auto"/>
                <w:sz w:val="22"/>
                <w:szCs w:val="22"/>
                <w:lang w:eastAsia="pt-PT"/>
              </w:rPr>
            </w:pPr>
            <w:hyperlink w:anchor="_Toc469582365" w:history="1">
              <w:r w:rsidR="00E13279" w:rsidRPr="0072099F">
                <w:rPr>
                  <w:rStyle w:val="Hiperligao"/>
                  <w:noProof/>
                </w:rPr>
                <w:t>7.2. Modelo de execução</w:t>
              </w:r>
              <w:r w:rsidR="00E13279">
                <w:rPr>
                  <w:noProof/>
                  <w:webHidden/>
                </w:rPr>
                <w:tab/>
              </w:r>
              <w:r w:rsidR="00E13279">
                <w:rPr>
                  <w:noProof/>
                  <w:webHidden/>
                </w:rPr>
                <w:fldChar w:fldCharType="begin"/>
              </w:r>
              <w:r w:rsidR="00E13279">
                <w:rPr>
                  <w:noProof/>
                  <w:webHidden/>
                </w:rPr>
                <w:instrText xml:space="preserve"> PAGEREF _Toc469582365 \h </w:instrText>
              </w:r>
              <w:r w:rsidR="00E13279">
                <w:rPr>
                  <w:noProof/>
                  <w:webHidden/>
                </w:rPr>
              </w:r>
              <w:r w:rsidR="00E13279">
                <w:rPr>
                  <w:noProof/>
                  <w:webHidden/>
                </w:rPr>
                <w:fldChar w:fldCharType="separate"/>
              </w:r>
              <w:r>
                <w:rPr>
                  <w:noProof/>
                  <w:webHidden/>
                </w:rPr>
                <w:t>171</w:t>
              </w:r>
              <w:r w:rsidR="00E13279">
                <w:rPr>
                  <w:noProof/>
                  <w:webHidden/>
                </w:rPr>
                <w:fldChar w:fldCharType="end"/>
              </w:r>
            </w:hyperlink>
          </w:p>
          <w:p w:rsidR="00E13279" w:rsidRDefault="005F1C63" w:rsidP="00E13279">
            <w:pPr>
              <w:pStyle w:val="ndice2"/>
              <w:ind w:left="326"/>
              <w:rPr>
                <w:rFonts w:asciiTheme="minorHAnsi" w:eastAsiaTheme="minorEastAsia" w:hAnsiTheme="minorHAnsi" w:cstheme="minorBidi"/>
                <w:noProof/>
                <w:color w:val="auto"/>
                <w:sz w:val="22"/>
                <w:szCs w:val="22"/>
                <w:lang w:eastAsia="pt-PT"/>
              </w:rPr>
            </w:pPr>
            <w:hyperlink w:anchor="_Toc469582366" w:history="1">
              <w:r w:rsidR="00E13279" w:rsidRPr="0072099F">
                <w:rPr>
                  <w:rStyle w:val="Hiperligao"/>
                  <w:noProof/>
                </w:rPr>
                <w:t>7.3. Âmbito temporal</w:t>
              </w:r>
              <w:r w:rsidR="00E13279">
                <w:rPr>
                  <w:noProof/>
                  <w:webHidden/>
                </w:rPr>
                <w:tab/>
              </w:r>
              <w:r w:rsidR="00E13279">
                <w:rPr>
                  <w:noProof/>
                  <w:webHidden/>
                </w:rPr>
                <w:fldChar w:fldCharType="begin"/>
              </w:r>
              <w:r w:rsidR="00E13279">
                <w:rPr>
                  <w:noProof/>
                  <w:webHidden/>
                </w:rPr>
                <w:instrText xml:space="preserve"> PAGEREF _Toc469582366 \h </w:instrText>
              </w:r>
              <w:r w:rsidR="00E13279">
                <w:rPr>
                  <w:noProof/>
                  <w:webHidden/>
                </w:rPr>
              </w:r>
              <w:r w:rsidR="00E13279">
                <w:rPr>
                  <w:noProof/>
                  <w:webHidden/>
                </w:rPr>
                <w:fldChar w:fldCharType="separate"/>
              </w:r>
              <w:r>
                <w:rPr>
                  <w:noProof/>
                  <w:webHidden/>
                </w:rPr>
                <w:t>172</w:t>
              </w:r>
              <w:r w:rsidR="00E13279">
                <w:rPr>
                  <w:noProof/>
                  <w:webHidden/>
                </w:rPr>
                <w:fldChar w:fldCharType="end"/>
              </w:r>
            </w:hyperlink>
          </w:p>
          <w:p w:rsidR="00E13279" w:rsidRDefault="005F1C63">
            <w:pPr>
              <w:pStyle w:val="ndice1"/>
              <w:tabs>
                <w:tab w:val="right" w:pos="9897"/>
              </w:tabs>
              <w:rPr>
                <w:rFonts w:asciiTheme="minorHAnsi" w:eastAsiaTheme="minorEastAsia" w:hAnsiTheme="minorHAnsi" w:cstheme="minorBidi"/>
                <w:bCs w:val="0"/>
                <w:noProof/>
                <w:color w:val="auto"/>
                <w:sz w:val="22"/>
                <w:szCs w:val="22"/>
                <w:lang w:eastAsia="pt-PT"/>
              </w:rPr>
            </w:pPr>
            <w:hyperlink w:anchor="_Toc469582367" w:history="1">
              <w:r w:rsidR="00E13279" w:rsidRPr="0072099F">
                <w:rPr>
                  <w:rStyle w:val="Hiperligao"/>
                  <w:noProof/>
                </w:rPr>
                <w:t>ANEXOS</w:t>
              </w:r>
              <w:r w:rsidR="00E13279">
                <w:rPr>
                  <w:noProof/>
                  <w:webHidden/>
                </w:rPr>
                <w:tab/>
              </w:r>
              <w:r w:rsidR="00E13279">
                <w:rPr>
                  <w:noProof/>
                  <w:webHidden/>
                </w:rPr>
                <w:fldChar w:fldCharType="begin"/>
              </w:r>
              <w:r w:rsidR="00E13279">
                <w:rPr>
                  <w:noProof/>
                  <w:webHidden/>
                </w:rPr>
                <w:instrText xml:space="preserve"> PAGEREF _Toc469582367 \h </w:instrText>
              </w:r>
              <w:r w:rsidR="00E13279">
                <w:rPr>
                  <w:noProof/>
                  <w:webHidden/>
                </w:rPr>
              </w:r>
              <w:r w:rsidR="00E13279">
                <w:rPr>
                  <w:noProof/>
                  <w:webHidden/>
                </w:rPr>
                <w:fldChar w:fldCharType="separate"/>
              </w:r>
              <w:r>
                <w:rPr>
                  <w:noProof/>
                  <w:webHidden/>
                </w:rPr>
                <w:t>173</w:t>
              </w:r>
              <w:r w:rsidR="00E13279">
                <w:rPr>
                  <w:noProof/>
                  <w:webHidden/>
                </w:rPr>
                <w:fldChar w:fldCharType="end"/>
              </w:r>
            </w:hyperlink>
          </w:p>
          <w:p w:rsidR="00E13279" w:rsidRDefault="005F1C63" w:rsidP="00E13279">
            <w:pPr>
              <w:pStyle w:val="ndice2"/>
              <w:ind w:left="326"/>
              <w:rPr>
                <w:rFonts w:asciiTheme="minorHAnsi" w:eastAsiaTheme="minorEastAsia" w:hAnsiTheme="minorHAnsi" w:cstheme="minorBidi"/>
                <w:noProof/>
                <w:color w:val="auto"/>
                <w:sz w:val="22"/>
                <w:szCs w:val="22"/>
                <w:lang w:eastAsia="pt-PT"/>
              </w:rPr>
            </w:pPr>
            <w:hyperlink w:anchor="_Toc469582368" w:history="1">
              <w:r w:rsidR="00E13279" w:rsidRPr="0072099F">
                <w:rPr>
                  <w:rStyle w:val="Hiperligao"/>
                  <w:noProof/>
                </w:rPr>
                <w:t>Anexo 1 – Modelo de Ficha de avaliação do nível de conservação de edifícios (cf. Portaria 1192-B/2006)</w:t>
              </w:r>
              <w:r w:rsidR="00E13279">
                <w:rPr>
                  <w:noProof/>
                  <w:webHidden/>
                </w:rPr>
                <w:tab/>
              </w:r>
              <w:r w:rsidR="00E13279">
                <w:rPr>
                  <w:noProof/>
                  <w:webHidden/>
                </w:rPr>
                <w:fldChar w:fldCharType="begin"/>
              </w:r>
              <w:r w:rsidR="00E13279">
                <w:rPr>
                  <w:noProof/>
                  <w:webHidden/>
                </w:rPr>
                <w:instrText xml:space="preserve"> PAGEREF _Toc469582368 \h </w:instrText>
              </w:r>
              <w:r w:rsidR="00E13279">
                <w:rPr>
                  <w:noProof/>
                  <w:webHidden/>
                </w:rPr>
              </w:r>
              <w:r w:rsidR="00E13279">
                <w:rPr>
                  <w:noProof/>
                  <w:webHidden/>
                </w:rPr>
                <w:fldChar w:fldCharType="separate"/>
              </w:r>
              <w:r>
                <w:rPr>
                  <w:noProof/>
                  <w:webHidden/>
                </w:rPr>
                <w:t>173</w:t>
              </w:r>
              <w:r w:rsidR="00E13279">
                <w:rPr>
                  <w:noProof/>
                  <w:webHidden/>
                </w:rPr>
                <w:fldChar w:fldCharType="end"/>
              </w:r>
            </w:hyperlink>
          </w:p>
          <w:p w:rsidR="00444025" w:rsidRPr="001E0A61" w:rsidRDefault="00FC5920" w:rsidP="00AE3CB4">
            <w:pPr>
              <w:jc w:val="center"/>
              <w:rPr>
                <w:noProof/>
                <w:color w:val="595959" w:themeColor="text1" w:themeTint="A6"/>
                <w:sz w:val="22"/>
                <w:szCs w:val="22"/>
              </w:rPr>
            </w:pPr>
            <w:r w:rsidRPr="001E0A61">
              <w:rPr>
                <w:color w:val="595959" w:themeColor="text1" w:themeTint="A6"/>
              </w:rPr>
              <w:fldChar w:fldCharType="end"/>
            </w:r>
          </w:p>
        </w:tc>
      </w:tr>
      <w:tr w:rsidR="00FF10DF" w:rsidRPr="008C2A41" w:rsidTr="007B13E8">
        <w:trPr>
          <w:trHeight w:hRule="exact" w:val="388"/>
          <w:jc w:val="center"/>
        </w:trPr>
        <w:tc>
          <w:tcPr>
            <w:tcW w:w="9156" w:type="dxa"/>
          </w:tcPr>
          <w:p w:rsidR="00FF10DF" w:rsidRPr="008C2A41" w:rsidRDefault="00FF10DF" w:rsidP="00495560">
            <w:pPr>
              <w:rPr>
                <w:i/>
                <w:color w:val="595959" w:themeColor="text1" w:themeTint="A6"/>
              </w:rPr>
            </w:pPr>
          </w:p>
        </w:tc>
      </w:tr>
    </w:tbl>
    <w:p w:rsidR="006B2002" w:rsidRDefault="006B2002" w:rsidP="000D3F65">
      <w:pPr>
        <w:spacing w:after="120" w:line="276" w:lineRule="auto"/>
        <w:jc w:val="left"/>
        <w:rPr>
          <w:rFonts w:eastAsia="Times New Roman" w:cs="Times New Roman"/>
          <w:szCs w:val="20"/>
          <w:lang w:val="en-US"/>
        </w:rPr>
      </w:pPr>
    </w:p>
    <w:p w:rsidR="006B2002" w:rsidRDefault="006B2002">
      <w:pPr>
        <w:spacing w:after="0" w:line="240" w:lineRule="auto"/>
        <w:jc w:val="left"/>
        <w:rPr>
          <w:rFonts w:eastAsia="Times New Roman" w:cs="Times New Roman"/>
          <w:szCs w:val="20"/>
          <w:lang w:val="en-US"/>
        </w:rPr>
      </w:pPr>
      <w:r>
        <w:rPr>
          <w:rFonts w:eastAsia="Times New Roman" w:cs="Times New Roman"/>
          <w:szCs w:val="20"/>
          <w:lang w:val="en-US"/>
        </w:rPr>
        <w:br w:type="page"/>
      </w:r>
    </w:p>
    <w:p w:rsidR="006B2002" w:rsidRDefault="006B2002" w:rsidP="006B2002">
      <w:pPr>
        <w:rPr>
          <w:szCs w:val="20"/>
        </w:rPr>
      </w:pPr>
      <w:r w:rsidRPr="009F35E4">
        <w:rPr>
          <w:noProof/>
          <w:lang w:eastAsia="pt-PT"/>
        </w:rPr>
        <w:lastRenderedPageBreak/>
        <mc:AlternateContent>
          <mc:Choice Requires="wps">
            <w:drawing>
              <wp:anchor distT="0" distB="0" distL="114300" distR="114300" simplePos="0" relativeHeight="251673600" behindDoc="0" locked="0" layoutInCell="1" allowOverlap="1" wp14:anchorId="133B1323" wp14:editId="1A504A00">
                <wp:simplePos x="0" y="0"/>
                <wp:positionH relativeFrom="column">
                  <wp:posOffset>153670</wp:posOffset>
                </wp:positionH>
                <wp:positionV relativeFrom="paragraph">
                  <wp:posOffset>1346200</wp:posOffset>
                </wp:positionV>
                <wp:extent cx="4419600" cy="323850"/>
                <wp:effectExtent l="0" t="3175" r="1905" b="0"/>
                <wp:wrapNone/>
                <wp:docPr id="135" name="Caixa de texto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9600" cy="323850"/>
                        </a:xfrm>
                        <a:prstGeom prst="rect">
                          <a:avLst/>
                        </a:prstGeom>
                        <a:solidFill>
                          <a:srgbClr val="FFFFFF"/>
                        </a:solidFill>
                        <a:ln>
                          <a:noFill/>
                        </a:ln>
                        <a:extLst>
                          <a:ext uri="{91240B29-F687-4F45-9708-019B960494DF}">
                            <a14:hiddenLine xmlns:a14="http://schemas.microsoft.com/office/drawing/2010/main" w="9525">
                              <a:solidFill>
                                <a:srgbClr val="BCBDC0"/>
                              </a:solidFill>
                              <a:miter lim="800000"/>
                              <a:headEnd/>
                              <a:tailEnd/>
                            </a14:hiddenLine>
                          </a:ext>
                        </a:extLst>
                      </wps:spPr>
                      <wps:txbx>
                        <w:txbxContent>
                          <w:p w:rsidR="00E13279" w:rsidRPr="00B6409D" w:rsidRDefault="00E13279" w:rsidP="006B2002">
                            <w:pPr>
                              <w:pStyle w:val="TituloTabelas"/>
                              <w:rPr>
                                <w:noProof/>
                                <w:color w:val="7F7F7F"/>
                                <w:lang w:val="en-US"/>
                              </w:rPr>
                            </w:pPr>
                            <w:r w:rsidRPr="00B6409D">
                              <w:rPr>
                                <w:noProof/>
                                <w:color w:val="7F7F7F"/>
                                <w:lang w:val="en-US"/>
                              </w:rPr>
                              <w:t xml:space="preserve">ÍNDICE GERAL DE </w:t>
                            </w:r>
                            <w:r>
                              <w:rPr>
                                <w:noProof/>
                                <w:color w:val="7F7F7F"/>
                                <w:lang w:val="en-US"/>
                              </w:rPr>
                              <w:t>Gráficos</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33B1323" id="Caixa de texto 135" o:spid="_x0000_s1027" type="#_x0000_t202" style="position:absolute;left:0;text-align:left;margin-left:12.1pt;margin-top:106pt;width:348pt;height:25.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" stroked="f" strokecolor="#bcbdc0">
                <v:textbox>
                  <w:txbxContent>
                    <w:p w:rsidR="00E13279" w:rsidRPr="00B6409D" w:rsidRDefault="00E13279" w:rsidP="006B2002">
                      <w:pPr>
                        <w:pStyle w:val="TituloTabelas"/>
                        <w:rPr>
                          <w:noProof/>
                          <w:color w:val="7F7F7F"/>
                          <w:lang w:val="en-US"/>
                        </w:rPr>
                      </w:pPr>
                      <w:r w:rsidRPr="00B6409D">
                        <w:rPr>
                          <w:noProof/>
                          <w:color w:val="7F7F7F"/>
                          <w:lang w:val="en-US"/>
                        </w:rPr>
                        <w:t xml:space="preserve">ÍNDICE GERAL DE </w:t>
                      </w:r>
                      <w:r>
                        <w:rPr>
                          <w:noProof/>
                          <w:color w:val="7F7F7F"/>
                          <w:lang w:val="en-US"/>
                        </w:rPr>
                        <w:t>Gráficos</w:t>
                      </w:r>
                    </w:p>
                  </w:txbxContent>
                </v:textbox>
              </v:shape>
            </w:pict>
          </mc:Fallback>
        </mc:AlternateContent>
      </w:r>
      <w:r w:rsidRPr="00DD0018">
        <w:rPr>
          <w:noProof/>
          <w:lang w:eastAsia="pt-PT"/>
        </w:rPr>
        <w:drawing>
          <wp:inline distT="0" distB="0" distL="0" distR="0" wp14:anchorId="7D5B6511" wp14:editId="3F76E3AB">
            <wp:extent cx="6296025" cy="1828800"/>
            <wp:effectExtent l="0" t="0" r="9525" b="0"/>
            <wp:docPr id="102" name="Imagem 102" descr="inde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index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296025" cy="1828800"/>
                    </a:xfrm>
                    <a:prstGeom prst="rect">
                      <a:avLst/>
                    </a:prstGeom>
                    <a:noFill/>
                    <a:ln>
                      <a:noFill/>
                    </a:ln>
                  </pic:spPr>
                </pic:pic>
              </a:graphicData>
            </a:graphic>
          </wp:inline>
        </w:drawing>
      </w:r>
    </w:p>
    <w:p w:rsidR="00E13279" w:rsidRDefault="00CD4A74">
      <w:pPr>
        <w:pStyle w:val="ndicedeilustraes"/>
        <w:tabs>
          <w:tab w:val="right" w:leader="dot" w:pos="9897"/>
        </w:tabs>
        <w:rPr>
          <w:rFonts w:eastAsiaTheme="minorEastAsia" w:cstheme="minorBidi"/>
          <w:i w:val="0"/>
          <w:iCs w:val="0"/>
          <w:noProof/>
          <w:color w:val="auto"/>
          <w:sz w:val="22"/>
          <w:szCs w:val="22"/>
          <w:lang w:eastAsia="pt-PT"/>
        </w:rPr>
      </w:pPr>
      <w:r>
        <w:fldChar w:fldCharType="begin"/>
      </w:r>
      <w:r>
        <w:instrText xml:space="preserve"> TOC \h \z \c "Gráfico" </w:instrText>
      </w:r>
      <w:r>
        <w:fldChar w:fldCharType="separate"/>
      </w:r>
      <w:hyperlink w:anchor="_Toc469582127" w:history="1">
        <w:r w:rsidR="00E13279" w:rsidRPr="001C6B25">
          <w:rPr>
            <w:rStyle w:val="Hiperligao"/>
            <w:noProof/>
          </w:rPr>
          <w:t>Gráfico 1 – Estrutura etária da população (grandes grupos) no concelho de Matosinhos e na ARU de Matosinhos</w:t>
        </w:r>
        <w:r w:rsidR="00E13279">
          <w:rPr>
            <w:noProof/>
            <w:webHidden/>
          </w:rPr>
          <w:tab/>
        </w:r>
        <w:r w:rsidR="00E13279">
          <w:rPr>
            <w:noProof/>
            <w:webHidden/>
          </w:rPr>
          <w:fldChar w:fldCharType="begin"/>
        </w:r>
        <w:r w:rsidR="00E13279">
          <w:rPr>
            <w:noProof/>
            <w:webHidden/>
          </w:rPr>
          <w:instrText xml:space="preserve"> PAGEREF _Toc469582127 \h </w:instrText>
        </w:r>
        <w:r w:rsidR="00E13279">
          <w:rPr>
            <w:noProof/>
            <w:webHidden/>
          </w:rPr>
        </w:r>
        <w:r w:rsidR="00E13279">
          <w:rPr>
            <w:noProof/>
            <w:webHidden/>
          </w:rPr>
          <w:fldChar w:fldCharType="separate"/>
        </w:r>
        <w:r w:rsidR="005F1C63">
          <w:rPr>
            <w:noProof/>
            <w:webHidden/>
          </w:rPr>
          <w:t>14</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128" w:history="1">
        <w:r w:rsidR="00E13279" w:rsidRPr="001C6B25">
          <w:rPr>
            <w:rStyle w:val="Hiperligao"/>
            <w:noProof/>
          </w:rPr>
          <w:t>Gráfico 2 – Formação dos indivíduos – ARU de Matosinhos</w:t>
        </w:r>
        <w:r w:rsidR="00E13279">
          <w:rPr>
            <w:noProof/>
            <w:webHidden/>
          </w:rPr>
          <w:tab/>
        </w:r>
        <w:r w:rsidR="00E13279">
          <w:rPr>
            <w:noProof/>
            <w:webHidden/>
          </w:rPr>
          <w:fldChar w:fldCharType="begin"/>
        </w:r>
        <w:r w:rsidR="00E13279">
          <w:rPr>
            <w:noProof/>
            <w:webHidden/>
          </w:rPr>
          <w:instrText xml:space="preserve"> PAGEREF _Toc469582128 \h </w:instrText>
        </w:r>
        <w:r w:rsidR="00E13279">
          <w:rPr>
            <w:noProof/>
            <w:webHidden/>
          </w:rPr>
        </w:r>
        <w:r w:rsidR="00E13279">
          <w:rPr>
            <w:noProof/>
            <w:webHidden/>
          </w:rPr>
          <w:fldChar w:fldCharType="separate"/>
        </w:r>
        <w:r>
          <w:rPr>
            <w:noProof/>
            <w:webHidden/>
          </w:rPr>
          <w:t>14</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129" w:history="1">
        <w:r w:rsidR="00E13279" w:rsidRPr="001C6B25">
          <w:rPr>
            <w:rStyle w:val="Hiperligao"/>
            <w:noProof/>
          </w:rPr>
          <w:t>Gráfico 3 – Número de pisos do edificado da ARU de Matosinhos</w:t>
        </w:r>
        <w:r w:rsidR="00E13279">
          <w:rPr>
            <w:noProof/>
            <w:webHidden/>
          </w:rPr>
          <w:tab/>
        </w:r>
        <w:r w:rsidR="00E13279">
          <w:rPr>
            <w:noProof/>
            <w:webHidden/>
          </w:rPr>
          <w:fldChar w:fldCharType="begin"/>
        </w:r>
        <w:r w:rsidR="00E13279">
          <w:rPr>
            <w:noProof/>
            <w:webHidden/>
          </w:rPr>
          <w:instrText xml:space="preserve"> PAGEREF _Toc469582129 \h </w:instrText>
        </w:r>
        <w:r w:rsidR="00E13279">
          <w:rPr>
            <w:noProof/>
            <w:webHidden/>
          </w:rPr>
        </w:r>
        <w:r w:rsidR="00E13279">
          <w:rPr>
            <w:noProof/>
            <w:webHidden/>
          </w:rPr>
          <w:fldChar w:fldCharType="separate"/>
        </w:r>
        <w:r>
          <w:rPr>
            <w:noProof/>
            <w:webHidden/>
          </w:rPr>
          <w:t>15</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130" w:history="1">
        <w:r w:rsidR="00E13279" w:rsidRPr="001C6B25">
          <w:rPr>
            <w:rStyle w:val="Hiperligao"/>
            <w:noProof/>
          </w:rPr>
          <w:t>Gráfico 4 – Estrutura funcional do edificado da ARU de Matosinhos e do concelho</w:t>
        </w:r>
        <w:r w:rsidR="00E13279">
          <w:rPr>
            <w:noProof/>
            <w:webHidden/>
          </w:rPr>
          <w:tab/>
        </w:r>
        <w:r w:rsidR="00E13279">
          <w:rPr>
            <w:noProof/>
            <w:webHidden/>
          </w:rPr>
          <w:fldChar w:fldCharType="begin"/>
        </w:r>
        <w:r w:rsidR="00E13279">
          <w:rPr>
            <w:noProof/>
            <w:webHidden/>
          </w:rPr>
          <w:instrText xml:space="preserve"> PAGEREF _Toc469582130 \h </w:instrText>
        </w:r>
        <w:r w:rsidR="00E13279">
          <w:rPr>
            <w:noProof/>
            <w:webHidden/>
          </w:rPr>
        </w:r>
        <w:r w:rsidR="00E13279">
          <w:rPr>
            <w:noProof/>
            <w:webHidden/>
          </w:rPr>
          <w:fldChar w:fldCharType="separate"/>
        </w:r>
        <w:r>
          <w:rPr>
            <w:noProof/>
            <w:webHidden/>
          </w:rPr>
          <w:t>16</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131" w:history="1">
        <w:r w:rsidR="00E13279" w:rsidRPr="001C6B25">
          <w:rPr>
            <w:rStyle w:val="Hiperligao"/>
            <w:noProof/>
          </w:rPr>
          <w:t>Gráfico 5 – Fogos arrendados e fogos ocupados pelo próprio na ARU de Matosinhos e no concelho</w:t>
        </w:r>
        <w:r w:rsidR="00E13279">
          <w:rPr>
            <w:noProof/>
            <w:webHidden/>
          </w:rPr>
          <w:tab/>
        </w:r>
        <w:r w:rsidR="00E13279">
          <w:rPr>
            <w:noProof/>
            <w:webHidden/>
          </w:rPr>
          <w:fldChar w:fldCharType="begin"/>
        </w:r>
        <w:r w:rsidR="00E13279">
          <w:rPr>
            <w:noProof/>
            <w:webHidden/>
          </w:rPr>
          <w:instrText xml:space="preserve"> PAGEREF _Toc469582131 \h </w:instrText>
        </w:r>
        <w:r w:rsidR="00E13279">
          <w:rPr>
            <w:noProof/>
            <w:webHidden/>
          </w:rPr>
        </w:r>
        <w:r w:rsidR="00E13279">
          <w:rPr>
            <w:noProof/>
            <w:webHidden/>
          </w:rPr>
          <w:fldChar w:fldCharType="separate"/>
        </w:r>
        <w:r>
          <w:rPr>
            <w:noProof/>
            <w:webHidden/>
          </w:rPr>
          <w:t>18</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132" w:history="1">
        <w:r w:rsidR="00E13279" w:rsidRPr="001C6B25">
          <w:rPr>
            <w:rStyle w:val="Hiperligao"/>
            <w:noProof/>
          </w:rPr>
          <w:t>Gráfico 6 – Dimensão dos alojamentos nos edifícios da ARU de Matosinhos e do concelho</w:t>
        </w:r>
        <w:r w:rsidR="00E13279">
          <w:rPr>
            <w:noProof/>
            <w:webHidden/>
          </w:rPr>
          <w:tab/>
        </w:r>
        <w:r w:rsidR="00E13279">
          <w:rPr>
            <w:noProof/>
            <w:webHidden/>
          </w:rPr>
          <w:fldChar w:fldCharType="begin"/>
        </w:r>
        <w:r w:rsidR="00E13279">
          <w:rPr>
            <w:noProof/>
            <w:webHidden/>
          </w:rPr>
          <w:instrText xml:space="preserve"> PAGEREF _Toc469582132 \h </w:instrText>
        </w:r>
        <w:r w:rsidR="00E13279">
          <w:rPr>
            <w:noProof/>
            <w:webHidden/>
          </w:rPr>
        </w:r>
        <w:r w:rsidR="00E13279">
          <w:rPr>
            <w:noProof/>
            <w:webHidden/>
          </w:rPr>
          <w:fldChar w:fldCharType="separate"/>
        </w:r>
        <w:r>
          <w:rPr>
            <w:noProof/>
            <w:webHidden/>
          </w:rPr>
          <w:t>18</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133" w:history="1">
        <w:r w:rsidR="00E13279" w:rsidRPr="001C6B25">
          <w:rPr>
            <w:rStyle w:val="Hiperligao"/>
            <w:noProof/>
          </w:rPr>
          <w:t>Gráfico 7 – Época de construção dos edifícios na ARU de Matosinhos e no concelho</w:t>
        </w:r>
        <w:r w:rsidR="00E13279">
          <w:rPr>
            <w:noProof/>
            <w:webHidden/>
          </w:rPr>
          <w:tab/>
        </w:r>
        <w:r w:rsidR="00E13279">
          <w:rPr>
            <w:noProof/>
            <w:webHidden/>
          </w:rPr>
          <w:fldChar w:fldCharType="begin"/>
        </w:r>
        <w:r w:rsidR="00E13279">
          <w:rPr>
            <w:noProof/>
            <w:webHidden/>
          </w:rPr>
          <w:instrText xml:space="preserve"> PAGEREF _Toc469582133 \h </w:instrText>
        </w:r>
        <w:r w:rsidR="00E13279">
          <w:rPr>
            <w:noProof/>
            <w:webHidden/>
          </w:rPr>
        </w:r>
        <w:r w:rsidR="00E13279">
          <w:rPr>
            <w:noProof/>
            <w:webHidden/>
          </w:rPr>
          <w:fldChar w:fldCharType="separate"/>
        </w:r>
        <w:r>
          <w:rPr>
            <w:noProof/>
            <w:webHidden/>
          </w:rPr>
          <w:t>19</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134" w:history="1">
        <w:r w:rsidR="00E13279" w:rsidRPr="001C6B25">
          <w:rPr>
            <w:rStyle w:val="Hiperligao"/>
            <w:noProof/>
          </w:rPr>
          <w:t>Gráfico 8 – Tipo de estrutura dos edifícios na ARU de Matosinhos</w:t>
        </w:r>
        <w:r w:rsidR="00E13279">
          <w:rPr>
            <w:noProof/>
            <w:webHidden/>
          </w:rPr>
          <w:tab/>
        </w:r>
        <w:r w:rsidR="00E13279">
          <w:rPr>
            <w:noProof/>
            <w:webHidden/>
          </w:rPr>
          <w:fldChar w:fldCharType="begin"/>
        </w:r>
        <w:r w:rsidR="00E13279">
          <w:rPr>
            <w:noProof/>
            <w:webHidden/>
          </w:rPr>
          <w:instrText xml:space="preserve"> PAGEREF _Toc469582134 \h </w:instrText>
        </w:r>
        <w:r w:rsidR="00E13279">
          <w:rPr>
            <w:noProof/>
            <w:webHidden/>
          </w:rPr>
        </w:r>
        <w:r w:rsidR="00E13279">
          <w:rPr>
            <w:noProof/>
            <w:webHidden/>
          </w:rPr>
          <w:fldChar w:fldCharType="separate"/>
        </w:r>
        <w:r>
          <w:rPr>
            <w:noProof/>
            <w:webHidden/>
          </w:rPr>
          <w:t>19</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135" w:history="1">
        <w:r w:rsidR="00E13279" w:rsidRPr="001C6B25">
          <w:rPr>
            <w:rStyle w:val="Hiperligao"/>
            <w:noProof/>
          </w:rPr>
          <w:t>Gráfico 9 – Estado de conservação dos edifícios da ARU de Matosinhos</w:t>
        </w:r>
        <w:r w:rsidR="00E13279">
          <w:rPr>
            <w:noProof/>
            <w:webHidden/>
          </w:rPr>
          <w:tab/>
        </w:r>
        <w:r w:rsidR="00E13279">
          <w:rPr>
            <w:noProof/>
            <w:webHidden/>
          </w:rPr>
          <w:fldChar w:fldCharType="begin"/>
        </w:r>
        <w:r w:rsidR="00E13279">
          <w:rPr>
            <w:noProof/>
            <w:webHidden/>
          </w:rPr>
          <w:instrText xml:space="preserve"> PAGEREF _Toc469582135 \h </w:instrText>
        </w:r>
        <w:r w:rsidR="00E13279">
          <w:rPr>
            <w:noProof/>
            <w:webHidden/>
          </w:rPr>
        </w:r>
        <w:r w:rsidR="00E13279">
          <w:rPr>
            <w:noProof/>
            <w:webHidden/>
          </w:rPr>
          <w:fldChar w:fldCharType="separate"/>
        </w:r>
        <w:r>
          <w:rPr>
            <w:noProof/>
            <w:webHidden/>
          </w:rPr>
          <w:t>20</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136" w:history="1">
        <w:r w:rsidR="00E13279" w:rsidRPr="001C6B25">
          <w:rPr>
            <w:rStyle w:val="Hiperligao"/>
            <w:noProof/>
          </w:rPr>
          <w:t>Gráfico 10 - Ocupação dos edifícios da ARU de Matosinhos</w:t>
        </w:r>
        <w:r w:rsidR="00E13279">
          <w:rPr>
            <w:noProof/>
            <w:webHidden/>
          </w:rPr>
          <w:tab/>
        </w:r>
        <w:r w:rsidR="00E13279">
          <w:rPr>
            <w:noProof/>
            <w:webHidden/>
          </w:rPr>
          <w:fldChar w:fldCharType="begin"/>
        </w:r>
        <w:r w:rsidR="00E13279">
          <w:rPr>
            <w:noProof/>
            <w:webHidden/>
          </w:rPr>
          <w:instrText xml:space="preserve"> PAGEREF _Toc469582136 \h </w:instrText>
        </w:r>
        <w:r w:rsidR="00E13279">
          <w:rPr>
            <w:noProof/>
            <w:webHidden/>
          </w:rPr>
        </w:r>
        <w:r w:rsidR="00E13279">
          <w:rPr>
            <w:noProof/>
            <w:webHidden/>
          </w:rPr>
          <w:fldChar w:fldCharType="separate"/>
        </w:r>
        <w:r>
          <w:rPr>
            <w:noProof/>
            <w:webHidden/>
          </w:rPr>
          <w:t>21</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137" w:history="1">
        <w:r w:rsidR="00E13279" w:rsidRPr="001C6B25">
          <w:rPr>
            <w:rStyle w:val="Hiperligao"/>
            <w:noProof/>
          </w:rPr>
          <w:t>Gráfico 11 – Estrutura etária da população (grandes grupos) no concelho de Matosinhos e na ARU de Leça da Palmeira</w:t>
        </w:r>
        <w:r w:rsidR="00E13279">
          <w:rPr>
            <w:noProof/>
            <w:webHidden/>
          </w:rPr>
          <w:tab/>
        </w:r>
        <w:r w:rsidR="00E13279">
          <w:rPr>
            <w:noProof/>
            <w:webHidden/>
          </w:rPr>
          <w:fldChar w:fldCharType="begin"/>
        </w:r>
        <w:r w:rsidR="00E13279">
          <w:rPr>
            <w:noProof/>
            <w:webHidden/>
          </w:rPr>
          <w:instrText xml:space="preserve"> PAGEREF _Toc469582137 \h </w:instrText>
        </w:r>
        <w:r w:rsidR="00E13279">
          <w:rPr>
            <w:noProof/>
            <w:webHidden/>
          </w:rPr>
        </w:r>
        <w:r w:rsidR="00E13279">
          <w:rPr>
            <w:noProof/>
            <w:webHidden/>
          </w:rPr>
          <w:fldChar w:fldCharType="separate"/>
        </w:r>
        <w:r>
          <w:rPr>
            <w:noProof/>
            <w:webHidden/>
          </w:rPr>
          <w:t>27</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138" w:history="1">
        <w:r w:rsidR="00E13279" w:rsidRPr="001C6B25">
          <w:rPr>
            <w:rStyle w:val="Hiperligao"/>
            <w:noProof/>
          </w:rPr>
          <w:t>Gráfico 12 – Nível de qualificação dos indivíduos – concelho de Matosinhos e ARU de Leça da Palmeira</w:t>
        </w:r>
        <w:r w:rsidR="00E13279">
          <w:rPr>
            <w:noProof/>
            <w:webHidden/>
          </w:rPr>
          <w:tab/>
        </w:r>
        <w:r w:rsidR="00E13279">
          <w:rPr>
            <w:noProof/>
            <w:webHidden/>
          </w:rPr>
          <w:fldChar w:fldCharType="begin"/>
        </w:r>
        <w:r w:rsidR="00E13279">
          <w:rPr>
            <w:noProof/>
            <w:webHidden/>
          </w:rPr>
          <w:instrText xml:space="preserve"> PAGEREF _Toc469582138 \h </w:instrText>
        </w:r>
        <w:r w:rsidR="00E13279">
          <w:rPr>
            <w:noProof/>
            <w:webHidden/>
          </w:rPr>
        </w:r>
        <w:r w:rsidR="00E13279">
          <w:rPr>
            <w:noProof/>
            <w:webHidden/>
          </w:rPr>
          <w:fldChar w:fldCharType="separate"/>
        </w:r>
        <w:r>
          <w:rPr>
            <w:noProof/>
            <w:webHidden/>
          </w:rPr>
          <w:t>28</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139" w:history="1">
        <w:r w:rsidR="00E13279" w:rsidRPr="001C6B25">
          <w:rPr>
            <w:rStyle w:val="Hiperligao"/>
            <w:noProof/>
          </w:rPr>
          <w:t>Gráfico 13 – Número de pisos do edificado da ARU de Leça da Palmeira</w:t>
        </w:r>
        <w:r w:rsidR="00E13279">
          <w:rPr>
            <w:noProof/>
            <w:webHidden/>
          </w:rPr>
          <w:tab/>
        </w:r>
        <w:r w:rsidR="00E13279">
          <w:rPr>
            <w:noProof/>
            <w:webHidden/>
          </w:rPr>
          <w:fldChar w:fldCharType="begin"/>
        </w:r>
        <w:r w:rsidR="00E13279">
          <w:rPr>
            <w:noProof/>
            <w:webHidden/>
          </w:rPr>
          <w:instrText xml:space="preserve"> PAGEREF _Toc469582139 \h </w:instrText>
        </w:r>
        <w:r w:rsidR="00E13279">
          <w:rPr>
            <w:noProof/>
            <w:webHidden/>
          </w:rPr>
        </w:r>
        <w:r w:rsidR="00E13279">
          <w:rPr>
            <w:noProof/>
            <w:webHidden/>
          </w:rPr>
          <w:fldChar w:fldCharType="separate"/>
        </w:r>
        <w:r>
          <w:rPr>
            <w:noProof/>
            <w:webHidden/>
          </w:rPr>
          <w:t>30</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140" w:history="1">
        <w:r w:rsidR="00E13279" w:rsidRPr="001C6B25">
          <w:rPr>
            <w:rStyle w:val="Hiperligao"/>
            <w:noProof/>
          </w:rPr>
          <w:t>Gráfico 14 – Estrutura funcional do edificado da ARU de Leça da Palmeira</w:t>
        </w:r>
        <w:r w:rsidR="00E13279">
          <w:rPr>
            <w:noProof/>
            <w:webHidden/>
          </w:rPr>
          <w:tab/>
        </w:r>
        <w:r w:rsidR="00E13279">
          <w:rPr>
            <w:noProof/>
            <w:webHidden/>
          </w:rPr>
          <w:fldChar w:fldCharType="begin"/>
        </w:r>
        <w:r w:rsidR="00E13279">
          <w:rPr>
            <w:noProof/>
            <w:webHidden/>
          </w:rPr>
          <w:instrText xml:space="preserve"> PAGEREF _Toc469582140 \h </w:instrText>
        </w:r>
        <w:r w:rsidR="00E13279">
          <w:rPr>
            <w:noProof/>
            <w:webHidden/>
          </w:rPr>
        </w:r>
        <w:r w:rsidR="00E13279">
          <w:rPr>
            <w:noProof/>
            <w:webHidden/>
          </w:rPr>
          <w:fldChar w:fldCharType="separate"/>
        </w:r>
        <w:r>
          <w:rPr>
            <w:noProof/>
            <w:webHidden/>
          </w:rPr>
          <w:t>30</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141" w:history="1">
        <w:r w:rsidR="00E13279" w:rsidRPr="001C6B25">
          <w:rPr>
            <w:rStyle w:val="Hiperligao"/>
            <w:noProof/>
          </w:rPr>
          <w:t>Gráfico 15 – Fogos arrendados e fogos ocupados pelo próprio na ARU de Leça da Palmeira e no concelho</w:t>
        </w:r>
        <w:r w:rsidR="00E13279">
          <w:rPr>
            <w:noProof/>
            <w:webHidden/>
          </w:rPr>
          <w:tab/>
        </w:r>
        <w:r w:rsidR="00E13279">
          <w:rPr>
            <w:noProof/>
            <w:webHidden/>
          </w:rPr>
          <w:fldChar w:fldCharType="begin"/>
        </w:r>
        <w:r w:rsidR="00E13279">
          <w:rPr>
            <w:noProof/>
            <w:webHidden/>
          </w:rPr>
          <w:instrText xml:space="preserve"> PAGEREF _Toc469582141 \h </w:instrText>
        </w:r>
        <w:r w:rsidR="00E13279">
          <w:rPr>
            <w:noProof/>
            <w:webHidden/>
          </w:rPr>
        </w:r>
        <w:r w:rsidR="00E13279">
          <w:rPr>
            <w:noProof/>
            <w:webHidden/>
          </w:rPr>
          <w:fldChar w:fldCharType="separate"/>
        </w:r>
        <w:r>
          <w:rPr>
            <w:noProof/>
            <w:webHidden/>
          </w:rPr>
          <w:t>33</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142" w:history="1">
        <w:r w:rsidR="00E13279" w:rsidRPr="001C6B25">
          <w:rPr>
            <w:rStyle w:val="Hiperligao"/>
            <w:noProof/>
          </w:rPr>
          <w:t>Gráfico 16 – Dimensão dos alojamentos nos edifícios da ARU de Leça da Palmeira e do concelho</w:t>
        </w:r>
        <w:r w:rsidR="00E13279">
          <w:rPr>
            <w:noProof/>
            <w:webHidden/>
          </w:rPr>
          <w:tab/>
        </w:r>
        <w:r w:rsidR="00E13279">
          <w:rPr>
            <w:noProof/>
            <w:webHidden/>
          </w:rPr>
          <w:fldChar w:fldCharType="begin"/>
        </w:r>
        <w:r w:rsidR="00E13279">
          <w:rPr>
            <w:noProof/>
            <w:webHidden/>
          </w:rPr>
          <w:instrText xml:space="preserve"> PAGEREF _Toc469582142 \h </w:instrText>
        </w:r>
        <w:r w:rsidR="00E13279">
          <w:rPr>
            <w:noProof/>
            <w:webHidden/>
          </w:rPr>
        </w:r>
        <w:r w:rsidR="00E13279">
          <w:rPr>
            <w:noProof/>
            <w:webHidden/>
          </w:rPr>
          <w:fldChar w:fldCharType="separate"/>
        </w:r>
        <w:r>
          <w:rPr>
            <w:noProof/>
            <w:webHidden/>
          </w:rPr>
          <w:t>35</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143" w:history="1">
        <w:r w:rsidR="00E13279" w:rsidRPr="001C6B25">
          <w:rPr>
            <w:rStyle w:val="Hiperligao"/>
            <w:noProof/>
          </w:rPr>
          <w:t>Gráfico 17 – Época de construção dos edifícios na ARU de Leça da Palmeira e no concelho</w:t>
        </w:r>
        <w:r w:rsidR="00E13279">
          <w:rPr>
            <w:noProof/>
            <w:webHidden/>
          </w:rPr>
          <w:tab/>
        </w:r>
        <w:r w:rsidR="00E13279">
          <w:rPr>
            <w:noProof/>
            <w:webHidden/>
          </w:rPr>
          <w:fldChar w:fldCharType="begin"/>
        </w:r>
        <w:r w:rsidR="00E13279">
          <w:rPr>
            <w:noProof/>
            <w:webHidden/>
          </w:rPr>
          <w:instrText xml:space="preserve"> PAGEREF _Toc469582143 \h </w:instrText>
        </w:r>
        <w:r w:rsidR="00E13279">
          <w:rPr>
            <w:noProof/>
            <w:webHidden/>
          </w:rPr>
        </w:r>
        <w:r w:rsidR="00E13279">
          <w:rPr>
            <w:noProof/>
            <w:webHidden/>
          </w:rPr>
          <w:fldChar w:fldCharType="separate"/>
        </w:r>
        <w:r>
          <w:rPr>
            <w:noProof/>
            <w:webHidden/>
          </w:rPr>
          <w:t>36</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144" w:history="1">
        <w:r w:rsidR="00E13279" w:rsidRPr="001C6B25">
          <w:rPr>
            <w:rStyle w:val="Hiperligao"/>
            <w:noProof/>
          </w:rPr>
          <w:t>Gráfico 18 – Tipo de estrutura dos edifícios na ARU de Leça da Palmeira</w:t>
        </w:r>
        <w:r w:rsidR="00E13279">
          <w:rPr>
            <w:noProof/>
            <w:webHidden/>
          </w:rPr>
          <w:tab/>
        </w:r>
        <w:r w:rsidR="00E13279">
          <w:rPr>
            <w:noProof/>
            <w:webHidden/>
          </w:rPr>
          <w:fldChar w:fldCharType="begin"/>
        </w:r>
        <w:r w:rsidR="00E13279">
          <w:rPr>
            <w:noProof/>
            <w:webHidden/>
          </w:rPr>
          <w:instrText xml:space="preserve"> PAGEREF _Toc469582144 \h </w:instrText>
        </w:r>
        <w:r w:rsidR="00E13279">
          <w:rPr>
            <w:noProof/>
            <w:webHidden/>
          </w:rPr>
        </w:r>
        <w:r w:rsidR="00E13279">
          <w:rPr>
            <w:noProof/>
            <w:webHidden/>
          </w:rPr>
          <w:fldChar w:fldCharType="separate"/>
        </w:r>
        <w:r>
          <w:rPr>
            <w:noProof/>
            <w:webHidden/>
          </w:rPr>
          <w:t>36</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145" w:history="1">
        <w:r w:rsidR="00E13279" w:rsidRPr="001C6B25">
          <w:rPr>
            <w:rStyle w:val="Hiperligao"/>
            <w:noProof/>
          </w:rPr>
          <w:t>Gráfico 19 – Estado de conservação dos edifícios da ARU de Leça da Palmeira</w:t>
        </w:r>
        <w:r w:rsidR="00E13279">
          <w:rPr>
            <w:noProof/>
            <w:webHidden/>
          </w:rPr>
          <w:tab/>
        </w:r>
        <w:r w:rsidR="00E13279">
          <w:rPr>
            <w:noProof/>
            <w:webHidden/>
          </w:rPr>
          <w:fldChar w:fldCharType="begin"/>
        </w:r>
        <w:r w:rsidR="00E13279">
          <w:rPr>
            <w:noProof/>
            <w:webHidden/>
          </w:rPr>
          <w:instrText xml:space="preserve"> PAGEREF _Toc469582145 \h </w:instrText>
        </w:r>
        <w:r w:rsidR="00E13279">
          <w:rPr>
            <w:noProof/>
            <w:webHidden/>
          </w:rPr>
        </w:r>
        <w:r w:rsidR="00E13279">
          <w:rPr>
            <w:noProof/>
            <w:webHidden/>
          </w:rPr>
          <w:fldChar w:fldCharType="separate"/>
        </w:r>
        <w:r>
          <w:rPr>
            <w:noProof/>
            <w:webHidden/>
          </w:rPr>
          <w:t>37</w:t>
        </w:r>
        <w:r w:rsidR="00E13279">
          <w:rPr>
            <w:noProof/>
            <w:webHidden/>
          </w:rPr>
          <w:fldChar w:fldCharType="end"/>
        </w:r>
      </w:hyperlink>
    </w:p>
    <w:p w:rsidR="00B6409D" w:rsidRDefault="005F1C63" w:rsidP="00E13279">
      <w:pPr>
        <w:pStyle w:val="ndicedeilustraes"/>
        <w:tabs>
          <w:tab w:val="right" w:leader="dot" w:pos="9897"/>
        </w:tabs>
      </w:pPr>
      <w:hyperlink w:anchor="_Toc469582146" w:history="1">
        <w:r w:rsidR="00E13279" w:rsidRPr="001C6B25">
          <w:rPr>
            <w:rStyle w:val="Hiperligao"/>
            <w:noProof/>
          </w:rPr>
          <w:t>Gráfico 20 - Ocupação dos edifícios da ARU de Leça da Palmeira</w:t>
        </w:r>
        <w:r w:rsidR="00E13279">
          <w:rPr>
            <w:noProof/>
            <w:webHidden/>
          </w:rPr>
          <w:tab/>
        </w:r>
        <w:r w:rsidR="00E13279">
          <w:rPr>
            <w:noProof/>
            <w:webHidden/>
          </w:rPr>
          <w:fldChar w:fldCharType="begin"/>
        </w:r>
        <w:r w:rsidR="00E13279">
          <w:rPr>
            <w:noProof/>
            <w:webHidden/>
          </w:rPr>
          <w:instrText xml:space="preserve"> PAGEREF _Toc469582146 \h </w:instrText>
        </w:r>
        <w:r w:rsidR="00E13279">
          <w:rPr>
            <w:noProof/>
            <w:webHidden/>
          </w:rPr>
        </w:r>
        <w:r w:rsidR="00E13279">
          <w:rPr>
            <w:noProof/>
            <w:webHidden/>
          </w:rPr>
          <w:fldChar w:fldCharType="separate"/>
        </w:r>
        <w:r>
          <w:rPr>
            <w:noProof/>
            <w:webHidden/>
          </w:rPr>
          <w:t>38</w:t>
        </w:r>
        <w:r w:rsidR="00E13279">
          <w:rPr>
            <w:noProof/>
            <w:webHidden/>
          </w:rPr>
          <w:fldChar w:fldCharType="end"/>
        </w:r>
      </w:hyperlink>
      <w:r w:rsidR="00CD4A74">
        <w:fldChar w:fldCharType="end"/>
      </w:r>
    </w:p>
    <w:p w:rsidR="00E13279" w:rsidRDefault="00E13279" w:rsidP="00E13279"/>
    <w:p w:rsidR="00E13279" w:rsidRDefault="00E13279">
      <w:pPr>
        <w:spacing w:after="0" w:line="240" w:lineRule="auto"/>
        <w:jc w:val="left"/>
      </w:pPr>
      <w:r>
        <w:br w:type="page"/>
      </w:r>
    </w:p>
    <w:p w:rsidR="006B2002" w:rsidRPr="00103659" w:rsidRDefault="00B6409D" w:rsidP="006B2002">
      <w:r w:rsidRPr="009F35E4">
        <w:rPr>
          <w:noProof/>
          <w:lang w:eastAsia="pt-PT"/>
        </w:rPr>
        <mc:AlternateContent>
          <mc:Choice Requires="wps">
            <w:drawing>
              <wp:anchor distT="0" distB="0" distL="114300" distR="114300" simplePos="0" relativeHeight="251675648" behindDoc="0" locked="0" layoutInCell="1" allowOverlap="1" wp14:anchorId="39681AAF" wp14:editId="69D48B1B">
                <wp:simplePos x="0" y="0"/>
                <wp:positionH relativeFrom="column">
                  <wp:posOffset>193675</wp:posOffset>
                </wp:positionH>
                <wp:positionV relativeFrom="paragraph">
                  <wp:posOffset>1285875</wp:posOffset>
                </wp:positionV>
                <wp:extent cx="4419600" cy="323850"/>
                <wp:effectExtent l="0" t="3175" r="1905" b="0"/>
                <wp:wrapNone/>
                <wp:docPr id="157" name="Caixa de texto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9600" cy="323850"/>
                        </a:xfrm>
                        <a:prstGeom prst="rect">
                          <a:avLst/>
                        </a:prstGeom>
                        <a:solidFill>
                          <a:srgbClr val="FFFFFF"/>
                        </a:solidFill>
                        <a:ln>
                          <a:noFill/>
                        </a:ln>
                        <a:extLst>
                          <a:ext uri="{91240B29-F687-4F45-9708-019B960494DF}">
                            <a14:hiddenLine xmlns:a14="http://schemas.microsoft.com/office/drawing/2010/main" w="9525">
                              <a:solidFill>
                                <a:srgbClr val="BCBDC0"/>
                              </a:solidFill>
                              <a:miter lim="800000"/>
                              <a:headEnd/>
                              <a:tailEnd/>
                            </a14:hiddenLine>
                          </a:ext>
                        </a:extLst>
                      </wps:spPr>
                      <wps:txbx>
                        <w:txbxContent>
                          <w:p w:rsidR="00E13279" w:rsidRPr="00B6409D" w:rsidRDefault="00E13279" w:rsidP="00B6409D">
                            <w:pPr>
                              <w:pStyle w:val="TituloTabelas"/>
                              <w:rPr>
                                <w:noProof/>
                                <w:color w:val="7F7F7F"/>
                                <w:lang w:val="en-US"/>
                              </w:rPr>
                            </w:pPr>
                            <w:r w:rsidRPr="00B6409D">
                              <w:rPr>
                                <w:noProof/>
                                <w:color w:val="7F7F7F"/>
                                <w:lang w:val="en-US"/>
                              </w:rPr>
                              <w:t>ÍNDICE GERAL DE QUADROS</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39681AAF" id="Caixa de texto 157" o:spid="_x0000_s1028" type="#_x0000_t202" style="position:absolute;left:0;text-align:left;margin-left:15.25pt;margin-top:101.25pt;width:348pt;height:25.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" stroked="f" strokecolor="#bcbdc0">
                <v:textbox>
                  <w:txbxContent>
                    <w:p w:rsidR="00E13279" w:rsidRPr="00B6409D" w:rsidRDefault="00E13279" w:rsidP="00B6409D">
                      <w:pPr>
                        <w:pStyle w:val="TituloTabelas"/>
                        <w:rPr>
                          <w:noProof/>
                          <w:color w:val="7F7F7F"/>
                          <w:lang w:val="en-US"/>
                        </w:rPr>
                      </w:pPr>
                      <w:r w:rsidRPr="00B6409D">
                        <w:rPr>
                          <w:noProof/>
                          <w:color w:val="7F7F7F"/>
                          <w:lang w:val="en-US"/>
                        </w:rPr>
                        <w:t>ÍNDICE GERAL DE QUADROS</w:t>
                      </w:r>
                    </w:p>
                  </w:txbxContent>
                </v:textbox>
              </v:shape>
            </w:pict>
          </mc:Fallback>
        </mc:AlternateContent>
      </w:r>
      <w:r w:rsidRPr="00DD0018">
        <w:rPr>
          <w:noProof/>
          <w:lang w:eastAsia="pt-PT"/>
        </w:rPr>
        <w:drawing>
          <wp:inline distT="0" distB="0" distL="0" distR="0" wp14:anchorId="7C50AA76" wp14:editId="3DA85ABE">
            <wp:extent cx="6290945" cy="1827324"/>
            <wp:effectExtent l="0" t="0" r="0" b="1905"/>
            <wp:docPr id="94" name="Imagem 94" descr="inde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index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290945" cy="1827324"/>
                    </a:xfrm>
                    <a:prstGeom prst="rect">
                      <a:avLst/>
                    </a:prstGeom>
                    <a:noFill/>
                    <a:ln>
                      <a:noFill/>
                    </a:ln>
                  </pic:spPr>
                </pic:pic>
              </a:graphicData>
            </a:graphic>
          </wp:inline>
        </w:drawing>
      </w:r>
    </w:p>
    <w:p w:rsidR="00E13279" w:rsidRDefault="00F23D75">
      <w:pPr>
        <w:pStyle w:val="ndicedeilustraes"/>
        <w:tabs>
          <w:tab w:val="right" w:leader="dot" w:pos="9897"/>
        </w:tabs>
        <w:rPr>
          <w:rFonts w:eastAsiaTheme="minorEastAsia" w:cstheme="minorBidi"/>
          <w:i w:val="0"/>
          <w:iCs w:val="0"/>
          <w:noProof/>
          <w:color w:val="auto"/>
          <w:sz w:val="22"/>
          <w:szCs w:val="22"/>
          <w:lang w:eastAsia="pt-PT"/>
        </w:rPr>
      </w:pPr>
      <w:r>
        <w:rPr>
          <w:rStyle w:val="Hiperligao"/>
          <w:noProof/>
          <w:color w:val="auto"/>
        </w:rPr>
        <w:fldChar w:fldCharType="begin"/>
      </w:r>
      <w:r>
        <w:rPr>
          <w:rStyle w:val="Hiperligao"/>
          <w:noProof/>
          <w:color w:val="auto"/>
        </w:rPr>
        <w:instrText xml:space="preserve"> TOC \h \z \t "Quadros" \c </w:instrText>
      </w:r>
      <w:r>
        <w:rPr>
          <w:rStyle w:val="Hiperligao"/>
          <w:noProof/>
          <w:color w:val="auto"/>
        </w:rPr>
        <w:fldChar w:fldCharType="separate"/>
      </w:r>
      <w:hyperlink w:anchor="_Toc469582211" w:history="1">
        <w:r w:rsidR="00E13279" w:rsidRPr="00E40B88">
          <w:rPr>
            <w:rStyle w:val="Hiperligao"/>
            <w:noProof/>
          </w:rPr>
          <w:t>Quadro 1 - Matriz de cruzamento entre objetivos do PERU e os subsistemas espaciais de cada ARU</w:t>
        </w:r>
        <w:r w:rsidR="00E13279">
          <w:rPr>
            <w:noProof/>
            <w:webHidden/>
          </w:rPr>
          <w:tab/>
        </w:r>
        <w:r w:rsidR="00E13279">
          <w:rPr>
            <w:noProof/>
            <w:webHidden/>
          </w:rPr>
          <w:fldChar w:fldCharType="begin"/>
        </w:r>
        <w:r w:rsidR="00E13279">
          <w:rPr>
            <w:noProof/>
            <w:webHidden/>
          </w:rPr>
          <w:instrText xml:space="preserve"> PAGEREF _Toc469582211 \h </w:instrText>
        </w:r>
        <w:r w:rsidR="00E13279">
          <w:rPr>
            <w:noProof/>
            <w:webHidden/>
          </w:rPr>
        </w:r>
        <w:r w:rsidR="00E13279">
          <w:rPr>
            <w:noProof/>
            <w:webHidden/>
          </w:rPr>
          <w:fldChar w:fldCharType="separate"/>
        </w:r>
        <w:r w:rsidR="005F1C63">
          <w:rPr>
            <w:noProof/>
            <w:webHidden/>
          </w:rPr>
          <w:t>52</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212" w:history="1">
        <w:r w:rsidR="00E13279" w:rsidRPr="00E40B88">
          <w:rPr>
            <w:rStyle w:val="Hiperligao"/>
            <w:noProof/>
          </w:rPr>
          <w:t>Quadro 2 – Programa global de investimentos do PERU de Matosinhos</w:t>
        </w:r>
        <w:r w:rsidR="00E13279">
          <w:rPr>
            <w:noProof/>
            <w:webHidden/>
          </w:rPr>
          <w:tab/>
        </w:r>
        <w:r w:rsidR="00E13279">
          <w:rPr>
            <w:noProof/>
            <w:webHidden/>
          </w:rPr>
          <w:fldChar w:fldCharType="begin"/>
        </w:r>
        <w:r w:rsidR="00E13279">
          <w:rPr>
            <w:noProof/>
            <w:webHidden/>
          </w:rPr>
          <w:instrText xml:space="preserve"> PAGEREF _Toc469582212 \h </w:instrText>
        </w:r>
        <w:r w:rsidR="00E13279">
          <w:rPr>
            <w:noProof/>
            <w:webHidden/>
          </w:rPr>
        </w:r>
        <w:r w:rsidR="00E13279">
          <w:rPr>
            <w:noProof/>
            <w:webHidden/>
          </w:rPr>
          <w:fldChar w:fldCharType="separate"/>
        </w:r>
        <w:r>
          <w:rPr>
            <w:noProof/>
            <w:webHidden/>
          </w:rPr>
          <w:t>118</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213" w:history="1">
        <w:r w:rsidR="00E13279" w:rsidRPr="00E40B88">
          <w:rPr>
            <w:rStyle w:val="Hiperligao"/>
            <w:noProof/>
          </w:rPr>
          <w:t>Quadro 3 - Cronograma de execução do PERU de Matosinhos</w:t>
        </w:r>
        <w:r w:rsidR="00E13279">
          <w:rPr>
            <w:noProof/>
            <w:webHidden/>
          </w:rPr>
          <w:tab/>
        </w:r>
        <w:r w:rsidR="00E13279">
          <w:rPr>
            <w:noProof/>
            <w:webHidden/>
          </w:rPr>
          <w:fldChar w:fldCharType="begin"/>
        </w:r>
        <w:r w:rsidR="00E13279">
          <w:rPr>
            <w:noProof/>
            <w:webHidden/>
          </w:rPr>
          <w:instrText xml:space="preserve"> PAGEREF _Toc469582213 \h </w:instrText>
        </w:r>
        <w:r w:rsidR="00E13279">
          <w:rPr>
            <w:noProof/>
            <w:webHidden/>
          </w:rPr>
        </w:r>
        <w:r w:rsidR="00E13279">
          <w:rPr>
            <w:noProof/>
            <w:webHidden/>
          </w:rPr>
          <w:fldChar w:fldCharType="separate"/>
        </w:r>
        <w:r>
          <w:rPr>
            <w:noProof/>
            <w:webHidden/>
          </w:rPr>
          <w:t>120</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214" w:history="1">
        <w:r w:rsidR="00E13279" w:rsidRPr="00E40B88">
          <w:rPr>
            <w:rStyle w:val="Hiperligao"/>
            <w:noProof/>
          </w:rPr>
          <w:t>Quadro 4 - Programa global de investimentos do PERU de Leça da Palmeira</w:t>
        </w:r>
        <w:r w:rsidR="00E13279">
          <w:rPr>
            <w:noProof/>
            <w:webHidden/>
          </w:rPr>
          <w:tab/>
        </w:r>
        <w:r w:rsidR="00E13279">
          <w:rPr>
            <w:noProof/>
            <w:webHidden/>
          </w:rPr>
          <w:fldChar w:fldCharType="begin"/>
        </w:r>
        <w:r w:rsidR="00E13279">
          <w:rPr>
            <w:noProof/>
            <w:webHidden/>
          </w:rPr>
          <w:instrText xml:space="preserve"> PAGEREF _Toc469582214 \h </w:instrText>
        </w:r>
        <w:r w:rsidR="00E13279">
          <w:rPr>
            <w:noProof/>
            <w:webHidden/>
          </w:rPr>
        </w:r>
        <w:r w:rsidR="00E13279">
          <w:rPr>
            <w:noProof/>
            <w:webHidden/>
          </w:rPr>
          <w:fldChar w:fldCharType="separate"/>
        </w:r>
        <w:r>
          <w:rPr>
            <w:noProof/>
            <w:webHidden/>
          </w:rPr>
          <w:t>142</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215" w:history="1">
        <w:r w:rsidR="00E13279" w:rsidRPr="00E40B88">
          <w:rPr>
            <w:rStyle w:val="Hiperligao"/>
            <w:noProof/>
          </w:rPr>
          <w:t>Quadro 5 - Cronograma de execução do PERU de Leça da Palmeira</w:t>
        </w:r>
        <w:r w:rsidR="00E13279">
          <w:rPr>
            <w:noProof/>
            <w:webHidden/>
          </w:rPr>
          <w:tab/>
        </w:r>
        <w:r w:rsidR="00E13279">
          <w:rPr>
            <w:noProof/>
            <w:webHidden/>
          </w:rPr>
          <w:fldChar w:fldCharType="begin"/>
        </w:r>
        <w:r w:rsidR="00E13279">
          <w:rPr>
            <w:noProof/>
            <w:webHidden/>
          </w:rPr>
          <w:instrText xml:space="preserve"> PAGEREF _Toc469582215 \h </w:instrText>
        </w:r>
        <w:r w:rsidR="00E13279">
          <w:rPr>
            <w:noProof/>
            <w:webHidden/>
          </w:rPr>
        </w:r>
        <w:r w:rsidR="00E13279">
          <w:rPr>
            <w:noProof/>
            <w:webHidden/>
          </w:rPr>
          <w:fldChar w:fldCharType="separate"/>
        </w:r>
        <w:r>
          <w:rPr>
            <w:noProof/>
            <w:webHidden/>
          </w:rPr>
          <w:t>145</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216" w:history="1">
        <w:r w:rsidR="00E13279" w:rsidRPr="00E40B88">
          <w:rPr>
            <w:rStyle w:val="Hiperligao"/>
            <w:noProof/>
          </w:rPr>
          <w:t>Quadro 6 - Incentivos fiscais à reabilitação urbana em ARU que decorre do EBF</w:t>
        </w:r>
        <w:r w:rsidR="00E13279">
          <w:rPr>
            <w:noProof/>
            <w:webHidden/>
          </w:rPr>
          <w:tab/>
        </w:r>
        <w:r w:rsidR="00E13279">
          <w:rPr>
            <w:noProof/>
            <w:webHidden/>
          </w:rPr>
          <w:fldChar w:fldCharType="begin"/>
        </w:r>
        <w:r w:rsidR="00E13279">
          <w:rPr>
            <w:noProof/>
            <w:webHidden/>
          </w:rPr>
          <w:instrText xml:space="preserve"> PAGEREF _Toc469582216 \h </w:instrText>
        </w:r>
        <w:r w:rsidR="00E13279">
          <w:rPr>
            <w:noProof/>
            <w:webHidden/>
          </w:rPr>
        </w:r>
        <w:r w:rsidR="00E13279">
          <w:rPr>
            <w:noProof/>
            <w:webHidden/>
          </w:rPr>
          <w:fldChar w:fldCharType="separate"/>
        </w:r>
        <w:r>
          <w:rPr>
            <w:noProof/>
            <w:webHidden/>
          </w:rPr>
          <w:t>156</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217" w:history="1">
        <w:r w:rsidR="00E13279" w:rsidRPr="00E40B88">
          <w:rPr>
            <w:rStyle w:val="Hiperligao"/>
            <w:noProof/>
          </w:rPr>
          <w:t>Quadro 7 - Níveis do estado de conservação utilizados no âmbito do MAEC</w:t>
        </w:r>
        <w:r w:rsidR="00E13279">
          <w:rPr>
            <w:noProof/>
            <w:webHidden/>
          </w:rPr>
          <w:tab/>
        </w:r>
        <w:r w:rsidR="00E13279">
          <w:rPr>
            <w:noProof/>
            <w:webHidden/>
          </w:rPr>
          <w:fldChar w:fldCharType="begin"/>
        </w:r>
        <w:r w:rsidR="00E13279">
          <w:rPr>
            <w:noProof/>
            <w:webHidden/>
          </w:rPr>
          <w:instrText xml:space="preserve"> PAGEREF _Toc469582217 \h </w:instrText>
        </w:r>
        <w:r w:rsidR="00E13279">
          <w:rPr>
            <w:noProof/>
            <w:webHidden/>
          </w:rPr>
        </w:r>
        <w:r w:rsidR="00E13279">
          <w:rPr>
            <w:noProof/>
            <w:webHidden/>
          </w:rPr>
          <w:fldChar w:fldCharType="separate"/>
        </w:r>
        <w:r>
          <w:rPr>
            <w:noProof/>
            <w:webHidden/>
          </w:rPr>
          <w:t>158</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218" w:history="1">
        <w:r w:rsidR="00E13279" w:rsidRPr="00E40B88">
          <w:rPr>
            <w:rStyle w:val="Hiperligao"/>
            <w:noProof/>
          </w:rPr>
          <w:t>Quadro 8 - Incentivos fiscais à reabilitação urbana em ARU que decorrem do CIVA</w:t>
        </w:r>
        <w:r w:rsidR="00E13279">
          <w:rPr>
            <w:noProof/>
            <w:webHidden/>
          </w:rPr>
          <w:tab/>
        </w:r>
        <w:r w:rsidR="00E13279">
          <w:rPr>
            <w:noProof/>
            <w:webHidden/>
          </w:rPr>
          <w:fldChar w:fldCharType="begin"/>
        </w:r>
        <w:r w:rsidR="00E13279">
          <w:rPr>
            <w:noProof/>
            <w:webHidden/>
          </w:rPr>
          <w:instrText xml:space="preserve"> PAGEREF _Toc469582218 \h </w:instrText>
        </w:r>
        <w:r w:rsidR="00E13279">
          <w:rPr>
            <w:noProof/>
            <w:webHidden/>
          </w:rPr>
        </w:r>
        <w:r w:rsidR="00E13279">
          <w:rPr>
            <w:noProof/>
            <w:webHidden/>
          </w:rPr>
          <w:fldChar w:fldCharType="separate"/>
        </w:r>
        <w:r>
          <w:rPr>
            <w:noProof/>
            <w:webHidden/>
          </w:rPr>
          <w:t>160</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219" w:history="1">
        <w:r w:rsidR="00E13279" w:rsidRPr="00E40B88">
          <w:rPr>
            <w:rStyle w:val="Hiperligao"/>
            <w:noProof/>
          </w:rPr>
          <w:t>Quadro 9 - Incentivos fiscais à reabilitação urbana que decorrem do CIMI</w:t>
        </w:r>
        <w:r w:rsidR="00E13279">
          <w:rPr>
            <w:noProof/>
            <w:webHidden/>
          </w:rPr>
          <w:tab/>
        </w:r>
        <w:r w:rsidR="00E13279">
          <w:rPr>
            <w:noProof/>
            <w:webHidden/>
          </w:rPr>
          <w:fldChar w:fldCharType="begin"/>
        </w:r>
        <w:r w:rsidR="00E13279">
          <w:rPr>
            <w:noProof/>
            <w:webHidden/>
          </w:rPr>
          <w:instrText xml:space="preserve"> PAGEREF _Toc469582219 \h </w:instrText>
        </w:r>
        <w:r w:rsidR="00E13279">
          <w:rPr>
            <w:noProof/>
            <w:webHidden/>
          </w:rPr>
        </w:r>
        <w:r w:rsidR="00E13279">
          <w:rPr>
            <w:noProof/>
            <w:webHidden/>
          </w:rPr>
          <w:fldChar w:fldCharType="separate"/>
        </w:r>
        <w:r>
          <w:rPr>
            <w:noProof/>
            <w:webHidden/>
          </w:rPr>
          <w:t>161</w:t>
        </w:r>
        <w:r w:rsidR="00E13279">
          <w:rPr>
            <w:noProof/>
            <w:webHidden/>
          </w:rPr>
          <w:fldChar w:fldCharType="end"/>
        </w:r>
      </w:hyperlink>
    </w:p>
    <w:p w:rsidR="006B2002" w:rsidRPr="00C249F7" w:rsidRDefault="00F23D75" w:rsidP="00B6409D">
      <w:pPr>
        <w:pStyle w:val="ndicedeilustraes"/>
        <w:tabs>
          <w:tab w:val="right" w:leader="dot" w:pos="9897"/>
        </w:tabs>
        <w:rPr>
          <w:rStyle w:val="Hiperligao"/>
          <w:noProof/>
          <w:color w:val="auto"/>
        </w:rPr>
      </w:pPr>
      <w:r>
        <w:rPr>
          <w:rStyle w:val="Hiperligao"/>
          <w:noProof/>
          <w:color w:val="auto"/>
        </w:rPr>
        <w:fldChar w:fldCharType="end"/>
      </w:r>
    </w:p>
    <w:p w:rsidR="006B2002" w:rsidRPr="00C249F7" w:rsidRDefault="006B2002" w:rsidP="00B6409D">
      <w:pPr>
        <w:pStyle w:val="ndicedeilustraes"/>
        <w:tabs>
          <w:tab w:val="right" w:leader="dot" w:pos="9897"/>
        </w:tabs>
        <w:rPr>
          <w:rStyle w:val="Hiperligao"/>
          <w:noProof/>
          <w:color w:val="auto"/>
        </w:rPr>
      </w:pPr>
    </w:p>
    <w:p w:rsidR="000D3F65" w:rsidRPr="00C249F7" w:rsidRDefault="000D3F65" w:rsidP="00B6409D">
      <w:pPr>
        <w:pStyle w:val="ndicedeilustraes"/>
        <w:tabs>
          <w:tab w:val="right" w:leader="dot" w:pos="9897"/>
        </w:tabs>
        <w:rPr>
          <w:rStyle w:val="Hiperligao"/>
          <w:noProof/>
          <w:color w:val="auto"/>
        </w:rPr>
      </w:pPr>
      <w:r w:rsidRPr="00C249F7">
        <w:rPr>
          <w:rStyle w:val="Hiperligao"/>
          <w:noProof/>
          <w:color w:val="auto"/>
        </w:rPr>
        <w:br w:type="page"/>
      </w:r>
    </w:p>
    <w:p w:rsidR="000D3F65" w:rsidRDefault="000D3F65" w:rsidP="000D3F65">
      <w:pPr>
        <w:rPr>
          <w:szCs w:val="20"/>
        </w:rPr>
      </w:pPr>
      <w:r w:rsidRPr="009F35E4">
        <w:rPr>
          <w:noProof/>
          <w:lang w:eastAsia="pt-PT"/>
        </w:rPr>
        <mc:AlternateContent>
          <mc:Choice Requires="wps">
            <w:drawing>
              <wp:anchor distT="0" distB="0" distL="114300" distR="114300" simplePos="0" relativeHeight="251670528" behindDoc="0" locked="0" layoutInCell="1" allowOverlap="1" wp14:anchorId="14FF6A2E" wp14:editId="6C2157A1">
                <wp:simplePos x="0" y="0"/>
                <wp:positionH relativeFrom="column">
                  <wp:posOffset>163195</wp:posOffset>
                </wp:positionH>
                <wp:positionV relativeFrom="paragraph">
                  <wp:posOffset>1336675</wp:posOffset>
                </wp:positionV>
                <wp:extent cx="4419600" cy="323850"/>
                <wp:effectExtent l="0" t="0" r="1905" b="635"/>
                <wp:wrapNone/>
                <wp:docPr id="95" name="Caixa de texto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9600" cy="323850"/>
                        </a:xfrm>
                        <a:prstGeom prst="rect">
                          <a:avLst/>
                        </a:prstGeom>
                        <a:solidFill>
                          <a:srgbClr val="FFFFFF"/>
                        </a:solidFill>
                        <a:ln>
                          <a:noFill/>
                        </a:ln>
                        <a:extLst>
                          <a:ext uri="{91240B29-F687-4F45-9708-019B960494DF}">
                            <a14:hiddenLine xmlns:a14="http://schemas.microsoft.com/office/drawing/2010/main" w="9525">
                              <a:solidFill>
                                <a:srgbClr val="BCBDC0"/>
                              </a:solidFill>
                              <a:miter lim="800000"/>
                              <a:headEnd/>
                              <a:tailEnd/>
                            </a14:hiddenLine>
                          </a:ext>
                        </a:extLst>
                      </wps:spPr>
                      <wps:txbx>
                        <w:txbxContent>
                          <w:p w:rsidR="00E13279" w:rsidRPr="004F4563" w:rsidRDefault="00E13279" w:rsidP="000D3F65">
                            <w:pPr>
                              <w:pStyle w:val="TituloTabelas"/>
                            </w:pPr>
                            <w:r w:rsidRPr="00DD0018">
                              <w:rPr>
                                <w:noProof/>
                                <w:color w:val="7F7F7F"/>
                                <w:lang w:val="en-US"/>
                              </w:rPr>
                              <w:t>indice de figuras</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4FF6A2E" id="Caixa de texto 95" o:spid="_x0000_s1029" type="#_x0000_t202" style="position:absolute;left:0;text-align:left;margin-left:12.85pt;margin-top:105.25pt;width:348pt;height:25.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" stroked="f" strokecolor="#bcbdc0">
                <v:textbox>
                  <w:txbxContent>
                    <w:p w:rsidR="00E13279" w:rsidRPr="004F4563" w:rsidRDefault="00E13279" w:rsidP="000D3F65">
                      <w:pPr>
                        <w:pStyle w:val="TituloTabelas"/>
                      </w:pPr>
                      <w:r w:rsidRPr="00DD0018">
                        <w:rPr>
                          <w:noProof/>
                          <w:color w:val="7F7F7F"/>
                          <w:lang w:val="en-US"/>
                        </w:rPr>
                        <w:t>indice de figuras</w:t>
                      </w:r>
                    </w:p>
                  </w:txbxContent>
                </v:textbox>
              </v:shape>
            </w:pict>
          </mc:Fallback>
        </mc:AlternateContent>
      </w:r>
      <w:r w:rsidRPr="00DD0018">
        <w:rPr>
          <w:noProof/>
          <w:lang w:eastAsia="pt-PT"/>
        </w:rPr>
        <w:drawing>
          <wp:inline distT="0" distB="0" distL="0" distR="0" wp14:anchorId="7E7D0A5F" wp14:editId="22DF3270">
            <wp:extent cx="6296025" cy="1828800"/>
            <wp:effectExtent l="0" t="0" r="9525" b="0"/>
            <wp:docPr id="93" name="Imagem 93" descr="inde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index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296025" cy="1828800"/>
                    </a:xfrm>
                    <a:prstGeom prst="rect">
                      <a:avLst/>
                    </a:prstGeom>
                    <a:noFill/>
                    <a:ln>
                      <a:noFill/>
                    </a:ln>
                  </pic:spPr>
                </pic:pic>
              </a:graphicData>
            </a:graphic>
          </wp:inline>
        </w:drawing>
      </w:r>
    </w:p>
    <w:p w:rsidR="00E13279" w:rsidRDefault="00F23D75">
      <w:pPr>
        <w:pStyle w:val="ndicedeilustraes"/>
        <w:tabs>
          <w:tab w:val="right" w:leader="dot" w:pos="9897"/>
        </w:tabs>
        <w:rPr>
          <w:rFonts w:eastAsiaTheme="minorEastAsia" w:cstheme="minorBidi"/>
          <w:i w:val="0"/>
          <w:iCs w:val="0"/>
          <w:noProof/>
          <w:color w:val="auto"/>
          <w:sz w:val="22"/>
          <w:szCs w:val="22"/>
          <w:lang w:eastAsia="pt-PT"/>
        </w:rPr>
      </w:pPr>
      <w:r>
        <w:rPr>
          <w:noProof/>
          <w:lang w:eastAsia="pt-PT"/>
        </w:rPr>
        <w:fldChar w:fldCharType="begin"/>
      </w:r>
      <w:r>
        <w:rPr>
          <w:noProof/>
          <w:lang w:eastAsia="pt-PT"/>
        </w:rPr>
        <w:instrText xml:space="preserve"> TOC \h \z \t "Tit Figuras" \c </w:instrText>
      </w:r>
      <w:r>
        <w:rPr>
          <w:noProof/>
          <w:lang w:eastAsia="pt-PT"/>
        </w:rPr>
        <w:fldChar w:fldCharType="separate"/>
      </w:r>
      <w:hyperlink w:anchor="_Toc469582373" w:history="1">
        <w:r w:rsidR="00E13279" w:rsidRPr="00963AB0">
          <w:rPr>
            <w:rStyle w:val="Hiperligao"/>
            <w:noProof/>
          </w:rPr>
          <w:t>Figura 1 – Delimitação das ARU</w:t>
        </w:r>
        <w:r w:rsidR="00E13279">
          <w:rPr>
            <w:noProof/>
            <w:webHidden/>
          </w:rPr>
          <w:tab/>
        </w:r>
        <w:r w:rsidR="00E13279">
          <w:rPr>
            <w:noProof/>
            <w:webHidden/>
          </w:rPr>
          <w:fldChar w:fldCharType="begin"/>
        </w:r>
        <w:r w:rsidR="00E13279">
          <w:rPr>
            <w:noProof/>
            <w:webHidden/>
          </w:rPr>
          <w:instrText xml:space="preserve"> PAGEREF _Toc469582373 \h </w:instrText>
        </w:r>
        <w:r w:rsidR="00E13279">
          <w:rPr>
            <w:noProof/>
            <w:webHidden/>
          </w:rPr>
        </w:r>
        <w:r w:rsidR="00E13279">
          <w:rPr>
            <w:noProof/>
            <w:webHidden/>
          </w:rPr>
          <w:fldChar w:fldCharType="separate"/>
        </w:r>
        <w:r w:rsidR="005F1C63">
          <w:rPr>
            <w:noProof/>
            <w:webHidden/>
          </w:rPr>
          <w:t>3</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374" w:history="1">
        <w:r w:rsidR="00E13279" w:rsidRPr="00963AB0">
          <w:rPr>
            <w:rStyle w:val="Hiperligao"/>
            <w:noProof/>
          </w:rPr>
          <w:t>Figura 2 – Circunvizinhanças do Porto em 1901</w:t>
        </w:r>
        <w:r w:rsidR="00E13279">
          <w:rPr>
            <w:noProof/>
            <w:webHidden/>
          </w:rPr>
          <w:tab/>
        </w:r>
        <w:r w:rsidR="00E13279">
          <w:rPr>
            <w:noProof/>
            <w:webHidden/>
          </w:rPr>
          <w:fldChar w:fldCharType="begin"/>
        </w:r>
        <w:r w:rsidR="00E13279">
          <w:rPr>
            <w:noProof/>
            <w:webHidden/>
          </w:rPr>
          <w:instrText xml:space="preserve"> PAGEREF _Toc469582374 \h </w:instrText>
        </w:r>
        <w:r w:rsidR="00E13279">
          <w:rPr>
            <w:noProof/>
            <w:webHidden/>
          </w:rPr>
        </w:r>
        <w:r w:rsidR="00E13279">
          <w:rPr>
            <w:noProof/>
            <w:webHidden/>
          </w:rPr>
          <w:fldChar w:fldCharType="separate"/>
        </w:r>
        <w:r>
          <w:rPr>
            <w:noProof/>
            <w:webHidden/>
          </w:rPr>
          <w:t>5</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375" w:history="1">
        <w:r w:rsidR="00E13279" w:rsidRPr="00963AB0">
          <w:rPr>
            <w:rStyle w:val="Hiperligao"/>
            <w:noProof/>
          </w:rPr>
          <w:t>Figura 3 - Leça da Palmeira e a “ponte dos 19 arcos” vista a partir de Matosinhos</w:t>
        </w:r>
        <w:r w:rsidR="00E13279">
          <w:rPr>
            <w:noProof/>
            <w:webHidden/>
          </w:rPr>
          <w:tab/>
        </w:r>
        <w:r w:rsidR="00E13279">
          <w:rPr>
            <w:noProof/>
            <w:webHidden/>
          </w:rPr>
          <w:fldChar w:fldCharType="begin"/>
        </w:r>
        <w:r w:rsidR="00E13279">
          <w:rPr>
            <w:noProof/>
            <w:webHidden/>
          </w:rPr>
          <w:instrText xml:space="preserve"> PAGEREF _Toc469582375 \h </w:instrText>
        </w:r>
        <w:r w:rsidR="00E13279">
          <w:rPr>
            <w:noProof/>
            <w:webHidden/>
          </w:rPr>
        </w:r>
        <w:r w:rsidR="00E13279">
          <w:rPr>
            <w:noProof/>
            <w:webHidden/>
          </w:rPr>
          <w:fldChar w:fldCharType="separate"/>
        </w:r>
        <w:r>
          <w:rPr>
            <w:noProof/>
            <w:webHidden/>
          </w:rPr>
          <w:t>6</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376" w:history="1">
        <w:r w:rsidR="00E13279" w:rsidRPr="00963AB0">
          <w:rPr>
            <w:rStyle w:val="Hiperligao"/>
            <w:noProof/>
          </w:rPr>
          <w:t>Figura 4 - Rua Brito Capelo, no início do séc. XX</w:t>
        </w:r>
        <w:r w:rsidR="00E13279">
          <w:rPr>
            <w:noProof/>
            <w:webHidden/>
          </w:rPr>
          <w:tab/>
        </w:r>
        <w:r w:rsidR="00E13279">
          <w:rPr>
            <w:noProof/>
            <w:webHidden/>
          </w:rPr>
          <w:fldChar w:fldCharType="begin"/>
        </w:r>
        <w:r w:rsidR="00E13279">
          <w:rPr>
            <w:noProof/>
            <w:webHidden/>
          </w:rPr>
          <w:instrText xml:space="preserve"> PAGEREF _Toc469582376 \h </w:instrText>
        </w:r>
        <w:r w:rsidR="00E13279">
          <w:rPr>
            <w:noProof/>
            <w:webHidden/>
          </w:rPr>
        </w:r>
        <w:r w:rsidR="00E13279">
          <w:rPr>
            <w:noProof/>
            <w:webHidden/>
          </w:rPr>
          <w:fldChar w:fldCharType="separate"/>
        </w:r>
        <w:r>
          <w:rPr>
            <w:noProof/>
            <w:webHidden/>
          </w:rPr>
          <w:t>7</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377" w:history="1">
        <w:r w:rsidR="00E13279" w:rsidRPr="00963AB0">
          <w:rPr>
            <w:rStyle w:val="Hiperligao"/>
            <w:noProof/>
          </w:rPr>
          <w:t>Figura 5 – Projetos de ligações ferroviárias entre o Porto e o porto comercial de Leixões. Desenho nº 1 do «Projeto dos engenheiros A. Loureiro e Santos Viegas – variante nº 2», 1907.</w:t>
        </w:r>
        <w:r w:rsidR="00E13279">
          <w:rPr>
            <w:noProof/>
            <w:webHidden/>
          </w:rPr>
          <w:tab/>
        </w:r>
        <w:r w:rsidR="00E13279">
          <w:rPr>
            <w:noProof/>
            <w:webHidden/>
          </w:rPr>
          <w:fldChar w:fldCharType="begin"/>
        </w:r>
        <w:r w:rsidR="00E13279">
          <w:rPr>
            <w:noProof/>
            <w:webHidden/>
          </w:rPr>
          <w:instrText xml:space="preserve"> PAGEREF _Toc469582377 \h </w:instrText>
        </w:r>
        <w:r w:rsidR="00E13279">
          <w:rPr>
            <w:noProof/>
            <w:webHidden/>
          </w:rPr>
        </w:r>
        <w:r w:rsidR="00E13279">
          <w:rPr>
            <w:noProof/>
            <w:webHidden/>
          </w:rPr>
          <w:fldChar w:fldCharType="separate"/>
        </w:r>
        <w:r>
          <w:rPr>
            <w:noProof/>
            <w:webHidden/>
          </w:rPr>
          <w:t>8</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378" w:history="1">
        <w:r w:rsidR="00E13279" w:rsidRPr="00963AB0">
          <w:rPr>
            <w:rStyle w:val="Hiperligao"/>
            <w:noProof/>
          </w:rPr>
          <w:t>Figura 6 – Alamedas de Leça da Palmeira e Matosinhos</w:t>
        </w:r>
        <w:r w:rsidR="00E13279">
          <w:rPr>
            <w:noProof/>
            <w:webHidden/>
          </w:rPr>
          <w:tab/>
        </w:r>
        <w:r w:rsidR="00E13279">
          <w:rPr>
            <w:noProof/>
            <w:webHidden/>
          </w:rPr>
          <w:fldChar w:fldCharType="begin"/>
        </w:r>
        <w:r w:rsidR="00E13279">
          <w:rPr>
            <w:noProof/>
            <w:webHidden/>
          </w:rPr>
          <w:instrText xml:space="preserve"> PAGEREF _Toc469582378 \h </w:instrText>
        </w:r>
        <w:r w:rsidR="00E13279">
          <w:rPr>
            <w:noProof/>
            <w:webHidden/>
          </w:rPr>
        </w:r>
        <w:r w:rsidR="00E13279">
          <w:rPr>
            <w:noProof/>
            <w:webHidden/>
          </w:rPr>
          <w:fldChar w:fldCharType="separate"/>
        </w:r>
        <w:r>
          <w:rPr>
            <w:noProof/>
            <w:webHidden/>
          </w:rPr>
          <w:t>9</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379" w:history="1">
        <w:r w:rsidR="00E13279" w:rsidRPr="00963AB0">
          <w:rPr>
            <w:rStyle w:val="Hiperligao"/>
            <w:noProof/>
          </w:rPr>
          <w:t>Figura 7 – Cartografia de Leça da Palmeira e Matosinhos em 1942</w:t>
        </w:r>
        <w:r w:rsidR="00E13279">
          <w:rPr>
            <w:noProof/>
            <w:webHidden/>
          </w:rPr>
          <w:tab/>
        </w:r>
        <w:r w:rsidR="00E13279">
          <w:rPr>
            <w:noProof/>
            <w:webHidden/>
          </w:rPr>
          <w:fldChar w:fldCharType="begin"/>
        </w:r>
        <w:r w:rsidR="00E13279">
          <w:rPr>
            <w:noProof/>
            <w:webHidden/>
          </w:rPr>
          <w:instrText xml:space="preserve"> PAGEREF _Toc469582379 \h </w:instrText>
        </w:r>
        <w:r w:rsidR="00E13279">
          <w:rPr>
            <w:noProof/>
            <w:webHidden/>
          </w:rPr>
        </w:r>
        <w:r w:rsidR="00E13279">
          <w:rPr>
            <w:noProof/>
            <w:webHidden/>
          </w:rPr>
          <w:fldChar w:fldCharType="separate"/>
        </w:r>
        <w:r>
          <w:rPr>
            <w:noProof/>
            <w:webHidden/>
          </w:rPr>
          <w:t>10</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380" w:history="1">
        <w:r w:rsidR="00E13279" w:rsidRPr="00963AB0">
          <w:rPr>
            <w:rStyle w:val="Hiperligao"/>
            <w:noProof/>
          </w:rPr>
          <w:t>Figura 8 – Cartografia de Leça da Palmeira e Matosinhos em 1957</w:t>
        </w:r>
        <w:r w:rsidR="00E13279">
          <w:rPr>
            <w:noProof/>
            <w:webHidden/>
          </w:rPr>
          <w:tab/>
        </w:r>
        <w:r w:rsidR="00E13279">
          <w:rPr>
            <w:noProof/>
            <w:webHidden/>
          </w:rPr>
          <w:fldChar w:fldCharType="begin"/>
        </w:r>
        <w:r w:rsidR="00E13279">
          <w:rPr>
            <w:noProof/>
            <w:webHidden/>
          </w:rPr>
          <w:instrText xml:space="preserve"> PAGEREF _Toc469582380 \h </w:instrText>
        </w:r>
        <w:r w:rsidR="00E13279">
          <w:rPr>
            <w:noProof/>
            <w:webHidden/>
          </w:rPr>
        </w:r>
        <w:r w:rsidR="00E13279">
          <w:rPr>
            <w:noProof/>
            <w:webHidden/>
          </w:rPr>
          <w:fldChar w:fldCharType="separate"/>
        </w:r>
        <w:r>
          <w:rPr>
            <w:noProof/>
            <w:webHidden/>
          </w:rPr>
          <w:t>11</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381" w:history="1">
        <w:r w:rsidR="00E13279" w:rsidRPr="00963AB0">
          <w:rPr>
            <w:rStyle w:val="Hiperligao"/>
            <w:noProof/>
          </w:rPr>
          <w:t>Figura 9 - Plano de Expansão para a Doca 2 do Porto de Leixões</w:t>
        </w:r>
        <w:r w:rsidR="00E13279">
          <w:rPr>
            <w:noProof/>
            <w:webHidden/>
          </w:rPr>
          <w:tab/>
        </w:r>
        <w:r w:rsidR="00E13279">
          <w:rPr>
            <w:noProof/>
            <w:webHidden/>
          </w:rPr>
          <w:fldChar w:fldCharType="begin"/>
        </w:r>
        <w:r w:rsidR="00E13279">
          <w:rPr>
            <w:noProof/>
            <w:webHidden/>
          </w:rPr>
          <w:instrText xml:space="preserve"> PAGEREF _Toc469582381 \h </w:instrText>
        </w:r>
        <w:r w:rsidR="00E13279">
          <w:rPr>
            <w:noProof/>
            <w:webHidden/>
          </w:rPr>
        </w:r>
        <w:r w:rsidR="00E13279">
          <w:rPr>
            <w:noProof/>
            <w:webHidden/>
          </w:rPr>
          <w:fldChar w:fldCharType="separate"/>
        </w:r>
        <w:r>
          <w:rPr>
            <w:noProof/>
            <w:webHidden/>
          </w:rPr>
          <w:t>12</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382" w:history="1">
        <w:r w:rsidR="00E13279" w:rsidRPr="00963AB0">
          <w:rPr>
            <w:rStyle w:val="Hiperligao"/>
            <w:noProof/>
          </w:rPr>
          <w:t>Figura 10 – Cartografia de Leça da Palmeira e Matosinhos em 1965</w:t>
        </w:r>
        <w:r w:rsidR="00E13279">
          <w:rPr>
            <w:noProof/>
            <w:webHidden/>
          </w:rPr>
          <w:tab/>
        </w:r>
        <w:r w:rsidR="00E13279">
          <w:rPr>
            <w:noProof/>
            <w:webHidden/>
          </w:rPr>
          <w:fldChar w:fldCharType="begin"/>
        </w:r>
        <w:r w:rsidR="00E13279">
          <w:rPr>
            <w:noProof/>
            <w:webHidden/>
          </w:rPr>
          <w:instrText xml:space="preserve"> PAGEREF _Toc469582382 \h </w:instrText>
        </w:r>
        <w:r w:rsidR="00E13279">
          <w:rPr>
            <w:noProof/>
            <w:webHidden/>
          </w:rPr>
        </w:r>
        <w:r w:rsidR="00E13279">
          <w:rPr>
            <w:noProof/>
            <w:webHidden/>
          </w:rPr>
          <w:fldChar w:fldCharType="separate"/>
        </w:r>
        <w:r>
          <w:rPr>
            <w:noProof/>
            <w:webHidden/>
          </w:rPr>
          <w:t>12</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383" w:history="1">
        <w:r w:rsidR="00E13279" w:rsidRPr="00963AB0">
          <w:rPr>
            <w:rStyle w:val="Hiperligao"/>
            <w:noProof/>
          </w:rPr>
          <w:t>Figura 11 – Cartografia da ARU de Matosinhos</w:t>
        </w:r>
        <w:r w:rsidR="00E13279">
          <w:rPr>
            <w:noProof/>
            <w:webHidden/>
          </w:rPr>
          <w:tab/>
        </w:r>
        <w:r w:rsidR="00E13279">
          <w:rPr>
            <w:noProof/>
            <w:webHidden/>
          </w:rPr>
          <w:fldChar w:fldCharType="begin"/>
        </w:r>
        <w:r w:rsidR="00E13279">
          <w:rPr>
            <w:noProof/>
            <w:webHidden/>
          </w:rPr>
          <w:instrText xml:space="preserve"> PAGEREF _Toc469582383 \h </w:instrText>
        </w:r>
        <w:r w:rsidR="00E13279">
          <w:rPr>
            <w:noProof/>
            <w:webHidden/>
          </w:rPr>
        </w:r>
        <w:r w:rsidR="00E13279">
          <w:rPr>
            <w:noProof/>
            <w:webHidden/>
          </w:rPr>
          <w:fldChar w:fldCharType="separate"/>
        </w:r>
        <w:r>
          <w:rPr>
            <w:noProof/>
            <w:webHidden/>
          </w:rPr>
          <w:t>13</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384" w:history="1">
        <w:r w:rsidR="00E13279" w:rsidRPr="00963AB0">
          <w:rPr>
            <w:rStyle w:val="Hiperligao"/>
            <w:noProof/>
          </w:rPr>
          <w:t>Figura 12 – Usos a nível do piso térreo na ARU de Matosinhos</w:t>
        </w:r>
        <w:r w:rsidR="00E13279">
          <w:rPr>
            <w:noProof/>
            <w:webHidden/>
          </w:rPr>
          <w:tab/>
        </w:r>
        <w:r w:rsidR="00E13279">
          <w:rPr>
            <w:noProof/>
            <w:webHidden/>
          </w:rPr>
          <w:fldChar w:fldCharType="begin"/>
        </w:r>
        <w:r w:rsidR="00E13279">
          <w:rPr>
            <w:noProof/>
            <w:webHidden/>
          </w:rPr>
          <w:instrText xml:space="preserve"> PAGEREF _Toc469582384 \h </w:instrText>
        </w:r>
        <w:r w:rsidR="00E13279">
          <w:rPr>
            <w:noProof/>
            <w:webHidden/>
          </w:rPr>
        </w:r>
        <w:r w:rsidR="00E13279">
          <w:rPr>
            <w:noProof/>
            <w:webHidden/>
          </w:rPr>
          <w:fldChar w:fldCharType="separate"/>
        </w:r>
        <w:r>
          <w:rPr>
            <w:noProof/>
            <w:webHidden/>
          </w:rPr>
          <w:t>16</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385" w:history="1">
        <w:r w:rsidR="00E13279" w:rsidRPr="00963AB0">
          <w:rPr>
            <w:rStyle w:val="Hiperligao"/>
            <w:noProof/>
          </w:rPr>
          <w:t>Figura 13 – Localização de fogos vagos e fogos arrendados, por subsecção estatística na ARU de Matosinhos</w:t>
        </w:r>
        <w:r w:rsidR="00E13279">
          <w:rPr>
            <w:noProof/>
            <w:webHidden/>
          </w:rPr>
          <w:tab/>
        </w:r>
        <w:r w:rsidR="00E13279">
          <w:rPr>
            <w:noProof/>
            <w:webHidden/>
          </w:rPr>
          <w:fldChar w:fldCharType="begin"/>
        </w:r>
        <w:r w:rsidR="00E13279">
          <w:rPr>
            <w:noProof/>
            <w:webHidden/>
          </w:rPr>
          <w:instrText xml:space="preserve"> PAGEREF _Toc469582385 \h </w:instrText>
        </w:r>
        <w:r w:rsidR="00E13279">
          <w:rPr>
            <w:noProof/>
            <w:webHidden/>
          </w:rPr>
        </w:r>
        <w:r w:rsidR="00E13279">
          <w:rPr>
            <w:noProof/>
            <w:webHidden/>
          </w:rPr>
          <w:fldChar w:fldCharType="separate"/>
        </w:r>
        <w:r>
          <w:rPr>
            <w:noProof/>
            <w:webHidden/>
          </w:rPr>
          <w:t>17</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386" w:history="1">
        <w:r w:rsidR="00E13279" w:rsidRPr="00963AB0">
          <w:rPr>
            <w:rStyle w:val="Hiperligao"/>
            <w:noProof/>
          </w:rPr>
          <w:t>Figura 14 – Estado de conservação dos edifícios da ARU de Matosinhos</w:t>
        </w:r>
        <w:r w:rsidR="00E13279">
          <w:rPr>
            <w:noProof/>
            <w:webHidden/>
          </w:rPr>
          <w:tab/>
        </w:r>
        <w:r w:rsidR="00E13279">
          <w:rPr>
            <w:noProof/>
            <w:webHidden/>
          </w:rPr>
          <w:fldChar w:fldCharType="begin"/>
        </w:r>
        <w:r w:rsidR="00E13279">
          <w:rPr>
            <w:noProof/>
            <w:webHidden/>
          </w:rPr>
          <w:instrText xml:space="preserve"> PAGEREF _Toc469582386 \h </w:instrText>
        </w:r>
        <w:r w:rsidR="00E13279">
          <w:rPr>
            <w:noProof/>
            <w:webHidden/>
          </w:rPr>
        </w:r>
        <w:r w:rsidR="00E13279">
          <w:rPr>
            <w:noProof/>
            <w:webHidden/>
          </w:rPr>
          <w:fldChar w:fldCharType="separate"/>
        </w:r>
        <w:r>
          <w:rPr>
            <w:noProof/>
            <w:webHidden/>
          </w:rPr>
          <w:t>20</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387" w:history="1">
        <w:r w:rsidR="00E13279" w:rsidRPr="00963AB0">
          <w:rPr>
            <w:rStyle w:val="Hiperligao"/>
            <w:noProof/>
          </w:rPr>
          <w:t>Figura 15 – Ocupação dos edifícios da ARU de Matosinhos</w:t>
        </w:r>
        <w:r w:rsidR="00E13279">
          <w:rPr>
            <w:noProof/>
            <w:webHidden/>
          </w:rPr>
          <w:tab/>
        </w:r>
        <w:r w:rsidR="00E13279">
          <w:rPr>
            <w:noProof/>
            <w:webHidden/>
          </w:rPr>
          <w:fldChar w:fldCharType="begin"/>
        </w:r>
        <w:r w:rsidR="00E13279">
          <w:rPr>
            <w:noProof/>
            <w:webHidden/>
          </w:rPr>
          <w:instrText xml:space="preserve"> PAGEREF _Toc469582387 \h </w:instrText>
        </w:r>
        <w:r w:rsidR="00E13279">
          <w:rPr>
            <w:noProof/>
            <w:webHidden/>
          </w:rPr>
        </w:r>
        <w:r w:rsidR="00E13279">
          <w:rPr>
            <w:noProof/>
            <w:webHidden/>
          </w:rPr>
          <w:fldChar w:fldCharType="separate"/>
        </w:r>
        <w:r>
          <w:rPr>
            <w:noProof/>
            <w:webHidden/>
          </w:rPr>
          <w:t>22</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388" w:history="1">
        <w:r w:rsidR="00E13279" w:rsidRPr="00963AB0">
          <w:rPr>
            <w:rStyle w:val="Hiperligao"/>
            <w:noProof/>
          </w:rPr>
          <w:t>Figura 16 – Património arquitetónico na ARU de Matosinhos</w:t>
        </w:r>
        <w:r w:rsidR="00E13279">
          <w:rPr>
            <w:noProof/>
            <w:webHidden/>
          </w:rPr>
          <w:tab/>
        </w:r>
        <w:r w:rsidR="00E13279">
          <w:rPr>
            <w:noProof/>
            <w:webHidden/>
          </w:rPr>
          <w:fldChar w:fldCharType="begin"/>
        </w:r>
        <w:r w:rsidR="00E13279">
          <w:rPr>
            <w:noProof/>
            <w:webHidden/>
          </w:rPr>
          <w:instrText xml:space="preserve"> PAGEREF _Toc469582388 \h </w:instrText>
        </w:r>
        <w:r w:rsidR="00E13279">
          <w:rPr>
            <w:noProof/>
            <w:webHidden/>
          </w:rPr>
        </w:r>
        <w:r w:rsidR="00E13279">
          <w:rPr>
            <w:noProof/>
            <w:webHidden/>
          </w:rPr>
          <w:fldChar w:fldCharType="separate"/>
        </w:r>
        <w:r>
          <w:rPr>
            <w:noProof/>
            <w:webHidden/>
          </w:rPr>
          <w:t>23</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389" w:history="1">
        <w:r w:rsidR="00E13279" w:rsidRPr="00963AB0">
          <w:rPr>
            <w:rStyle w:val="Hiperligao"/>
            <w:noProof/>
          </w:rPr>
          <w:t>Figura 17 – Cartografia da ARU de Leça da Palmeira</w:t>
        </w:r>
        <w:r w:rsidR="00E13279">
          <w:rPr>
            <w:noProof/>
            <w:webHidden/>
          </w:rPr>
          <w:tab/>
        </w:r>
        <w:r w:rsidR="00E13279">
          <w:rPr>
            <w:noProof/>
            <w:webHidden/>
          </w:rPr>
          <w:fldChar w:fldCharType="begin"/>
        </w:r>
        <w:r w:rsidR="00E13279">
          <w:rPr>
            <w:noProof/>
            <w:webHidden/>
          </w:rPr>
          <w:instrText xml:space="preserve"> PAGEREF _Toc469582389 \h </w:instrText>
        </w:r>
        <w:r w:rsidR="00E13279">
          <w:rPr>
            <w:noProof/>
            <w:webHidden/>
          </w:rPr>
        </w:r>
        <w:r w:rsidR="00E13279">
          <w:rPr>
            <w:noProof/>
            <w:webHidden/>
          </w:rPr>
          <w:fldChar w:fldCharType="separate"/>
        </w:r>
        <w:r>
          <w:rPr>
            <w:noProof/>
            <w:webHidden/>
          </w:rPr>
          <w:t>27</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390" w:history="1">
        <w:r w:rsidR="00E13279" w:rsidRPr="00963AB0">
          <w:rPr>
            <w:rStyle w:val="Hiperligao"/>
            <w:noProof/>
          </w:rPr>
          <w:t>Figura 18 – Delimitação de unidades territoriais na ARU de Leça da Palmeira</w:t>
        </w:r>
        <w:r w:rsidR="00E13279">
          <w:rPr>
            <w:noProof/>
            <w:webHidden/>
          </w:rPr>
          <w:tab/>
        </w:r>
        <w:r w:rsidR="00E13279">
          <w:rPr>
            <w:noProof/>
            <w:webHidden/>
          </w:rPr>
          <w:fldChar w:fldCharType="begin"/>
        </w:r>
        <w:r w:rsidR="00E13279">
          <w:rPr>
            <w:noProof/>
            <w:webHidden/>
          </w:rPr>
          <w:instrText xml:space="preserve"> PAGEREF _Toc469582390 \h </w:instrText>
        </w:r>
        <w:r w:rsidR="00E13279">
          <w:rPr>
            <w:noProof/>
            <w:webHidden/>
          </w:rPr>
        </w:r>
        <w:r w:rsidR="00E13279">
          <w:rPr>
            <w:noProof/>
            <w:webHidden/>
          </w:rPr>
          <w:fldChar w:fldCharType="separate"/>
        </w:r>
        <w:r>
          <w:rPr>
            <w:noProof/>
            <w:webHidden/>
          </w:rPr>
          <w:t>29</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391" w:history="1">
        <w:r w:rsidR="00E13279" w:rsidRPr="00963AB0">
          <w:rPr>
            <w:rStyle w:val="Hiperligao"/>
            <w:noProof/>
          </w:rPr>
          <w:t>Figura 19 – Localização dos quarteirões com maior concentração de edifícios principalmente não residenciais, em 2011, na ARU de Leça da Palmeira</w:t>
        </w:r>
        <w:r w:rsidR="00E13279">
          <w:rPr>
            <w:noProof/>
            <w:webHidden/>
          </w:rPr>
          <w:tab/>
        </w:r>
        <w:r w:rsidR="00E13279">
          <w:rPr>
            <w:noProof/>
            <w:webHidden/>
          </w:rPr>
          <w:fldChar w:fldCharType="begin"/>
        </w:r>
        <w:r w:rsidR="00E13279">
          <w:rPr>
            <w:noProof/>
            <w:webHidden/>
          </w:rPr>
          <w:instrText xml:space="preserve"> PAGEREF _Toc469582391 \h </w:instrText>
        </w:r>
        <w:r w:rsidR="00E13279">
          <w:rPr>
            <w:noProof/>
            <w:webHidden/>
          </w:rPr>
        </w:r>
        <w:r w:rsidR="00E13279">
          <w:rPr>
            <w:noProof/>
            <w:webHidden/>
          </w:rPr>
          <w:fldChar w:fldCharType="separate"/>
        </w:r>
        <w:r>
          <w:rPr>
            <w:noProof/>
            <w:webHidden/>
          </w:rPr>
          <w:t>31</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392" w:history="1">
        <w:r w:rsidR="00E13279" w:rsidRPr="00963AB0">
          <w:rPr>
            <w:rStyle w:val="Hiperligao"/>
            <w:noProof/>
          </w:rPr>
          <w:t>Figura 20 – Usos a nível do piso térreo na ARU de Leça da Palmeira</w:t>
        </w:r>
        <w:r w:rsidR="00E13279">
          <w:rPr>
            <w:noProof/>
            <w:webHidden/>
          </w:rPr>
          <w:tab/>
        </w:r>
        <w:r w:rsidR="00E13279">
          <w:rPr>
            <w:noProof/>
            <w:webHidden/>
          </w:rPr>
          <w:fldChar w:fldCharType="begin"/>
        </w:r>
        <w:r w:rsidR="00E13279">
          <w:rPr>
            <w:noProof/>
            <w:webHidden/>
          </w:rPr>
          <w:instrText xml:space="preserve"> PAGEREF _Toc469582392 \h </w:instrText>
        </w:r>
        <w:r w:rsidR="00E13279">
          <w:rPr>
            <w:noProof/>
            <w:webHidden/>
          </w:rPr>
        </w:r>
        <w:r w:rsidR="00E13279">
          <w:rPr>
            <w:noProof/>
            <w:webHidden/>
          </w:rPr>
          <w:fldChar w:fldCharType="separate"/>
        </w:r>
        <w:r>
          <w:rPr>
            <w:noProof/>
            <w:webHidden/>
          </w:rPr>
          <w:t>31</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393" w:history="1">
        <w:r w:rsidR="00E13279" w:rsidRPr="00963AB0">
          <w:rPr>
            <w:rStyle w:val="Hiperligao"/>
            <w:noProof/>
          </w:rPr>
          <w:t>Figura 21 – Variação do número total de alojamentos, por setor urbano, entre 2001 e 2011, na ARU de Leça da Palmeira</w:t>
        </w:r>
        <w:r w:rsidR="00E13279">
          <w:rPr>
            <w:noProof/>
            <w:webHidden/>
          </w:rPr>
          <w:tab/>
        </w:r>
        <w:r w:rsidR="00E13279">
          <w:rPr>
            <w:noProof/>
            <w:webHidden/>
          </w:rPr>
          <w:fldChar w:fldCharType="begin"/>
        </w:r>
        <w:r w:rsidR="00E13279">
          <w:rPr>
            <w:noProof/>
            <w:webHidden/>
          </w:rPr>
          <w:instrText xml:space="preserve"> PAGEREF _Toc469582393 \h </w:instrText>
        </w:r>
        <w:r w:rsidR="00E13279">
          <w:rPr>
            <w:noProof/>
            <w:webHidden/>
          </w:rPr>
        </w:r>
        <w:r w:rsidR="00E13279">
          <w:rPr>
            <w:noProof/>
            <w:webHidden/>
          </w:rPr>
          <w:fldChar w:fldCharType="separate"/>
        </w:r>
        <w:r>
          <w:rPr>
            <w:noProof/>
            <w:webHidden/>
          </w:rPr>
          <w:t>32</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394" w:history="1">
        <w:r w:rsidR="00E13279" w:rsidRPr="00963AB0">
          <w:rPr>
            <w:rStyle w:val="Hiperligao"/>
            <w:noProof/>
          </w:rPr>
          <w:t>Figura 22 – Zonas com maior percentagem de fogos vagos face ao total de fogos, 2011, na ARU de Leça da Palmeira</w:t>
        </w:r>
        <w:r w:rsidR="00E13279">
          <w:rPr>
            <w:noProof/>
            <w:webHidden/>
          </w:rPr>
          <w:tab/>
        </w:r>
        <w:r w:rsidR="00E13279">
          <w:rPr>
            <w:noProof/>
            <w:webHidden/>
          </w:rPr>
          <w:fldChar w:fldCharType="begin"/>
        </w:r>
        <w:r w:rsidR="00E13279">
          <w:rPr>
            <w:noProof/>
            <w:webHidden/>
          </w:rPr>
          <w:instrText xml:space="preserve"> PAGEREF _Toc469582394 \h </w:instrText>
        </w:r>
        <w:r w:rsidR="00E13279">
          <w:rPr>
            <w:noProof/>
            <w:webHidden/>
          </w:rPr>
        </w:r>
        <w:r w:rsidR="00E13279">
          <w:rPr>
            <w:noProof/>
            <w:webHidden/>
          </w:rPr>
          <w:fldChar w:fldCharType="separate"/>
        </w:r>
        <w:r>
          <w:rPr>
            <w:noProof/>
            <w:webHidden/>
          </w:rPr>
          <w:t>32</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395" w:history="1">
        <w:r w:rsidR="00E13279" w:rsidRPr="00963AB0">
          <w:rPr>
            <w:rStyle w:val="Hiperligao"/>
            <w:noProof/>
          </w:rPr>
          <w:t>Figura 23 – Localização de fogos vagos e fogos arrendados, por subsecção estatística na ARU de Leça da Palmeira, em 2011</w:t>
        </w:r>
        <w:r w:rsidR="00E13279">
          <w:rPr>
            <w:noProof/>
            <w:webHidden/>
          </w:rPr>
          <w:tab/>
        </w:r>
        <w:r w:rsidR="00E13279">
          <w:rPr>
            <w:noProof/>
            <w:webHidden/>
          </w:rPr>
          <w:fldChar w:fldCharType="begin"/>
        </w:r>
        <w:r w:rsidR="00E13279">
          <w:rPr>
            <w:noProof/>
            <w:webHidden/>
          </w:rPr>
          <w:instrText xml:space="preserve"> PAGEREF _Toc469582395 \h </w:instrText>
        </w:r>
        <w:r w:rsidR="00E13279">
          <w:rPr>
            <w:noProof/>
            <w:webHidden/>
          </w:rPr>
        </w:r>
        <w:r w:rsidR="00E13279">
          <w:rPr>
            <w:noProof/>
            <w:webHidden/>
          </w:rPr>
          <w:fldChar w:fldCharType="separate"/>
        </w:r>
        <w:r>
          <w:rPr>
            <w:noProof/>
            <w:webHidden/>
          </w:rPr>
          <w:t>33</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396" w:history="1">
        <w:r w:rsidR="00E13279" w:rsidRPr="00963AB0">
          <w:rPr>
            <w:rStyle w:val="Hiperligao"/>
            <w:noProof/>
          </w:rPr>
          <w:t>Figura 24 – Zonas com maior e menor percentagem de fogos arrendados face ao número total de fogos, em 2011, na ARU de Leça da Palmeira</w:t>
        </w:r>
        <w:r w:rsidR="00E13279">
          <w:rPr>
            <w:noProof/>
            <w:webHidden/>
          </w:rPr>
          <w:tab/>
        </w:r>
        <w:r w:rsidR="00E13279">
          <w:rPr>
            <w:noProof/>
            <w:webHidden/>
          </w:rPr>
          <w:fldChar w:fldCharType="begin"/>
        </w:r>
        <w:r w:rsidR="00E13279">
          <w:rPr>
            <w:noProof/>
            <w:webHidden/>
          </w:rPr>
          <w:instrText xml:space="preserve"> PAGEREF _Toc469582396 \h </w:instrText>
        </w:r>
        <w:r w:rsidR="00E13279">
          <w:rPr>
            <w:noProof/>
            <w:webHidden/>
          </w:rPr>
        </w:r>
        <w:r w:rsidR="00E13279">
          <w:rPr>
            <w:noProof/>
            <w:webHidden/>
          </w:rPr>
          <w:fldChar w:fldCharType="separate"/>
        </w:r>
        <w:r>
          <w:rPr>
            <w:noProof/>
            <w:webHidden/>
          </w:rPr>
          <w:t>34</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397" w:history="1">
        <w:r w:rsidR="00E13279" w:rsidRPr="00963AB0">
          <w:rPr>
            <w:rStyle w:val="Hiperligao"/>
            <w:noProof/>
          </w:rPr>
          <w:t>Figura 25 – Concentração de fogos com menor presença de infraestruturas face à média, em 2011, na ARU de Leça da Palmeira</w:t>
        </w:r>
        <w:r w:rsidR="00E13279">
          <w:rPr>
            <w:noProof/>
            <w:webHidden/>
          </w:rPr>
          <w:tab/>
        </w:r>
        <w:r w:rsidR="00E13279">
          <w:rPr>
            <w:noProof/>
            <w:webHidden/>
          </w:rPr>
          <w:fldChar w:fldCharType="begin"/>
        </w:r>
        <w:r w:rsidR="00E13279">
          <w:rPr>
            <w:noProof/>
            <w:webHidden/>
          </w:rPr>
          <w:instrText xml:space="preserve"> PAGEREF _Toc469582397 \h </w:instrText>
        </w:r>
        <w:r w:rsidR="00E13279">
          <w:rPr>
            <w:noProof/>
            <w:webHidden/>
          </w:rPr>
        </w:r>
        <w:r w:rsidR="00E13279">
          <w:rPr>
            <w:noProof/>
            <w:webHidden/>
          </w:rPr>
          <w:fldChar w:fldCharType="separate"/>
        </w:r>
        <w:r>
          <w:rPr>
            <w:noProof/>
            <w:webHidden/>
          </w:rPr>
          <w:t>34</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398" w:history="1">
        <w:r w:rsidR="00E13279" w:rsidRPr="00963AB0">
          <w:rPr>
            <w:rStyle w:val="Hiperligao"/>
            <w:noProof/>
          </w:rPr>
          <w:t>Figura 26 – Quarteirões com maior concentração de alojamentos de pequena e grande dimensão face à média, em 2011, na ARU de Leça da Palmeira</w:t>
        </w:r>
        <w:r w:rsidR="00E13279">
          <w:rPr>
            <w:noProof/>
            <w:webHidden/>
          </w:rPr>
          <w:tab/>
        </w:r>
        <w:r w:rsidR="00E13279">
          <w:rPr>
            <w:noProof/>
            <w:webHidden/>
          </w:rPr>
          <w:fldChar w:fldCharType="begin"/>
        </w:r>
        <w:r w:rsidR="00E13279">
          <w:rPr>
            <w:noProof/>
            <w:webHidden/>
          </w:rPr>
          <w:instrText xml:space="preserve"> PAGEREF _Toc469582398 \h </w:instrText>
        </w:r>
        <w:r w:rsidR="00E13279">
          <w:rPr>
            <w:noProof/>
            <w:webHidden/>
          </w:rPr>
        </w:r>
        <w:r w:rsidR="00E13279">
          <w:rPr>
            <w:noProof/>
            <w:webHidden/>
          </w:rPr>
          <w:fldChar w:fldCharType="separate"/>
        </w:r>
        <w:r>
          <w:rPr>
            <w:noProof/>
            <w:webHidden/>
          </w:rPr>
          <w:t>35</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399" w:history="1">
        <w:r w:rsidR="00E13279" w:rsidRPr="00963AB0">
          <w:rPr>
            <w:rStyle w:val="Hiperligao"/>
            <w:noProof/>
          </w:rPr>
          <w:t>Figura 27 – Estado de conservação dos edifícios da ARU de Leça da Palmeira</w:t>
        </w:r>
        <w:r w:rsidR="00E13279">
          <w:rPr>
            <w:noProof/>
            <w:webHidden/>
          </w:rPr>
          <w:tab/>
        </w:r>
        <w:r w:rsidR="00E13279">
          <w:rPr>
            <w:noProof/>
            <w:webHidden/>
          </w:rPr>
          <w:fldChar w:fldCharType="begin"/>
        </w:r>
        <w:r w:rsidR="00E13279">
          <w:rPr>
            <w:noProof/>
            <w:webHidden/>
          </w:rPr>
          <w:instrText xml:space="preserve"> PAGEREF _Toc469582399 \h </w:instrText>
        </w:r>
        <w:r w:rsidR="00E13279">
          <w:rPr>
            <w:noProof/>
            <w:webHidden/>
          </w:rPr>
        </w:r>
        <w:r w:rsidR="00E13279">
          <w:rPr>
            <w:noProof/>
            <w:webHidden/>
          </w:rPr>
          <w:fldChar w:fldCharType="separate"/>
        </w:r>
        <w:r>
          <w:rPr>
            <w:noProof/>
            <w:webHidden/>
          </w:rPr>
          <w:t>37</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00" w:history="1">
        <w:r w:rsidR="00E13279" w:rsidRPr="00963AB0">
          <w:rPr>
            <w:rStyle w:val="Hiperligao"/>
            <w:noProof/>
          </w:rPr>
          <w:t>Figura 28 – Ocupação dos edifícios da ARU de Leça da Palmeira</w:t>
        </w:r>
        <w:r w:rsidR="00E13279">
          <w:rPr>
            <w:noProof/>
            <w:webHidden/>
          </w:rPr>
          <w:tab/>
        </w:r>
        <w:r w:rsidR="00E13279">
          <w:rPr>
            <w:noProof/>
            <w:webHidden/>
          </w:rPr>
          <w:fldChar w:fldCharType="begin"/>
        </w:r>
        <w:r w:rsidR="00E13279">
          <w:rPr>
            <w:noProof/>
            <w:webHidden/>
          </w:rPr>
          <w:instrText xml:space="preserve"> PAGEREF _Toc469582400 \h </w:instrText>
        </w:r>
        <w:r w:rsidR="00E13279">
          <w:rPr>
            <w:noProof/>
            <w:webHidden/>
          </w:rPr>
        </w:r>
        <w:r w:rsidR="00E13279">
          <w:rPr>
            <w:noProof/>
            <w:webHidden/>
          </w:rPr>
          <w:fldChar w:fldCharType="separate"/>
        </w:r>
        <w:r>
          <w:rPr>
            <w:noProof/>
            <w:webHidden/>
          </w:rPr>
          <w:t>38</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01" w:history="1">
        <w:r w:rsidR="00E13279" w:rsidRPr="00963AB0">
          <w:rPr>
            <w:rStyle w:val="Hiperligao"/>
            <w:noProof/>
          </w:rPr>
          <w:t>Figura 29 – Património arquitetónico na ARU de Leça da Palmeira</w:t>
        </w:r>
        <w:r w:rsidR="00E13279">
          <w:rPr>
            <w:noProof/>
            <w:webHidden/>
          </w:rPr>
          <w:tab/>
        </w:r>
        <w:r w:rsidR="00E13279">
          <w:rPr>
            <w:noProof/>
            <w:webHidden/>
          </w:rPr>
          <w:fldChar w:fldCharType="begin"/>
        </w:r>
        <w:r w:rsidR="00E13279">
          <w:rPr>
            <w:noProof/>
            <w:webHidden/>
          </w:rPr>
          <w:instrText xml:space="preserve"> PAGEREF _Toc469582401 \h </w:instrText>
        </w:r>
        <w:r w:rsidR="00E13279">
          <w:rPr>
            <w:noProof/>
            <w:webHidden/>
          </w:rPr>
        </w:r>
        <w:r w:rsidR="00E13279">
          <w:rPr>
            <w:noProof/>
            <w:webHidden/>
          </w:rPr>
          <w:fldChar w:fldCharType="separate"/>
        </w:r>
        <w:r>
          <w:rPr>
            <w:noProof/>
            <w:webHidden/>
          </w:rPr>
          <w:t>39</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02" w:history="1">
        <w:r w:rsidR="00E13279" w:rsidRPr="00963AB0">
          <w:rPr>
            <w:rStyle w:val="Hiperligao"/>
            <w:noProof/>
          </w:rPr>
          <w:t>Figura 30 – Localização das áreas abrangidas por planos de urbanização na ARU de Matosinhos</w:t>
        </w:r>
        <w:r w:rsidR="00E13279">
          <w:rPr>
            <w:noProof/>
            <w:webHidden/>
          </w:rPr>
          <w:tab/>
        </w:r>
        <w:r w:rsidR="00E13279">
          <w:rPr>
            <w:noProof/>
            <w:webHidden/>
          </w:rPr>
          <w:fldChar w:fldCharType="begin"/>
        </w:r>
        <w:r w:rsidR="00E13279">
          <w:rPr>
            <w:noProof/>
            <w:webHidden/>
          </w:rPr>
          <w:instrText xml:space="preserve"> PAGEREF _Toc469582402 \h </w:instrText>
        </w:r>
        <w:r w:rsidR="00E13279">
          <w:rPr>
            <w:noProof/>
            <w:webHidden/>
          </w:rPr>
        </w:r>
        <w:r w:rsidR="00E13279">
          <w:rPr>
            <w:noProof/>
            <w:webHidden/>
          </w:rPr>
          <w:fldChar w:fldCharType="separate"/>
        </w:r>
        <w:r>
          <w:rPr>
            <w:noProof/>
            <w:webHidden/>
          </w:rPr>
          <w:t>43</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03" w:history="1">
        <w:r w:rsidR="00E13279" w:rsidRPr="00963AB0">
          <w:rPr>
            <w:rStyle w:val="Hiperligao"/>
            <w:noProof/>
          </w:rPr>
          <w:t>Figura 31 – Extratos da planta de ordenamento do PDM de Matosinhos em vigor, para cada ARU</w:t>
        </w:r>
        <w:r w:rsidR="00E13279">
          <w:rPr>
            <w:noProof/>
            <w:webHidden/>
          </w:rPr>
          <w:tab/>
        </w:r>
        <w:r w:rsidR="00E13279">
          <w:rPr>
            <w:noProof/>
            <w:webHidden/>
          </w:rPr>
          <w:fldChar w:fldCharType="begin"/>
        </w:r>
        <w:r w:rsidR="00E13279">
          <w:rPr>
            <w:noProof/>
            <w:webHidden/>
          </w:rPr>
          <w:instrText xml:space="preserve"> PAGEREF _Toc469582403 \h </w:instrText>
        </w:r>
        <w:r w:rsidR="00E13279">
          <w:rPr>
            <w:noProof/>
            <w:webHidden/>
          </w:rPr>
        </w:r>
        <w:r w:rsidR="00E13279">
          <w:rPr>
            <w:noProof/>
            <w:webHidden/>
          </w:rPr>
          <w:fldChar w:fldCharType="separate"/>
        </w:r>
        <w:r>
          <w:rPr>
            <w:noProof/>
            <w:webHidden/>
          </w:rPr>
          <w:t>44</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04" w:history="1">
        <w:r w:rsidR="00E13279" w:rsidRPr="00963AB0">
          <w:rPr>
            <w:rStyle w:val="Hiperligao"/>
            <w:noProof/>
          </w:rPr>
          <w:t>Figuras 32 e 33 - Rua Brito Capelo</w:t>
        </w:r>
        <w:r w:rsidR="00E13279">
          <w:rPr>
            <w:noProof/>
            <w:webHidden/>
          </w:rPr>
          <w:tab/>
        </w:r>
        <w:r w:rsidR="00E13279">
          <w:rPr>
            <w:noProof/>
            <w:webHidden/>
          </w:rPr>
          <w:fldChar w:fldCharType="begin"/>
        </w:r>
        <w:r w:rsidR="00E13279">
          <w:rPr>
            <w:noProof/>
            <w:webHidden/>
          </w:rPr>
          <w:instrText xml:space="preserve"> PAGEREF _Toc469582404 \h </w:instrText>
        </w:r>
        <w:r w:rsidR="00E13279">
          <w:rPr>
            <w:noProof/>
            <w:webHidden/>
          </w:rPr>
        </w:r>
        <w:r w:rsidR="00E13279">
          <w:rPr>
            <w:noProof/>
            <w:webHidden/>
          </w:rPr>
          <w:fldChar w:fldCharType="separate"/>
        </w:r>
        <w:r>
          <w:rPr>
            <w:noProof/>
            <w:webHidden/>
          </w:rPr>
          <w:t>53</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05" w:history="1">
        <w:r w:rsidR="00E13279" w:rsidRPr="00963AB0">
          <w:rPr>
            <w:rStyle w:val="Hiperligao"/>
            <w:noProof/>
          </w:rPr>
          <w:t>Figura 34 - Anteprojeto do Mercado de Matosinhos (ARS Arquitectos)</w:t>
        </w:r>
        <w:r w:rsidR="00E13279">
          <w:rPr>
            <w:noProof/>
            <w:webHidden/>
          </w:rPr>
          <w:tab/>
        </w:r>
        <w:r w:rsidR="00E13279">
          <w:rPr>
            <w:noProof/>
            <w:webHidden/>
          </w:rPr>
          <w:fldChar w:fldCharType="begin"/>
        </w:r>
        <w:r w:rsidR="00E13279">
          <w:rPr>
            <w:noProof/>
            <w:webHidden/>
          </w:rPr>
          <w:instrText xml:space="preserve"> PAGEREF _Toc469582405 \h </w:instrText>
        </w:r>
        <w:r w:rsidR="00E13279">
          <w:rPr>
            <w:noProof/>
            <w:webHidden/>
          </w:rPr>
        </w:r>
        <w:r w:rsidR="00E13279">
          <w:rPr>
            <w:noProof/>
            <w:webHidden/>
          </w:rPr>
          <w:fldChar w:fldCharType="separate"/>
        </w:r>
        <w:r>
          <w:rPr>
            <w:noProof/>
            <w:webHidden/>
          </w:rPr>
          <w:t>53</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06" w:history="1">
        <w:r w:rsidR="00E13279" w:rsidRPr="00963AB0">
          <w:rPr>
            <w:rStyle w:val="Hiperligao"/>
            <w:noProof/>
          </w:rPr>
          <w:t>Figura 35 - Área abrangida no Plano de Urbanização de Matosinhos Sul</w:t>
        </w:r>
        <w:r w:rsidR="00E13279">
          <w:rPr>
            <w:noProof/>
            <w:webHidden/>
          </w:rPr>
          <w:tab/>
        </w:r>
        <w:r w:rsidR="00E13279">
          <w:rPr>
            <w:noProof/>
            <w:webHidden/>
          </w:rPr>
          <w:fldChar w:fldCharType="begin"/>
        </w:r>
        <w:r w:rsidR="00E13279">
          <w:rPr>
            <w:noProof/>
            <w:webHidden/>
          </w:rPr>
          <w:instrText xml:space="preserve"> PAGEREF _Toc469582406 \h </w:instrText>
        </w:r>
        <w:r w:rsidR="00E13279">
          <w:rPr>
            <w:noProof/>
            <w:webHidden/>
          </w:rPr>
        </w:r>
        <w:r w:rsidR="00E13279">
          <w:rPr>
            <w:noProof/>
            <w:webHidden/>
          </w:rPr>
          <w:fldChar w:fldCharType="separate"/>
        </w:r>
        <w:r>
          <w:rPr>
            <w:noProof/>
            <w:webHidden/>
          </w:rPr>
          <w:t>55</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07" w:history="1">
        <w:r w:rsidR="00E13279" w:rsidRPr="00963AB0">
          <w:rPr>
            <w:rStyle w:val="Hiperligao"/>
            <w:noProof/>
          </w:rPr>
          <w:t>Figura 36 – Subsistema 1: Estrutura urbana central de vocação comercial</w:t>
        </w:r>
        <w:r w:rsidR="00E13279">
          <w:rPr>
            <w:noProof/>
            <w:webHidden/>
          </w:rPr>
          <w:tab/>
        </w:r>
        <w:r w:rsidR="00E13279">
          <w:rPr>
            <w:noProof/>
            <w:webHidden/>
          </w:rPr>
          <w:fldChar w:fldCharType="begin"/>
        </w:r>
        <w:r w:rsidR="00E13279">
          <w:rPr>
            <w:noProof/>
            <w:webHidden/>
          </w:rPr>
          <w:instrText xml:space="preserve"> PAGEREF _Toc469582407 \h </w:instrText>
        </w:r>
        <w:r w:rsidR="00E13279">
          <w:rPr>
            <w:noProof/>
            <w:webHidden/>
          </w:rPr>
        </w:r>
        <w:r w:rsidR="00E13279">
          <w:rPr>
            <w:noProof/>
            <w:webHidden/>
          </w:rPr>
          <w:fldChar w:fldCharType="separate"/>
        </w:r>
        <w:r>
          <w:rPr>
            <w:noProof/>
            <w:webHidden/>
          </w:rPr>
          <w:t>57</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08" w:history="1">
        <w:r w:rsidR="00E13279" w:rsidRPr="00963AB0">
          <w:rPr>
            <w:rStyle w:val="Hiperligao"/>
            <w:noProof/>
          </w:rPr>
          <w:t>Figura 37 – Maquete do Espaço Quadra</w:t>
        </w:r>
        <w:r w:rsidR="00E13279">
          <w:rPr>
            <w:noProof/>
            <w:webHidden/>
          </w:rPr>
          <w:tab/>
        </w:r>
        <w:r w:rsidR="00E13279">
          <w:rPr>
            <w:noProof/>
            <w:webHidden/>
          </w:rPr>
          <w:fldChar w:fldCharType="begin"/>
        </w:r>
        <w:r w:rsidR="00E13279">
          <w:rPr>
            <w:noProof/>
            <w:webHidden/>
          </w:rPr>
          <w:instrText xml:space="preserve"> PAGEREF _Toc469582408 \h </w:instrText>
        </w:r>
        <w:r w:rsidR="00E13279">
          <w:rPr>
            <w:noProof/>
            <w:webHidden/>
          </w:rPr>
        </w:r>
        <w:r w:rsidR="00E13279">
          <w:rPr>
            <w:noProof/>
            <w:webHidden/>
          </w:rPr>
          <w:fldChar w:fldCharType="separate"/>
        </w:r>
        <w:r>
          <w:rPr>
            <w:noProof/>
            <w:webHidden/>
          </w:rPr>
          <w:t>59</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09" w:history="1">
        <w:r w:rsidR="00E13279" w:rsidRPr="00963AB0">
          <w:rPr>
            <w:rStyle w:val="Hiperligao"/>
            <w:noProof/>
          </w:rPr>
          <w:t>Figura 38 – Incubadora de Design do Mercado Municipal</w:t>
        </w:r>
        <w:r w:rsidR="00E13279">
          <w:rPr>
            <w:noProof/>
            <w:webHidden/>
          </w:rPr>
          <w:tab/>
        </w:r>
        <w:r w:rsidR="00E13279">
          <w:rPr>
            <w:noProof/>
            <w:webHidden/>
          </w:rPr>
          <w:fldChar w:fldCharType="begin"/>
        </w:r>
        <w:r w:rsidR="00E13279">
          <w:rPr>
            <w:noProof/>
            <w:webHidden/>
          </w:rPr>
          <w:instrText xml:space="preserve"> PAGEREF _Toc469582409 \h </w:instrText>
        </w:r>
        <w:r w:rsidR="00E13279">
          <w:rPr>
            <w:noProof/>
            <w:webHidden/>
          </w:rPr>
        </w:r>
        <w:r w:rsidR="00E13279">
          <w:rPr>
            <w:noProof/>
            <w:webHidden/>
          </w:rPr>
          <w:fldChar w:fldCharType="separate"/>
        </w:r>
        <w:r>
          <w:rPr>
            <w:noProof/>
            <w:webHidden/>
          </w:rPr>
          <w:t>59</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10" w:history="1">
        <w:r w:rsidR="00E13279" w:rsidRPr="00963AB0">
          <w:rPr>
            <w:rStyle w:val="Hiperligao"/>
            <w:noProof/>
          </w:rPr>
          <w:t>Figura 39 – Subsistema 2: Espaços e dinâmicas de suporte ao Quadra-Design District</w:t>
        </w:r>
        <w:r w:rsidR="00E13279">
          <w:rPr>
            <w:noProof/>
            <w:webHidden/>
          </w:rPr>
          <w:tab/>
        </w:r>
        <w:r w:rsidR="00E13279">
          <w:rPr>
            <w:noProof/>
            <w:webHidden/>
          </w:rPr>
          <w:fldChar w:fldCharType="begin"/>
        </w:r>
        <w:r w:rsidR="00E13279">
          <w:rPr>
            <w:noProof/>
            <w:webHidden/>
          </w:rPr>
          <w:instrText xml:space="preserve"> PAGEREF _Toc469582410 \h </w:instrText>
        </w:r>
        <w:r w:rsidR="00E13279">
          <w:rPr>
            <w:noProof/>
            <w:webHidden/>
          </w:rPr>
        </w:r>
        <w:r w:rsidR="00E13279">
          <w:rPr>
            <w:noProof/>
            <w:webHidden/>
          </w:rPr>
          <w:fldChar w:fldCharType="separate"/>
        </w:r>
        <w:r>
          <w:rPr>
            <w:noProof/>
            <w:webHidden/>
          </w:rPr>
          <w:t>62</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11" w:history="1">
        <w:r w:rsidR="00E13279" w:rsidRPr="00963AB0">
          <w:rPr>
            <w:rStyle w:val="Hiperligao"/>
            <w:noProof/>
          </w:rPr>
          <w:t>Figura 40 – Subsistema 3: Núcleos prioritários de revitalização habitacional</w:t>
        </w:r>
        <w:r w:rsidR="00E13279">
          <w:rPr>
            <w:noProof/>
            <w:webHidden/>
          </w:rPr>
          <w:tab/>
        </w:r>
        <w:r w:rsidR="00E13279">
          <w:rPr>
            <w:noProof/>
            <w:webHidden/>
          </w:rPr>
          <w:fldChar w:fldCharType="begin"/>
        </w:r>
        <w:r w:rsidR="00E13279">
          <w:rPr>
            <w:noProof/>
            <w:webHidden/>
          </w:rPr>
          <w:instrText xml:space="preserve"> PAGEREF _Toc469582411 \h </w:instrText>
        </w:r>
        <w:r w:rsidR="00E13279">
          <w:rPr>
            <w:noProof/>
            <w:webHidden/>
          </w:rPr>
        </w:r>
        <w:r w:rsidR="00E13279">
          <w:rPr>
            <w:noProof/>
            <w:webHidden/>
          </w:rPr>
          <w:fldChar w:fldCharType="separate"/>
        </w:r>
        <w:r>
          <w:rPr>
            <w:noProof/>
            <w:webHidden/>
          </w:rPr>
          <w:t>65</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12" w:history="1">
        <w:r w:rsidR="00E13279" w:rsidRPr="00963AB0">
          <w:rPr>
            <w:rStyle w:val="Hiperligao"/>
            <w:noProof/>
          </w:rPr>
          <w:t>Figuras 41 e 42 – Rua Heróis de França</w:t>
        </w:r>
        <w:r w:rsidR="00E13279">
          <w:rPr>
            <w:noProof/>
            <w:webHidden/>
          </w:rPr>
          <w:tab/>
        </w:r>
        <w:r w:rsidR="00E13279">
          <w:rPr>
            <w:noProof/>
            <w:webHidden/>
          </w:rPr>
          <w:fldChar w:fldCharType="begin"/>
        </w:r>
        <w:r w:rsidR="00E13279">
          <w:rPr>
            <w:noProof/>
            <w:webHidden/>
          </w:rPr>
          <w:instrText xml:space="preserve"> PAGEREF _Toc469582412 \h </w:instrText>
        </w:r>
        <w:r w:rsidR="00E13279">
          <w:rPr>
            <w:noProof/>
            <w:webHidden/>
          </w:rPr>
        </w:r>
        <w:r w:rsidR="00E13279">
          <w:rPr>
            <w:noProof/>
            <w:webHidden/>
          </w:rPr>
          <w:fldChar w:fldCharType="separate"/>
        </w:r>
        <w:r>
          <w:rPr>
            <w:noProof/>
            <w:webHidden/>
          </w:rPr>
          <w:t>67</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13" w:history="1">
        <w:r w:rsidR="00E13279" w:rsidRPr="00963AB0">
          <w:rPr>
            <w:rStyle w:val="Hiperligao"/>
            <w:noProof/>
          </w:rPr>
          <w:t>Figuras 43 e 44 – Rua de S. Sebastião</w:t>
        </w:r>
        <w:r w:rsidR="00E13279">
          <w:rPr>
            <w:noProof/>
            <w:webHidden/>
          </w:rPr>
          <w:tab/>
        </w:r>
        <w:r w:rsidR="00E13279">
          <w:rPr>
            <w:noProof/>
            <w:webHidden/>
          </w:rPr>
          <w:fldChar w:fldCharType="begin"/>
        </w:r>
        <w:r w:rsidR="00E13279">
          <w:rPr>
            <w:noProof/>
            <w:webHidden/>
          </w:rPr>
          <w:instrText xml:space="preserve"> PAGEREF _Toc469582413 \h </w:instrText>
        </w:r>
        <w:r w:rsidR="00E13279">
          <w:rPr>
            <w:noProof/>
            <w:webHidden/>
          </w:rPr>
        </w:r>
        <w:r w:rsidR="00E13279">
          <w:rPr>
            <w:noProof/>
            <w:webHidden/>
          </w:rPr>
          <w:fldChar w:fldCharType="separate"/>
        </w:r>
        <w:r>
          <w:rPr>
            <w:noProof/>
            <w:webHidden/>
          </w:rPr>
          <w:t>68</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14" w:history="1">
        <w:r w:rsidR="00E13279" w:rsidRPr="00963AB0">
          <w:rPr>
            <w:rStyle w:val="Hiperligao"/>
            <w:noProof/>
          </w:rPr>
          <w:t>Figura 45 – Terminal de Cruzeiros de Leixões</w:t>
        </w:r>
        <w:r w:rsidR="00E13279">
          <w:rPr>
            <w:noProof/>
            <w:webHidden/>
          </w:rPr>
          <w:tab/>
        </w:r>
        <w:r w:rsidR="00E13279">
          <w:rPr>
            <w:noProof/>
            <w:webHidden/>
          </w:rPr>
          <w:fldChar w:fldCharType="begin"/>
        </w:r>
        <w:r w:rsidR="00E13279">
          <w:rPr>
            <w:noProof/>
            <w:webHidden/>
          </w:rPr>
          <w:instrText xml:space="preserve"> PAGEREF _Toc469582414 \h </w:instrText>
        </w:r>
        <w:r w:rsidR="00E13279">
          <w:rPr>
            <w:noProof/>
            <w:webHidden/>
          </w:rPr>
        </w:r>
        <w:r w:rsidR="00E13279">
          <w:rPr>
            <w:noProof/>
            <w:webHidden/>
          </w:rPr>
          <w:fldChar w:fldCharType="separate"/>
        </w:r>
        <w:r>
          <w:rPr>
            <w:noProof/>
            <w:webHidden/>
          </w:rPr>
          <w:t>69</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15" w:history="1">
        <w:r w:rsidR="00E13279" w:rsidRPr="00963AB0">
          <w:rPr>
            <w:rStyle w:val="Hiperligao"/>
            <w:noProof/>
          </w:rPr>
          <w:t>Figura 46 – Subsistema 4: Eixos estruturantes da oferta de restauração</w:t>
        </w:r>
        <w:r w:rsidR="00E13279">
          <w:rPr>
            <w:noProof/>
            <w:webHidden/>
          </w:rPr>
          <w:tab/>
        </w:r>
        <w:r w:rsidR="00E13279">
          <w:rPr>
            <w:noProof/>
            <w:webHidden/>
          </w:rPr>
          <w:fldChar w:fldCharType="begin"/>
        </w:r>
        <w:r w:rsidR="00E13279">
          <w:rPr>
            <w:noProof/>
            <w:webHidden/>
          </w:rPr>
          <w:instrText xml:space="preserve"> PAGEREF _Toc469582415 \h </w:instrText>
        </w:r>
        <w:r w:rsidR="00E13279">
          <w:rPr>
            <w:noProof/>
            <w:webHidden/>
          </w:rPr>
        </w:r>
        <w:r w:rsidR="00E13279">
          <w:rPr>
            <w:noProof/>
            <w:webHidden/>
          </w:rPr>
          <w:fldChar w:fldCharType="separate"/>
        </w:r>
        <w:r>
          <w:rPr>
            <w:noProof/>
            <w:webHidden/>
          </w:rPr>
          <w:t>69</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16" w:history="1">
        <w:r w:rsidR="00E13279" w:rsidRPr="00963AB0">
          <w:rPr>
            <w:rStyle w:val="Hiperligao"/>
            <w:noProof/>
          </w:rPr>
          <w:t>Figura 47 – Subsistema 5: Interconexões com a envolvente</w:t>
        </w:r>
        <w:r w:rsidR="00E13279">
          <w:rPr>
            <w:noProof/>
            <w:webHidden/>
          </w:rPr>
          <w:tab/>
        </w:r>
        <w:r w:rsidR="00E13279">
          <w:rPr>
            <w:noProof/>
            <w:webHidden/>
          </w:rPr>
          <w:fldChar w:fldCharType="begin"/>
        </w:r>
        <w:r w:rsidR="00E13279">
          <w:rPr>
            <w:noProof/>
            <w:webHidden/>
          </w:rPr>
          <w:instrText xml:space="preserve"> PAGEREF _Toc469582416 \h </w:instrText>
        </w:r>
        <w:r w:rsidR="00E13279">
          <w:rPr>
            <w:noProof/>
            <w:webHidden/>
          </w:rPr>
        </w:r>
        <w:r w:rsidR="00E13279">
          <w:rPr>
            <w:noProof/>
            <w:webHidden/>
          </w:rPr>
          <w:fldChar w:fldCharType="separate"/>
        </w:r>
        <w:r>
          <w:rPr>
            <w:noProof/>
            <w:webHidden/>
          </w:rPr>
          <w:t>72</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17" w:history="1">
        <w:r w:rsidR="00E13279" w:rsidRPr="00963AB0">
          <w:rPr>
            <w:rStyle w:val="Hiperligao"/>
            <w:noProof/>
          </w:rPr>
          <w:t>Figura 48 – Macroestrutura das acessibilidades na ARU de Matosinhos</w:t>
        </w:r>
        <w:r w:rsidR="00E13279">
          <w:rPr>
            <w:noProof/>
            <w:webHidden/>
          </w:rPr>
          <w:tab/>
        </w:r>
        <w:r w:rsidR="00E13279">
          <w:rPr>
            <w:noProof/>
            <w:webHidden/>
          </w:rPr>
          <w:fldChar w:fldCharType="begin"/>
        </w:r>
        <w:r w:rsidR="00E13279">
          <w:rPr>
            <w:noProof/>
            <w:webHidden/>
          </w:rPr>
          <w:instrText xml:space="preserve"> PAGEREF _Toc469582417 \h </w:instrText>
        </w:r>
        <w:r w:rsidR="00E13279">
          <w:rPr>
            <w:noProof/>
            <w:webHidden/>
          </w:rPr>
        </w:r>
        <w:r w:rsidR="00E13279">
          <w:rPr>
            <w:noProof/>
            <w:webHidden/>
          </w:rPr>
          <w:fldChar w:fldCharType="separate"/>
        </w:r>
        <w:r>
          <w:rPr>
            <w:noProof/>
            <w:webHidden/>
          </w:rPr>
          <w:t>73</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18" w:history="1">
        <w:r w:rsidR="00E13279" w:rsidRPr="00963AB0">
          <w:rPr>
            <w:rStyle w:val="Hiperligao"/>
            <w:noProof/>
          </w:rPr>
          <w:t>Figura 49 – Subsistema 6: Sistema de acessibilidade e mobilidade</w:t>
        </w:r>
        <w:r w:rsidR="00E13279">
          <w:rPr>
            <w:noProof/>
            <w:webHidden/>
          </w:rPr>
          <w:tab/>
        </w:r>
        <w:r w:rsidR="00E13279">
          <w:rPr>
            <w:noProof/>
            <w:webHidden/>
          </w:rPr>
          <w:fldChar w:fldCharType="begin"/>
        </w:r>
        <w:r w:rsidR="00E13279">
          <w:rPr>
            <w:noProof/>
            <w:webHidden/>
          </w:rPr>
          <w:instrText xml:space="preserve"> PAGEREF _Toc469582418 \h </w:instrText>
        </w:r>
        <w:r w:rsidR="00E13279">
          <w:rPr>
            <w:noProof/>
            <w:webHidden/>
          </w:rPr>
        </w:r>
        <w:r w:rsidR="00E13279">
          <w:rPr>
            <w:noProof/>
            <w:webHidden/>
          </w:rPr>
          <w:fldChar w:fldCharType="separate"/>
        </w:r>
        <w:r>
          <w:rPr>
            <w:noProof/>
            <w:webHidden/>
          </w:rPr>
          <w:t>75</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19" w:history="1">
        <w:r w:rsidR="00E13279" w:rsidRPr="00963AB0">
          <w:rPr>
            <w:rStyle w:val="Hiperligao"/>
            <w:noProof/>
          </w:rPr>
          <w:t>Figura 5048 - Núcleo de traça medieval e ligação com a envolvente</w:t>
        </w:r>
        <w:r w:rsidR="00E13279">
          <w:rPr>
            <w:noProof/>
            <w:webHidden/>
          </w:rPr>
          <w:tab/>
        </w:r>
        <w:r w:rsidR="00E13279">
          <w:rPr>
            <w:noProof/>
            <w:webHidden/>
          </w:rPr>
          <w:fldChar w:fldCharType="begin"/>
        </w:r>
        <w:r w:rsidR="00E13279">
          <w:rPr>
            <w:noProof/>
            <w:webHidden/>
          </w:rPr>
          <w:instrText xml:space="preserve"> PAGEREF _Toc469582419 \h </w:instrText>
        </w:r>
        <w:r w:rsidR="00E13279">
          <w:rPr>
            <w:noProof/>
            <w:webHidden/>
          </w:rPr>
        </w:r>
        <w:r w:rsidR="00E13279">
          <w:rPr>
            <w:noProof/>
            <w:webHidden/>
          </w:rPr>
          <w:fldChar w:fldCharType="separate"/>
        </w:r>
        <w:r>
          <w:rPr>
            <w:noProof/>
            <w:webHidden/>
          </w:rPr>
          <w:t>77</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20" w:history="1">
        <w:r w:rsidR="00E13279" w:rsidRPr="00963AB0">
          <w:rPr>
            <w:rStyle w:val="Hiperligao"/>
            <w:noProof/>
          </w:rPr>
          <w:t>Figuras 51 e 52 - Edifícios devolutos na Rua de Fuzelhas</w:t>
        </w:r>
        <w:r w:rsidR="00E13279">
          <w:rPr>
            <w:noProof/>
            <w:webHidden/>
          </w:rPr>
          <w:tab/>
        </w:r>
        <w:r w:rsidR="00E13279">
          <w:rPr>
            <w:noProof/>
            <w:webHidden/>
          </w:rPr>
          <w:fldChar w:fldCharType="begin"/>
        </w:r>
        <w:r w:rsidR="00E13279">
          <w:rPr>
            <w:noProof/>
            <w:webHidden/>
          </w:rPr>
          <w:instrText xml:space="preserve"> PAGEREF _Toc469582420 \h </w:instrText>
        </w:r>
        <w:r w:rsidR="00E13279">
          <w:rPr>
            <w:noProof/>
            <w:webHidden/>
          </w:rPr>
        </w:r>
        <w:r w:rsidR="00E13279">
          <w:rPr>
            <w:noProof/>
            <w:webHidden/>
          </w:rPr>
          <w:fldChar w:fldCharType="separate"/>
        </w:r>
        <w:r>
          <w:rPr>
            <w:noProof/>
            <w:webHidden/>
          </w:rPr>
          <w:t>78</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21" w:history="1">
        <w:r w:rsidR="00E13279" w:rsidRPr="00963AB0">
          <w:rPr>
            <w:rStyle w:val="Hiperligao"/>
            <w:noProof/>
          </w:rPr>
          <w:t>Figuras 53 e 54 - Cruzamento da R. dos Heróis de África com a R. dos Dois Amigos e com a R. Oliveira Lessa</w:t>
        </w:r>
        <w:r w:rsidR="00E13279">
          <w:rPr>
            <w:noProof/>
            <w:webHidden/>
          </w:rPr>
          <w:tab/>
        </w:r>
        <w:r w:rsidR="00E13279">
          <w:rPr>
            <w:noProof/>
            <w:webHidden/>
          </w:rPr>
          <w:fldChar w:fldCharType="begin"/>
        </w:r>
        <w:r w:rsidR="00E13279">
          <w:rPr>
            <w:noProof/>
            <w:webHidden/>
          </w:rPr>
          <w:instrText xml:space="preserve"> PAGEREF _Toc469582421 \h </w:instrText>
        </w:r>
        <w:r w:rsidR="00E13279">
          <w:rPr>
            <w:noProof/>
            <w:webHidden/>
          </w:rPr>
        </w:r>
        <w:r w:rsidR="00E13279">
          <w:rPr>
            <w:noProof/>
            <w:webHidden/>
          </w:rPr>
          <w:fldChar w:fldCharType="separate"/>
        </w:r>
        <w:r>
          <w:rPr>
            <w:noProof/>
            <w:webHidden/>
          </w:rPr>
          <w:t>78</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22" w:history="1">
        <w:r w:rsidR="00E13279" w:rsidRPr="00963AB0">
          <w:rPr>
            <w:rStyle w:val="Hiperligao"/>
            <w:noProof/>
          </w:rPr>
          <w:t>Figuras 55 e 56 - Avenida de Liberdade e Praia de Leça da Palmeira</w:t>
        </w:r>
        <w:r w:rsidR="00E13279">
          <w:rPr>
            <w:noProof/>
            <w:webHidden/>
          </w:rPr>
          <w:tab/>
        </w:r>
        <w:r w:rsidR="00E13279">
          <w:rPr>
            <w:noProof/>
            <w:webHidden/>
          </w:rPr>
          <w:fldChar w:fldCharType="begin"/>
        </w:r>
        <w:r w:rsidR="00E13279">
          <w:rPr>
            <w:noProof/>
            <w:webHidden/>
          </w:rPr>
          <w:instrText xml:space="preserve"> PAGEREF _Toc469582422 \h </w:instrText>
        </w:r>
        <w:r w:rsidR="00E13279">
          <w:rPr>
            <w:noProof/>
            <w:webHidden/>
          </w:rPr>
        </w:r>
        <w:r w:rsidR="00E13279">
          <w:rPr>
            <w:noProof/>
            <w:webHidden/>
          </w:rPr>
          <w:fldChar w:fldCharType="separate"/>
        </w:r>
        <w:r>
          <w:rPr>
            <w:noProof/>
            <w:webHidden/>
          </w:rPr>
          <w:t>79</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23" w:history="1">
        <w:r w:rsidR="00E13279" w:rsidRPr="00963AB0">
          <w:rPr>
            <w:rStyle w:val="Hiperligao"/>
            <w:noProof/>
          </w:rPr>
          <w:t>Figura 57 - Ermida do Corpo Santo</w:t>
        </w:r>
        <w:r w:rsidR="00E13279">
          <w:rPr>
            <w:noProof/>
            <w:webHidden/>
          </w:rPr>
          <w:tab/>
        </w:r>
        <w:r w:rsidR="00E13279">
          <w:rPr>
            <w:noProof/>
            <w:webHidden/>
          </w:rPr>
          <w:fldChar w:fldCharType="begin"/>
        </w:r>
        <w:r w:rsidR="00E13279">
          <w:rPr>
            <w:noProof/>
            <w:webHidden/>
          </w:rPr>
          <w:instrText xml:space="preserve"> PAGEREF _Toc469582423 \h </w:instrText>
        </w:r>
        <w:r w:rsidR="00E13279">
          <w:rPr>
            <w:noProof/>
            <w:webHidden/>
          </w:rPr>
        </w:r>
        <w:r w:rsidR="00E13279">
          <w:rPr>
            <w:noProof/>
            <w:webHidden/>
          </w:rPr>
          <w:fldChar w:fldCharType="separate"/>
        </w:r>
        <w:r>
          <w:rPr>
            <w:noProof/>
            <w:webHidden/>
          </w:rPr>
          <w:t>80</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24" w:history="1">
        <w:r w:rsidR="00E13279" w:rsidRPr="00963AB0">
          <w:rPr>
            <w:rStyle w:val="Hiperligao"/>
            <w:noProof/>
          </w:rPr>
          <w:t>Figura 58 – Subsistema 1: Núcleos residenciais centrais</w:t>
        </w:r>
        <w:r w:rsidR="00E13279">
          <w:rPr>
            <w:noProof/>
            <w:webHidden/>
          </w:rPr>
          <w:tab/>
        </w:r>
        <w:r w:rsidR="00E13279">
          <w:rPr>
            <w:noProof/>
            <w:webHidden/>
          </w:rPr>
          <w:fldChar w:fldCharType="begin"/>
        </w:r>
        <w:r w:rsidR="00E13279">
          <w:rPr>
            <w:noProof/>
            <w:webHidden/>
          </w:rPr>
          <w:instrText xml:space="preserve"> PAGEREF _Toc469582424 \h </w:instrText>
        </w:r>
        <w:r w:rsidR="00E13279">
          <w:rPr>
            <w:noProof/>
            <w:webHidden/>
          </w:rPr>
        </w:r>
        <w:r w:rsidR="00E13279">
          <w:rPr>
            <w:noProof/>
            <w:webHidden/>
          </w:rPr>
          <w:fldChar w:fldCharType="separate"/>
        </w:r>
        <w:r>
          <w:rPr>
            <w:noProof/>
            <w:webHidden/>
          </w:rPr>
          <w:t>82</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25" w:history="1">
        <w:r w:rsidR="00E13279" w:rsidRPr="00963AB0">
          <w:rPr>
            <w:rStyle w:val="Hiperligao"/>
            <w:noProof/>
          </w:rPr>
          <w:t>Figura 59 – Antigas instalações da FACAR</w:t>
        </w:r>
        <w:r w:rsidR="00E13279">
          <w:rPr>
            <w:noProof/>
            <w:webHidden/>
          </w:rPr>
          <w:tab/>
        </w:r>
        <w:r w:rsidR="00E13279">
          <w:rPr>
            <w:noProof/>
            <w:webHidden/>
          </w:rPr>
          <w:fldChar w:fldCharType="begin"/>
        </w:r>
        <w:r w:rsidR="00E13279">
          <w:rPr>
            <w:noProof/>
            <w:webHidden/>
          </w:rPr>
          <w:instrText xml:space="preserve"> PAGEREF _Toc469582425 \h </w:instrText>
        </w:r>
        <w:r w:rsidR="00E13279">
          <w:rPr>
            <w:noProof/>
            <w:webHidden/>
          </w:rPr>
        </w:r>
        <w:r w:rsidR="00E13279">
          <w:rPr>
            <w:noProof/>
            <w:webHidden/>
          </w:rPr>
          <w:fldChar w:fldCharType="separate"/>
        </w:r>
        <w:r>
          <w:rPr>
            <w:noProof/>
            <w:webHidden/>
          </w:rPr>
          <w:t>83</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26" w:history="1">
        <w:r w:rsidR="00E13279" w:rsidRPr="00963AB0">
          <w:rPr>
            <w:rStyle w:val="Hiperligao"/>
            <w:noProof/>
          </w:rPr>
          <w:t>Figuras 60 e 61 – Urbanização Entre Quintas e Capela de Santana</w:t>
        </w:r>
        <w:r w:rsidR="00E13279">
          <w:rPr>
            <w:noProof/>
            <w:webHidden/>
          </w:rPr>
          <w:tab/>
        </w:r>
        <w:r w:rsidR="00E13279">
          <w:rPr>
            <w:noProof/>
            <w:webHidden/>
          </w:rPr>
          <w:fldChar w:fldCharType="begin"/>
        </w:r>
        <w:r w:rsidR="00E13279">
          <w:rPr>
            <w:noProof/>
            <w:webHidden/>
          </w:rPr>
          <w:instrText xml:space="preserve"> PAGEREF _Toc469582426 \h </w:instrText>
        </w:r>
        <w:r w:rsidR="00E13279">
          <w:rPr>
            <w:noProof/>
            <w:webHidden/>
          </w:rPr>
        </w:r>
        <w:r w:rsidR="00E13279">
          <w:rPr>
            <w:noProof/>
            <w:webHidden/>
          </w:rPr>
          <w:fldChar w:fldCharType="separate"/>
        </w:r>
        <w:r>
          <w:rPr>
            <w:noProof/>
            <w:webHidden/>
          </w:rPr>
          <w:t>84</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27" w:history="1">
        <w:r w:rsidR="00E13279" w:rsidRPr="00963AB0">
          <w:rPr>
            <w:rStyle w:val="Hiperligao"/>
            <w:noProof/>
          </w:rPr>
          <w:t>Figura 62 – Subsistema 2: Núcleos residenciais periféricos</w:t>
        </w:r>
        <w:r w:rsidR="00E13279">
          <w:rPr>
            <w:noProof/>
            <w:webHidden/>
          </w:rPr>
          <w:tab/>
        </w:r>
        <w:r w:rsidR="00E13279">
          <w:rPr>
            <w:noProof/>
            <w:webHidden/>
          </w:rPr>
          <w:fldChar w:fldCharType="begin"/>
        </w:r>
        <w:r w:rsidR="00E13279">
          <w:rPr>
            <w:noProof/>
            <w:webHidden/>
          </w:rPr>
          <w:instrText xml:space="preserve"> PAGEREF _Toc469582427 \h </w:instrText>
        </w:r>
        <w:r w:rsidR="00E13279">
          <w:rPr>
            <w:noProof/>
            <w:webHidden/>
          </w:rPr>
        </w:r>
        <w:r w:rsidR="00E13279">
          <w:rPr>
            <w:noProof/>
            <w:webHidden/>
          </w:rPr>
          <w:fldChar w:fldCharType="separate"/>
        </w:r>
        <w:r>
          <w:rPr>
            <w:noProof/>
            <w:webHidden/>
          </w:rPr>
          <w:t>86</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28" w:history="1">
        <w:r w:rsidR="00E13279" w:rsidRPr="00963AB0">
          <w:rPr>
            <w:rStyle w:val="Hiperligao"/>
            <w:noProof/>
          </w:rPr>
          <w:t>Figuras 63 e 64 – Restaurante “O Garrafão” e Restaurante “O Bem Arranjadinho”</w:t>
        </w:r>
        <w:r w:rsidR="00E13279">
          <w:rPr>
            <w:noProof/>
            <w:webHidden/>
          </w:rPr>
          <w:tab/>
        </w:r>
        <w:r w:rsidR="00E13279">
          <w:rPr>
            <w:noProof/>
            <w:webHidden/>
          </w:rPr>
          <w:fldChar w:fldCharType="begin"/>
        </w:r>
        <w:r w:rsidR="00E13279">
          <w:rPr>
            <w:noProof/>
            <w:webHidden/>
          </w:rPr>
          <w:instrText xml:space="preserve"> PAGEREF _Toc469582428 \h </w:instrText>
        </w:r>
        <w:r w:rsidR="00E13279">
          <w:rPr>
            <w:noProof/>
            <w:webHidden/>
          </w:rPr>
        </w:r>
        <w:r w:rsidR="00E13279">
          <w:rPr>
            <w:noProof/>
            <w:webHidden/>
          </w:rPr>
          <w:fldChar w:fldCharType="separate"/>
        </w:r>
        <w:r>
          <w:rPr>
            <w:noProof/>
            <w:webHidden/>
          </w:rPr>
          <w:t>86</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29" w:history="1">
        <w:r w:rsidR="00E13279" w:rsidRPr="00963AB0">
          <w:rPr>
            <w:rStyle w:val="Hiperligao"/>
            <w:noProof/>
          </w:rPr>
          <w:t>Figura 65 – Marina Porto Atlântico</w:t>
        </w:r>
        <w:r w:rsidR="00E13279">
          <w:rPr>
            <w:noProof/>
            <w:webHidden/>
          </w:rPr>
          <w:tab/>
        </w:r>
        <w:r w:rsidR="00E13279">
          <w:rPr>
            <w:noProof/>
            <w:webHidden/>
          </w:rPr>
          <w:fldChar w:fldCharType="begin"/>
        </w:r>
        <w:r w:rsidR="00E13279">
          <w:rPr>
            <w:noProof/>
            <w:webHidden/>
          </w:rPr>
          <w:instrText xml:space="preserve"> PAGEREF _Toc469582429 \h </w:instrText>
        </w:r>
        <w:r w:rsidR="00E13279">
          <w:rPr>
            <w:noProof/>
            <w:webHidden/>
          </w:rPr>
        </w:r>
        <w:r w:rsidR="00E13279">
          <w:rPr>
            <w:noProof/>
            <w:webHidden/>
          </w:rPr>
          <w:fldChar w:fldCharType="separate"/>
        </w:r>
        <w:r>
          <w:rPr>
            <w:noProof/>
            <w:webHidden/>
          </w:rPr>
          <w:t>87</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30" w:history="1">
        <w:r w:rsidR="00E13279" w:rsidRPr="00963AB0">
          <w:rPr>
            <w:rStyle w:val="Hiperligao"/>
            <w:noProof/>
          </w:rPr>
          <w:t>Figuras 66 e 67 – Largo do Castelo e ligação à Marina de Leça da Palmeira</w:t>
        </w:r>
        <w:r w:rsidR="00E13279">
          <w:rPr>
            <w:noProof/>
            <w:webHidden/>
          </w:rPr>
          <w:tab/>
        </w:r>
        <w:r w:rsidR="00E13279">
          <w:rPr>
            <w:noProof/>
            <w:webHidden/>
          </w:rPr>
          <w:fldChar w:fldCharType="begin"/>
        </w:r>
        <w:r w:rsidR="00E13279">
          <w:rPr>
            <w:noProof/>
            <w:webHidden/>
          </w:rPr>
          <w:instrText xml:space="preserve"> PAGEREF _Toc469582430 \h </w:instrText>
        </w:r>
        <w:r w:rsidR="00E13279">
          <w:rPr>
            <w:noProof/>
            <w:webHidden/>
          </w:rPr>
        </w:r>
        <w:r w:rsidR="00E13279">
          <w:rPr>
            <w:noProof/>
            <w:webHidden/>
          </w:rPr>
          <w:fldChar w:fldCharType="separate"/>
        </w:r>
        <w:r>
          <w:rPr>
            <w:noProof/>
            <w:webHidden/>
          </w:rPr>
          <w:t>87</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31" w:history="1">
        <w:r w:rsidR="00E13279" w:rsidRPr="00963AB0">
          <w:rPr>
            <w:rStyle w:val="Hiperligao"/>
            <w:noProof/>
          </w:rPr>
          <w:t>Figuras 68 e 69 – “Sala de Visitas” e Alameda de Leça</w:t>
        </w:r>
        <w:r w:rsidR="00E13279">
          <w:rPr>
            <w:noProof/>
            <w:webHidden/>
          </w:rPr>
          <w:tab/>
        </w:r>
        <w:r w:rsidR="00E13279">
          <w:rPr>
            <w:noProof/>
            <w:webHidden/>
          </w:rPr>
          <w:fldChar w:fldCharType="begin"/>
        </w:r>
        <w:r w:rsidR="00E13279">
          <w:rPr>
            <w:noProof/>
            <w:webHidden/>
          </w:rPr>
          <w:instrText xml:space="preserve"> PAGEREF _Toc469582431 \h </w:instrText>
        </w:r>
        <w:r w:rsidR="00E13279">
          <w:rPr>
            <w:noProof/>
            <w:webHidden/>
          </w:rPr>
        </w:r>
        <w:r w:rsidR="00E13279">
          <w:rPr>
            <w:noProof/>
            <w:webHidden/>
          </w:rPr>
          <w:fldChar w:fldCharType="separate"/>
        </w:r>
        <w:r>
          <w:rPr>
            <w:noProof/>
            <w:webHidden/>
          </w:rPr>
          <w:t>88</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32" w:history="1">
        <w:r w:rsidR="00E13279" w:rsidRPr="00963AB0">
          <w:rPr>
            <w:rStyle w:val="Hiperligao"/>
            <w:noProof/>
          </w:rPr>
          <w:t>Figura 70 – Subsistema 3: Tecido de restauração (Alameda de Leça e “Sala de Jantar”)</w:t>
        </w:r>
        <w:r w:rsidR="00E13279">
          <w:rPr>
            <w:noProof/>
            <w:webHidden/>
          </w:rPr>
          <w:tab/>
        </w:r>
        <w:r w:rsidR="00E13279">
          <w:rPr>
            <w:noProof/>
            <w:webHidden/>
          </w:rPr>
          <w:fldChar w:fldCharType="begin"/>
        </w:r>
        <w:r w:rsidR="00E13279">
          <w:rPr>
            <w:noProof/>
            <w:webHidden/>
          </w:rPr>
          <w:instrText xml:space="preserve"> PAGEREF _Toc469582432 \h </w:instrText>
        </w:r>
        <w:r w:rsidR="00E13279">
          <w:rPr>
            <w:noProof/>
            <w:webHidden/>
          </w:rPr>
        </w:r>
        <w:r w:rsidR="00E13279">
          <w:rPr>
            <w:noProof/>
            <w:webHidden/>
          </w:rPr>
          <w:fldChar w:fldCharType="separate"/>
        </w:r>
        <w:r>
          <w:rPr>
            <w:noProof/>
            <w:webHidden/>
          </w:rPr>
          <w:t>89</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33" w:history="1">
        <w:r w:rsidR="00E13279" w:rsidRPr="00963AB0">
          <w:rPr>
            <w:rStyle w:val="Hiperligao"/>
            <w:noProof/>
          </w:rPr>
          <w:t>Figuras 71 e 72 – Armazéns na R. Dr. José Domingues de Oliveira e R. Guilherme Gomes Fernandes</w:t>
        </w:r>
        <w:r w:rsidR="00E13279">
          <w:rPr>
            <w:noProof/>
            <w:webHidden/>
          </w:rPr>
          <w:tab/>
        </w:r>
        <w:r w:rsidR="00E13279">
          <w:rPr>
            <w:noProof/>
            <w:webHidden/>
          </w:rPr>
          <w:fldChar w:fldCharType="begin"/>
        </w:r>
        <w:r w:rsidR="00E13279">
          <w:rPr>
            <w:noProof/>
            <w:webHidden/>
          </w:rPr>
          <w:instrText xml:space="preserve"> PAGEREF _Toc469582433 \h </w:instrText>
        </w:r>
        <w:r w:rsidR="00E13279">
          <w:rPr>
            <w:noProof/>
            <w:webHidden/>
          </w:rPr>
        </w:r>
        <w:r w:rsidR="00E13279">
          <w:rPr>
            <w:noProof/>
            <w:webHidden/>
          </w:rPr>
          <w:fldChar w:fldCharType="separate"/>
        </w:r>
        <w:r>
          <w:rPr>
            <w:noProof/>
            <w:webHidden/>
          </w:rPr>
          <w:t>90</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34" w:history="1">
        <w:r w:rsidR="00E13279" w:rsidRPr="00963AB0">
          <w:rPr>
            <w:rStyle w:val="Hiperligao"/>
            <w:noProof/>
          </w:rPr>
          <w:t>Figura 73 – Estação de Passageiros do Porto de Leixões</w:t>
        </w:r>
        <w:r w:rsidR="00E13279">
          <w:rPr>
            <w:noProof/>
            <w:webHidden/>
          </w:rPr>
          <w:tab/>
        </w:r>
        <w:r w:rsidR="00E13279">
          <w:rPr>
            <w:noProof/>
            <w:webHidden/>
          </w:rPr>
          <w:fldChar w:fldCharType="begin"/>
        </w:r>
        <w:r w:rsidR="00E13279">
          <w:rPr>
            <w:noProof/>
            <w:webHidden/>
          </w:rPr>
          <w:instrText xml:space="preserve"> PAGEREF _Toc469582434 \h </w:instrText>
        </w:r>
        <w:r w:rsidR="00E13279">
          <w:rPr>
            <w:noProof/>
            <w:webHidden/>
          </w:rPr>
        </w:r>
        <w:r w:rsidR="00E13279">
          <w:rPr>
            <w:noProof/>
            <w:webHidden/>
          </w:rPr>
          <w:fldChar w:fldCharType="separate"/>
        </w:r>
        <w:r>
          <w:rPr>
            <w:noProof/>
            <w:webHidden/>
          </w:rPr>
          <w:t>90</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35" w:history="1">
        <w:r w:rsidR="00E13279" w:rsidRPr="00963AB0">
          <w:rPr>
            <w:rStyle w:val="Hiperligao"/>
            <w:noProof/>
          </w:rPr>
          <w:t>Figura 74 – Quinta de Santiago</w:t>
        </w:r>
        <w:r w:rsidR="00E13279">
          <w:rPr>
            <w:noProof/>
            <w:webHidden/>
          </w:rPr>
          <w:tab/>
        </w:r>
        <w:r w:rsidR="00E13279">
          <w:rPr>
            <w:noProof/>
            <w:webHidden/>
          </w:rPr>
          <w:fldChar w:fldCharType="begin"/>
        </w:r>
        <w:r w:rsidR="00E13279">
          <w:rPr>
            <w:noProof/>
            <w:webHidden/>
          </w:rPr>
          <w:instrText xml:space="preserve"> PAGEREF _Toc469582435 \h </w:instrText>
        </w:r>
        <w:r w:rsidR="00E13279">
          <w:rPr>
            <w:noProof/>
            <w:webHidden/>
          </w:rPr>
        </w:r>
        <w:r w:rsidR="00E13279">
          <w:rPr>
            <w:noProof/>
            <w:webHidden/>
          </w:rPr>
          <w:fldChar w:fldCharType="separate"/>
        </w:r>
        <w:r>
          <w:rPr>
            <w:noProof/>
            <w:webHidden/>
          </w:rPr>
          <w:t>91</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36" w:history="1">
        <w:r w:rsidR="00E13279" w:rsidRPr="00963AB0">
          <w:rPr>
            <w:rStyle w:val="Hiperligao"/>
            <w:noProof/>
          </w:rPr>
          <w:t>Figura 75 – Subsistema 4: Áreas de transformação e atração de novas atividades</w:t>
        </w:r>
        <w:r w:rsidR="00E13279">
          <w:rPr>
            <w:noProof/>
            <w:webHidden/>
          </w:rPr>
          <w:tab/>
        </w:r>
        <w:r w:rsidR="00E13279">
          <w:rPr>
            <w:noProof/>
            <w:webHidden/>
          </w:rPr>
          <w:fldChar w:fldCharType="begin"/>
        </w:r>
        <w:r w:rsidR="00E13279">
          <w:rPr>
            <w:noProof/>
            <w:webHidden/>
          </w:rPr>
          <w:instrText xml:space="preserve"> PAGEREF _Toc469582436 \h </w:instrText>
        </w:r>
        <w:r w:rsidR="00E13279">
          <w:rPr>
            <w:noProof/>
            <w:webHidden/>
          </w:rPr>
        </w:r>
        <w:r w:rsidR="00E13279">
          <w:rPr>
            <w:noProof/>
            <w:webHidden/>
          </w:rPr>
          <w:fldChar w:fldCharType="separate"/>
        </w:r>
        <w:r>
          <w:rPr>
            <w:noProof/>
            <w:webHidden/>
          </w:rPr>
          <w:t>91</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37" w:history="1">
        <w:r w:rsidR="00E13279" w:rsidRPr="00963AB0">
          <w:rPr>
            <w:rStyle w:val="Hiperligao"/>
            <w:noProof/>
          </w:rPr>
          <w:t>Figura 76 – Piscina da Quinta da Conceição</w:t>
        </w:r>
        <w:r w:rsidR="00E13279">
          <w:rPr>
            <w:noProof/>
            <w:webHidden/>
          </w:rPr>
          <w:tab/>
        </w:r>
        <w:r w:rsidR="00E13279">
          <w:rPr>
            <w:noProof/>
            <w:webHidden/>
          </w:rPr>
          <w:fldChar w:fldCharType="begin"/>
        </w:r>
        <w:r w:rsidR="00E13279">
          <w:rPr>
            <w:noProof/>
            <w:webHidden/>
          </w:rPr>
          <w:instrText xml:space="preserve"> PAGEREF _Toc469582437 \h </w:instrText>
        </w:r>
        <w:r w:rsidR="00E13279">
          <w:rPr>
            <w:noProof/>
            <w:webHidden/>
          </w:rPr>
        </w:r>
        <w:r w:rsidR="00E13279">
          <w:rPr>
            <w:noProof/>
            <w:webHidden/>
          </w:rPr>
          <w:fldChar w:fldCharType="separate"/>
        </w:r>
        <w:r>
          <w:rPr>
            <w:noProof/>
            <w:webHidden/>
          </w:rPr>
          <w:t>92</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38" w:history="1">
        <w:r w:rsidR="00E13279" w:rsidRPr="00963AB0">
          <w:rPr>
            <w:rStyle w:val="Hiperligao"/>
            <w:noProof/>
          </w:rPr>
          <w:t>Figura 77 – Campo de Ténis</w:t>
        </w:r>
        <w:r w:rsidR="00E13279">
          <w:rPr>
            <w:noProof/>
            <w:webHidden/>
          </w:rPr>
          <w:tab/>
        </w:r>
        <w:r w:rsidR="00E13279">
          <w:rPr>
            <w:noProof/>
            <w:webHidden/>
          </w:rPr>
          <w:fldChar w:fldCharType="begin"/>
        </w:r>
        <w:r w:rsidR="00E13279">
          <w:rPr>
            <w:noProof/>
            <w:webHidden/>
          </w:rPr>
          <w:instrText xml:space="preserve"> PAGEREF _Toc469582438 \h </w:instrText>
        </w:r>
        <w:r w:rsidR="00E13279">
          <w:rPr>
            <w:noProof/>
            <w:webHidden/>
          </w:rPr>
        </w:r>
        <w:r w:rsidR="00E13279">
          <w:rPr>
            <w:noProof/>
            <w:webHidden/>
          </w:rPr>
          <w:fldChar w:fldCharType="separate"/>
        </w:r>
        <w:r>
          <w:rPr>
            <w:noProof/>
            <w:webHidden/>
          </w:rPr>
          <w:t>93</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39" w:history="1">
        <w:r w:rsidR="00E13279" w:rsidRPr="00963AB0">
          <w:rPr>
            <w:rStyle w:val="Hiperligao"/>
            <w:noProof/>
          </w:rPr>
          <w:t>Figura 78 – Antigo claustro do Convento de Nossa Senhora da Conceição</w:t>
        </w:r>
        <w:r w:rsidR="00E13279">
          <w:rPr>
            <w:noProof/>
            <w:webHidden/>
          </w:rPr>
          <w:tab/>
        </w:r>
        <w:r w:rsidR="00E13279">
          <w:rPr>
            <w:noProof/>
            <w:webHidden/>
          </w:rPr>
          <w:fldChar w:fldCharType="begin"/>
        </w:r>
        <w:r w:rsidR="00E13279">
          <w:rPr>
            <w:noProof/>
            <w:webHidden/>
          </w:rPr>
          <w:instrText xml:space="preserve"> PAGEREF _Toc469582439 \h </w:instrText>
        </w:r>
        <w:r w:rsidR="00E13279">
          <w:rPr>
            <w:noProof/>
            <w:webHidden/>
          </w:rPr>
        </w:r>
        <w:r w:rsidR="00E13279">
          <w:rPr>
            <w:noProof/>
            <w:webHidden/>
          </w:rPr>
          <w:fldChar w:fldCharType="separate"/>
        </w:r>
        <w:r>
          <w:rPr>
            <w:noProof/>
            <w:webHidden/>
          </w:rPr>
          <w:t>93</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40" w:history="1">
        <w:r w:rsidR="00E13279" w:rsidRPr="00963AB0">
          <w:rPr>
            <w:rStyle w:val="Hiperligao"/>
            <w:noProof/>
          </w:rPr>
          <w:t>Figura 79 – Piscina de Marés</w:t>
        </w:r>
        <w:r w:rsidR="00E13279">
          <w:rPr>
            <w:noProof/>
            <w:webHidden/>
          </w:rPr>
          <w:tab/>
        </w:r>
        <w:r w:rsidR="00E13279">
          <w:rPr>
            <w:noProof/>
            <w:webHidden/>
          </w:rPr>
          <w:fldChar w:fldCharType="begin"/>
        </w:r>
        <w:r w:rsidR="00E13279">
          <w:rPr>
            <w:noProof/>
            <w:webHidden/>
          </w:rPr>
          <w:instrText xml:space="preserve"> PAGEREF _Toc469582440 \h </w:instrText>
        </w:r>
        <w:r w:rsidR="00E13279">
          <w:rPr>
            <w:noProof/>
            <w:webHidden/>
          </w:rPr>
        </w:r>
        <w:r w:rsidR="00E13279">
          <w:rPr>
            <w:noProof/>
            <w:webHidden/>
          </w:rPr>
          <w:fldChar w:fldCharType="separate"/>
        </w:r>
        <w:r>
          <w:rPr>
            <w:noProof/>
            <w:webHidden/>
          </w:rPr>
          <w:t>94</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41" w:history="1">
        <w:r w:rsidR="00E13279" w:rsidRPr="00963AB0">
          <w:rPr>
            <w:rStyle w:val="Hiperligao"/>
            <w:noProof/>
          </w:rPr>
          <w:t>Figura 80 – Subsistema 5: Rede de espaços de lazer, recreio e cultura</w:t>
        </w:r>
        <w:r w:rsidR="00E13279">
          <w:rPr>
            <w:noProof/>
            <w:webHidden/>
          </w:rPr>
          <w:tab/>
        </w:r>
        <w:r w:rsidR="00E13279">
          <w:rPr>
            <w:noProof/>
            <w:webHidden/>
          </w:rPr>
          <w:fldChar w:fldCharType="begin"/>
        </w:r>
        <w:r w:rsidR="00E13279">
          <w:rPr>
            <w:noProof/>
            <w:webHidden/>
          </w:rPr>
          <w:instrText xml:space="preserve"> PAGEREF _Toc469582441 \h </w:instrText>
        </w:r>
        <w:r w:rsidR="00E13279">
          <w:rPr>
            <w:noProof/>
            <w:webHidden/>
          </w:rPr>
        </w:r>
        <w:r w:rsidR="00E13279">
          <w:rPr>
            <w:noProof/>
            <w:webHidden/>
          </w:rPr>
          <w:fldChar w:fldCharType="separate"/>
        </w:r>
        <w:r>
          <w:rPr>
            <w:noProof/>
            <w:webHidden/>
          </w:rPr>
          <w:t>95</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42" w:history="1">
        <w:r w:rsidR="00E13279" w:rsidRPr="00963AB0">
          <w:rPr>
            <w:rStyle w:val="Hiperligao"/>
            <w:noProof/>
          </w:rPr>
          <w:t>Figuras 81 e 82 – Av. Antunes Guimarães e Av. Da Liberdade</w:t>
        </w:r>
        <w:r w:rsidR="00E13279">
          <w:rPr>
            <w:noProof/>
            <w:webHidden/>
          </w:rPr>
          <w:tab/>
        </w:r>
        <w:r w:rsidR="00E13279">
          <w:rPr>
            <w:noProof/>
            <w:webHidden/>
          </w:rPr>
          <w:fldChar w:fldCharType="begin"/>
        </w:r>
        <w:r w:rsidR="00E13279">
          <w:rPr>
            <w:noProof/>
            <w:webHidden/>
          </w:rPr>
          <w:instrText xml:space="preserve"> PAGEREF _Toc469582442 \h </w:instrText>
        </w:r>
        <w:r w:rsidR="00E13279">
          <w:rPr>
            <w:noProof/>
            <w:webHidden/>
          </w:rPr>
        </w:r>
        <w:r w:rsidR="00E13279">
          <w:rPr>
            <w:noProof/>
            <w:webHidden/>
          </w:rPr>
          <w:fldChar w:fldCharType="separate"/>
        </w:r>
        <w:r>
          <w:rPr>
            <w:noProof/>
            <w:webHidden/>
          </w:rPr>
          <w:t>96</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43" w:history="1">
        <w:r w:rsidR="00E13279" w:rsidRPr="00963AB0">
          <w:rPr>
            <w:rStyle w:val="Hiperligao"/>
            <w:noProof/>
          </w:rPr>
          <w:t>Figura 83 – Subsistema 6: Rede de espaços de lazer, recreio e cultura</w:t>
        </w:r>
        <w:r w:rsidR="00E13279">
          <w:rPr>
            <w:noProof/>
            <w:webHidden/>
          </w:rPr>
          <w:tab/>
        </w:r>
        <w:r w:rsidR="00E13279">
          <w:rPr>
            <w:noProof/>
            <w:webHidden/>
          </w:rPr>
          <w:fldChar w:fldCharType="begin"/>
        </w:r>
        <w:r w:rsidR="00E13279">
          <w:rPr>
            <w:noProof/>
            <w:webHidden/>
          </w:rPr>
          <w:instrText xml:space="preserve"> PAGEREF _Toc469582443 \h </w:instrText>
        </w:r>
        <w:r w:rsidR="00E13279">
          <w:rPr>
            <w:noProof/>
            <w:webHidden/>
          </w:rPr>
        </w:r>
        <w:r w:rsidR="00E13279">
          <w:rPr>
            <w:noProof/>
            <w:webHidden/>
          </w:rPr>
          <w:fldChar w:fldCharType="separate"/>
        </w:r>
        <w:r>
          <w:rPr>
            <w:noProof/>
            <w:webHidden/>
          </w:rPr>
          <w:t>98</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44" w:history="1">
        <w:r w:rsidR="00E13279" w:rsidRPr="00963AB0">
          <w:rPr>
            <w:rStyle w:val="Hiperligao"/>
            <w:noProof/>
          </w:rPr>
          <w:t>Figura 84 – Subsistema 7: Sistema de acessibilidade e mobilidade</w:t>
        </w:r>
        <w:r w:rsidR="00E13279">
          <w:rPr>
            <w:noProof/>
            <w:webHidden/>
          </w:rPr>
          <w:tab/>
        </w:r>
        <w:r w:rsidR="00E13279">
          <w:rPr>
            <w:noProof/>
            <w:webHidden/>
          </w:rPr>
          <w:fldChar w:fldCharType="begin"/>
        </w:r>
        <w:r w:rsidR="00E13279">
          <w:rPr>
            <w:noProof/>
            <w:webHidden/>
          </w:rPr>
          <w:instrText xml:space="preserve"> PAGEREF _Toc469582444 \h </w:instrText>
        </w:r>
        <w:r w:rsidR="00E13279">
          <w:rPr>
            <w:noProof/>
            <w:webHidden/>
          </w:rPr>
        </w:r>
        <w:r w:rsidR="00E13279">
          <w:rPr>
            <w:noProof/>
            <w:webHidden/>
          </w:rPr>
          <w:fldChar w:fldCharType="separate"/>
        </w:r>
        <w:r>
          <w:rPr>
            <w:noProof/>
            <w:webHidden/>
          </w:rPr>
          <w:t>99</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45" w:history="1">
        <w:r w:rsidR="00E13279" w:rsidRPr="00963AB0">
          <w:rPr>
            <w:rStyle w:val="Hiperligao"/>
            <w:noProof/>
          </w:rPr>
          <w:t>Figura 85 – Subsistema 1: Estrutura urbana central de vocação comercial</w:t>
        </w:r>
        <w:r w:rsidR="00E13279">
          <w:rPr>
            <w:noProof/>
            <w:webHidden/>
          </w:rPr>
          <w:tab/>
        </w:r>
        <w:r w:rsidR="00E13279">
          <w:rPr>
            <w:noProof/>
            <w:webHidden/>
          </w:rPr>
          <w:fldChar w:fldCharType="begin"/>
        </w:r>
        <w:r w:rsidR="00E13279">
          <w:rPr>
            <w:noProof/>
            <w:webHidden/>
          </w:rPr>
          <w:instrText xml:space="preserve"> PAGEREF _Toc469582445 \h </w:instrText>
        </w:r>
        <w:r w:rsidR="00E13279">
          <w:rPr>
            <w:noProof/>
            <w:webHidden/>
          </w:rPr>
        </w:r>
        <w:r w:rsidR="00E13279">
          <w:rPr>
            <w:noProof/>
            <w:webHidden/>
          </w:rPr>
          <w:fldChar w:fldCharType="separate"/>
        </w:r>
        <w:r>
          <w:rPr>
            <w:noProof/>
            <w:webHidden/>
          </w:rPr>
          <w:t>101</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46" w:history="1">
        <w:r w:rsidR="00E13279" w:rsidRPr="00963AB0">
          <w:rPr>
            <w:rStyle w:val="Hiperligao"/>
            <w:noProof/>
          </w:rPr>
          <w:t>Figura 86 – Subsistema 2: Espaços e dinâmicas de suporte ao Quadra-Design District</w:t>
        </w:r>
        <w:r w:rsidR="00E13279">
          <w:rPr>
            <w:noProof/>
            <w:webHidden/>
          </w:rPr>
          <w:tab/>
        </w:r>
        <w:r w:rsidR="00E13279">
          <w:rPr>
            <w:noProof/>
            <w:webHidden/>
          </w:rPr>
          <w:fldChar w:fldCharType="begin"/>
        </w:r>
        <w:r w:rsidR="00E13279">
          <w:rPr>
            <w:noProof/>
            <w:webHidden/>
          </w:rPr>
          <w:instrText xml:space="preserve"> PAGEREF _Toc469582446 \h </w:instrText>
        </w:r>
        <w:r w:rsidR="00E13279">
          <w:rPr>
            <w:noProof/>
            <w:webHidden/>
          </w:rPr>
        </w:r>
        <w:r w:rsidR="00E13279">
          <w:rPr>
            <w:noProof/>
            <w:webHidden/>
          </w:rPr>
          <w:fldChar w:fldCharType="separate"/>
        </w:r>
        <w:r>
          <w:rPr>
            <w:noProof/>
            <w:webHidden/>
          </w:rPr>
          <w:t>104</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47" w:history="1">
        <w:r w:rsidR="00E13279" w:rsidRPr="00963AB0">
          <w:rPr>
            <w:rStyle w:val="Hiperligao"/>
            <w:noProof/>
          </w:rPr>
          <w:t>Figura 87 – Subsistema 3: Núcleos prioritários de revitalização habitacional</w:t>
        </w:r>
        <w:r w:rsidR="00E13279">
          <w:rPr>
            <w:noProof/>
            <w:webHidden/>
          </w:rPr>
          <w:tab/>
        </w:r>
        <w:r w:rsidR="00E13279">
          <w:rPr>
            <w:noProof/>
            <w:webHidden/>
          </w:rPr>
          <w:fldChar w:fldCharType="begin"/>
        </w:r>
        <w:r w:rsidR="00E13279">
          <w:rPr>
            <w:noProof/>
            <w:webHidden/>
          </w:rPr>
          <w:instrText xml:space="preserve"> PAGEREF _Toc469582447 \h </w:instrText>
        </w:r>
        <w:r w:rsidR="00E13279">
          <w:rPr>
            <w:noProof/>
            <w:webHidden/>
          </w:rPr>
        </w:r>
        <w:r w:rsidR="00E13279">
          <w:rPr>
            <w:noProof/>
            <w:webHidden/>
          </w:rPr>
          <w:fldChar w:fldCharType="separate"/>
        </w:r>
        <w:r>
          <w:rPr>
            <w:noProof/>
            <w:webHidden/>
          </w:rPr>
          <w:t>106</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48" w:history="1">
        <w:r w:rsidR="00E13279" w:rsidRPr="00963AB0">
          <w:rPr>
            <w:rStyle w:val="Hiperligao"/>
            <w:noProof/>
          </w:rPr>
          <w:t>Figura 88 – Subsistema 4: Eixos estruturantes da oferta de restauração</w:t>
        </w:r>
        <w:r w:rsidR="00E13279">
          <w:rPr>
            <w:noProof/>
            <w:webHidden/>
          </w:rPr>
          <w:tab/>
        </w:r>
        <w:r w:rsidR="00E13279">
          <w:rPr>
            <w:noProof/>
            <w:webHidden/>
          </w:rPr>
          <w:fldChar w:fldCharType="begin"/>
        </w:r>
        <w:r w:rsidR="00E13279">
          <w:rPr>
            <w:noProof/>
            <w:webHidden/>
          </w:rPr>
          <w:instrText xml:space="preserve"> PAGEREF _Toc469582448 \h </w:instrText>
        </w:r>
        <w:r w:rsidR="00E13279">
          <w:rPr>
            <w:noProof/>
            <w:webHidden/>
          </w:rPr>
        </w:r>
        <w:r w:rsidR="00E13279">
          <w:rPr>
            <w:noProof/>
            <w:webHidden/>
          </w:rPr>
          <w:fldChar w:fldCharType="separate"/>
        </w:r>
        <w:r>
          <w:rPr>
            <w:noProof/>
            <w:webHidden/>
          </w:rPr>
          <w:t>111</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49" w:history="1">
        <w:r w:rsidR="00E13279" w:rsidRPr="00963AB0">
          <w:rPr>
            <w:rStyle w:val="Hiperligao"/>
            <w:noProof/>
          </w:rPr>
          <w:t>Figura 89 – Subsistema 5: Interconexões com a envolvente</w:t>
        </w:r>
        <w:r w:rsidR="00E13279">
          <w:rPr>
            <w:noProof/>
            <w:webHidden/>
          </w:rPr>
          <w:tab/>
        </w:r>
        <w:r w:rsidR="00E13279">
          <w:rPr>
            <w:noProof/>
            <w:webHidden/>
          </w:rPr>
          <w:fldChar w:fldCharType="begin"/>
        </w:r>
        <w:r w:rsidR="00E13279">
          <w:rPr>
            <w:noProof/>
            <w:webHidden/>
          </w:rPr>
          <w:instrText xml:space="preserve"> PAGEREF _Toc469582449 \h </w:instrText>
        </w:r>
        <w:r w:rsidR="00E13279">
          <w:rPr>
            <w:noProof/>
            <w:webHidden/>
          </w:rPr>
        </w:r>
        <w:r w:rsidR="00E13279">
          <w:rPr>
            <w:noProof/>
            <w:webHidden/>
          </w:rPr>
          <w:fldChar w:fldCharType="separate"/>
        </w:r>
        <w:r>
          <w:rPr>
            <w:noProof/>
            <w:webHidden/>
          </w:rPr>
          <w:t>113</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50" w:history="1">
        <w:r w:rsidR="00E13279" w:rsidRPr="00963AB0">
          <w:rPr>
            <w:rStyle w:val="Hiperligao"/>
            <w:noProof/>
          </w:rPr>
          <w:t>Figura 90 – Subsistema 6: Sistema de acessibilidade e mobilidade</w:t>
        </w:r>
        <w:r w:rsidR="00E13279">
          <w:rPr>
            <w:noProof/>
            <w:webHidden/>
          </w:rPr>
          <w:tab/>
        </w:r>
        <w:r w:rsidR="00E13279">
          <w:rPr>
            <w:noProof/>
            <w:webHidden/>
          </w:rPr>
          <w:fldChar w:fldCharType="begin"/>
        </w:r>
        <w:r w:rsidR="00E13279">
          <w:rPr>
            <w:noProof/>
            <w:webHidden/>
          </w:rPr>
          <w:instrText xml:space="preserve"> PAGEREF _Toc469582450 \h </w:instrText>
        </w:r>
        <w:r w:rsidR="00E13279">
          <w:rPr>
            <w:noProof/>
            <w:webHidden/>
          </w:rPr>
        </w:r>
        <w:r w:rsidR="00E13279">
          <w:rPr>
            <w:noProof/>
            <w:webHidden/>
          </w:rPr>
          <w:fldChar w:fldCharType="separate"/>
        </w:r>
        <w:r>
          <w:rPr>
            <w:noProof/>
            <w:webHidden/>
          </w:rPr>
          <w:t>114</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51" w:history="1">
        <w:r w:rsidR="00E13279" w:rsidRPr="00963AB0">
          <w:rPr>
            <w:rStyle w:val="Hiperligao"/>
            <w:noProof/>
          </w:rPr>
          <w:t>Figura 91 - Mapa com propostas de projetos na ARU de Matosinhos</w:t>
        </w:r>
        <w:r w:rsidR="00E13279">
          <w:rPr>
            <w:noProof/>
            <w:webHidden/>
          </w:rPr>
          <w:tab/>
        </w:r>
        <w:r w:rsidR="00E13279">
          <w:rPr>
            <w:noProof/>
            <w:webHidden/>
          </w:rPr>
          <w:fldChar w:fldCharType="begin"/>
        </w:r>
        <w:r w:rsidR="00E13279">
          <w:rPr>
            <w:noProof/>
            <w:webHidden/>
          </w:rPr>
          <w:instrText xml:space="preserve"> PAGEREF _Toc469582451 \h </w:instrText>
        </w:r>
        <w:r w:rsidR="00E13279">
          <w:rPr>
            <w:noProof/>
            <w:webHidden/>
          </w:rPr>
        </w:r>
        <w:r w:rsidR="00E13279">
          <w:rPr>
            <w:noProof/>
            <w:webHidden/>
          </w:rPr>
          <w:fldChar w:fldCharType="separate"/>
        </w:r>
        <w:r>
          <w:rPr>
            <w:noProof/>
            <w:webHidden/>
          </w:rPr>
          <w:t>122</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52" w:history="1">
        <w:r w:rsidR="00E13279" w:rsidRPr="00963AB0">
          <w:rPr>
            <w:rStyle w:val="Hiperligao"/>
            <w:noProof/>
          </w:rPr>
          <w:t>Figura 92 – Subsistema 1: Núcleos residenciais centrais</w:t>
        </w:r>
        <w:r w:rsidR="00E13279">
          <w:rPr>
            <w:noProof/>
            <w:webHidden/>
          </w:rPr>
          <w:tab/>
        </w:r>
        <w:r w:rsidR="00E13279">
          <w:rPr>
            <w:noProof/>
            <w:webHidden/>
          </w:rPr>
          <w:fldChar w:fldCharType="begin"/>
        </w:r>
        <w:r w:rsidR="00E13279">
          <w:rPr>
            <w:noProof/>
            <w:webHidden/>
          </w:rPr>
          <w:instrText xml:space="preserve"> PAGEREF _Toc469582452 \h </w:instrText>
        </w:r>
        <w:r w:rsidR="00E13279">
          <w:rPr>
            <w:noProof/>
            <w:webHidden/>
          </w:rPr>
        </w:r>
        <w:r w:rsidR="00E13279">
          <w:rPr>
            <w:noProof/>
            <w:webHidden/>
          </w:rPr>
          <w:fldChar w:fldCharType="separate"/>
        </w:r>
        <w:r>
          <w:rPr>
            <w:noProof/>
            <w:webHidden/>
          </w:rPr>
          <w:t>123</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53" w:history="1">
        <w:r w:rsidR="00E13279" w:rsidRPr="00963AB0">
          <w:rPr>
            <w:rStyle w:val="Hiperligao"/>
            <w:noProof/>
          </w:rPr>
          <w:t>Figura 93 – Subsistema 2: Núcleos residenciais periféricos</w:t>
        </w:r>
        <w:r w:rsidR="00E13279">
          <w:rPr>
            <w:noProof/>
            <w:webHidden/>
          </w:rPr>
          <w:tab/>
        </w:r>
        <w:r w:rsidR="00E13279">
          <w:rPr>
            <w:noProof/>
            <w:webHidden/>
          </w:rPr>
          <w:fldChar w:fldCharType="begin"/>
        </w:r>
        <w:r w:rsidR="00E13279">
          <w:rPr>
            <w:noProof/>
            <w:webHidden/>
          </w:rPr>
          <w:instrText xml:space="preserve"> PAGEREF _Toc469582453 \h </w:instrText>
        </w:r>
        <w:r w:rsidR="00E13279">
          <w:rPr>
            <w:noProof/>
            <w:webHidden/>
          </w:rPr>
        </w:r>
        <w:r w:rsidR="00E13279">
          <w:rPr>
            <w:noProof/>
            <w:webHidden/>
          </w:rPr>
          <w:fldChar w:fldCharType="separate"/>
        </w:r>
        <w:r>
          <w:rPr>
            <w:noProof/>
            <w:webHidden/>
          </w:rPr>
          <w:t>128</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54" w:history="1">
        <w:r w:rsidR="00E13279" w:rsidRPr="00963AB0">
          <w:rPr>
            <w:rStyle w:val="Hiperligao"/>
            <w:noProof/>
          </w:rPr>
          <w:t>Figura 94 – Subsistema 3: Tecido de restauração (Alameda de Leça e “Sala de Jantar”)</w:t>
        </w:r>
        <w:r w:rsidR="00E13279">
          <w:rPr>
            <w:noProof/>
            <w:webHidden/>
          </w:rPr>
          <w:tab/>
        </w:r>
        <w:r w:rsidR="00E13279">
          <w:rPr>
            <w:noProof/>
            <w:webHidden/>
          </w:rPr>
          <w:fldChar w:fldCharType="begin"/>
        </w:r>
        <w:r w:rsidR="00E13279">
          <w:rPr>
            <w:noProof/>
            <w:webHidden/>
          </w:rPr>
          <w:instrText xml:space="preserve"> PAGEREF _Toc469582454 \h </w:instrText>
        </w:r>
        <w:r w:rsidR="00E13279">
          <w:rPr>
            <w:noProof/>
            <w:webHidden/>
          </w:rPr>
        </w:r>
        <w:r w:rsidR="00E13279">
          <w:rPr>
            <w:noProof/>
            <w:webHidden/>
          </w:rPr>
          <w:fldChar w:fldCharType="separate"/>
        </w:r>
        <w:r>
          <w:rPr>
            <w:noProof/>
            <w:webHidden/>
          </w:rPr>
          <w:t>132</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55" w:history="1">
        <w:r w:rsidR="00E13279" w:rsidRPr="00963AB0">
          <w:rPr>
            <w:rStyle w:val="Hiperligao"/>
            <w:noProof/>
          </w:rPr>
          <w:t>Figura 95 – Subsistema 4: Áreas de transformação e atração de novas atividades</w:t>
        </w:r>
        <w:r w:rsidR="00E13279">
          <w:rPr>
            <w:noProof/>
            <w:webHidden/>
          </w:rPr>
          <w:tab/>
        </w:r>
        <w:r w:rsidR="00E13279">
          <w:rPr>
            <w:noProof/>
            <w:webHidden/>
          </w:rPr>
          <w:fldChar w:fldCharType="begin"/>
        </w:r>
        <w:r w:rsidR="00E13279">
          <w:rPr>
            <w:noProof/>
            <w:webHidden/>
          </w:rPr>
          <w:instrText xml:space="preserve"> PAGEREF _Toc469582455 \h </w:instrText>
        </w:r>
        <w:r w:rsidR="00E13279">
          <w:rPr>
            <w:noProof/>
            <w:webHidden/>
          </w:rPr>
        </w:r>
        <w:r w:rsidR="00E13279">
          <w:rPr>
            <w:noProof/>
            <w:webHidden/>
          </w:rPr>
          <w:fldChar w:fldCharType="separate"/>
        </w:r>
        <w:r>
          <w:rPr>
            <w:noProof/>
            <w:webHidden/>
          </w:rPr>
          <w:t>133</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56" w:history="1">
        <w:r w:rsidR="00E13279" w:rsidRPr="00963AB0">
          <w:rPr>
            <w:rStyle w:val="Hiperligao"/>
            <w:noProof/>
          </w:rPr>
          <w:t>Figura 96 – Subsistema 5: Rede de espaços de lazer, recreio e cultura</w:t>
        </w:r>
        <w:r w:rsidR="00E13279">
          <w:rPr>
            <w:noProof/>
            <w:webHidden/>
          </w:rPr>
          <w:tab/>
        </w:r>
        <w:r w:rsidR="00E13279">
          <w:rPr>
            <w:noProof/>
            <w:webHidden/>
          </w:rPr>
          <w:fldChar w:fldCharType="begin"/>
        </w:r>
        <w:r w:rsidR="00E13279">
          <w:rPr>
            <w:noProof/>
            <w:webHidden/>
          </w:rPr>
          <w:instrText xml:space="preserve"> PAGEREF _Toc469582456 \h </w:instrText>
        </w:r>
        <w:r w:rsidR="00E13279">
          <w:rPr>
            <w:noProof/>
            <w:webHidden/>
          </w:rPr>
        </w:r>
        <w:r w:rsidR="00E13279">
          <w:rPr>
            <w:noProof/>
            <w:webHidden/>
          </w:rPr>
          <w:fldChar w:fldCharType="separate"/>
        </w:r>
        <w:r>
          <w:rPr>
            <w:noProof/>
            <w:webHidden/>
          </w:rPr>
          <w:t>135</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57" w:history="1">
        <w:r w:rsidR="00E13279" w:rsidRPr="00963AB0">
          <w:rPr>
            <w:rStyle w:val="Hiperligao"/>
            <w:noProof/>
          </w:rPr>
          <w:t>Figura 97 – Subsistema 6: Rede de espaços de lazer, recreio e cultura</w:t>
        </w:r>
        <w:r w:rsidR="00E13279">
          <w:rPr>
            <w:noProof/>
            <w:webHidden/>
          </w:rPr>
          <w:tab/>
        </w:r>
        <w:r w:rsidR="00E13279">
          <w:rPr>
            <w:noProof/>
            <w:webHidden/>
          </w:rPr>
          <w:fldChar w:fldCharType="begin"/>
        </w:r>
        <w:r w:rsidR="00E13279">
          <w:rPr>
            <w:noProof/>
            <w:webHidden/>
          </w:rPr>
          <w:instrText xml:space="preserve"> PAGEREF _Toc469582457 \h </w:instrText>
        </w:r>
        <w:r w:rsidR="00E13279">
          <w:rPr>
            <w:noProof/>
            <w:webHidden/>
          </w:rPr>
        </w:r>
        <w:r w:rsidR="00E13279">
          <w:rPr>
            <w:noProof/>
            <w:webHidden/>
          </w:rPr>
          <w:fldChar w:fldCharType="separate"/>
        </w:r>
        <w:r>
          <w:rPr>
            <w:noProof/>
            <w:webHidden/>
          </w:rPr>
          <w:t>137</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58" w:history="1">
        <w:r w:rsidR="00E13279" w:rsidRPr="00963AB0">
          <w:rPr>
            <w:rStyle w:val="Hiperligao"/>
            <w:noProof/>
          </w:rPr>
          <w:t>Figura 98 – Subsistema 7: Sistema de acessibilidade e mobilidade</w:t>
        </w:r>
        <w:r w:rsidR="00E13279">
          <w:rPr>
            <w:noProof/>
            <w:webHidden/>
          </w:rPr>
          <w:tab/>
        </w:r>
        <w:r w:rsidR="00E13279">
          <w:rPr>
            <w:noProof/>
            <w:webHidden/>
          </w:rPr>
          <w:fldChar w:fldCharType="begin"/>
        </w:r>
        <w:r w:rsidR="00E13279">
          <w:rPr>
            <w:noProof/>
            <w:webHidden/>
          </w:rPr>
          <w:instrText xml:space="preserve"> PAGEREF _Toc469582458 \h </w:instrText>
        </w:r>
        <w:r w:rsidR="00E13279">
          <w:rPr>
            <w:noProof/>
            <w:webHidden/>
          </w:rPr>
        </w:r>
        <w:r w:rsidR="00E13279">
          <w:rPr>
            <w:noProof/>
            <w:webHidden/>
          </w:rPr>
          <w:fldChar w:fldCharType="separate"/>
        </w:r>
        <w:r>
          <w:rPr>
            <w:noProof/>
            <w:webHidden/>
          </w:rPr>
          <w:t>139</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59" w:history="1">
        <w:r w:rsidR="00E13279" w:rsidRPr="00963AB0">
          <w:rPr>
            <w:rStyle w:val="Hiperligao"/>
            <w:noProof/>
          </w:rPr>
          <w:t>Figura 99 - Mapa com propostas de projetos na ARU de Leça da Palmeira</w:t>
        </w:r>
        <w:r w:rsidR="00E13279">
          <w:rPr>
            <w:noProof/>
            <w:webHidden/>
          </w:rPr>
          <w:tab/>
        </w:r>
        <w:r w:rsidR="00E13279">
          <w:rPr>
            <w:noProof/>
            <w:webHidden/>
          </w:rPr>
          <w:fldChar w:fldCharType="begin"/>
        </w:r>
        <w:r w:rsidR="00E13279">
          <w:rPr>
            <w:noProof/>
            <w:webHidden/>
          </w:rPr>
          <w:instrText xml:space="preserve"> PAGEREF _Toc469582459 \h </w:instrText>
        </w:r>
        <w:r w:rsidR="00E13279">
          <w:rPr>
            <w:noProof/>
            <w:webHidden/>
          </w:rPr>
        </w:r>
        <w:r w:rsidR="00E13279">
          <w:rPr>
            <w:noProof/>
            <w:webHidden/>
          </w:rPr>
          <w:fldChar w:fldCharType="separate"/>
        </w:r>
        <w:r>
          <w:rPr>
            <w:noProof/>
            <w:webHidden/>
          </w:rPr>
          <w:t>147</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60" w:history="1">
        <w:r w:rsidR="00E13279" w:rsidRPr="00963AB0">
          <w:rPr>
            <w:rStyle w:val="Hiperligao"/>
            <w:noProof/>
          </w:rPr>
          <w:t>Figura 100 - Síntese esquemática dos procedimentos a adotar no âmbito de ações de reabilitação localizadas em ARU</w:t>
        </w:r>
        <w:r w:rsidR="00E13279">
          <w:rPr>
            <w:noProof/>
            <w:webHidden/>
          </w:rPr>
          <w:tab/>
        </w:r>
        <w:r w:rsidR="00E13279">
          <w:rPr>
            <w:noProof/>
            <w:webHidden/>
          </w:rPr>
          <w:fldChar w:fldCharType="begin"/>
        </w:r>
        <w:r w:rsidR="00E13279">
          <w:rPr>
            <w:noProof/>
            <w:webHidden/>
          </w:rPr>
          <w:instrText xml:space="preserve"> PAGEREF _Toc469582460 \h </w:instrText>
        </w:r>
        <w:r w:rsidR="00E13279">
          <w:rPr>
            <w:noProof/>
            <w:webHidden/>
          </w:rPr>
        </w:r>
        <w:r w:rsidR="00E13279">
          <w:rPr>
            <w:noProof/>
            <w:webHidden/>
          </w:rPr>
          <w:fldChar w:fldCharType="separate"/>
        </w:r>
        <w:r>
          <w:rPr>
            <w:noProof/>
            <w:webHidden/>
          </w:rPr>
          <w:t>159</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61" w:history="1">
        <w:r w:rsidR="00E13279" w:rsidRPr="00963AB0">
          <w:rPr>
            <w:rStyle w:val="Hiperligao"/>
            <w:noProof/>
          </w:rPr>
          <w:t>Figura 101 - Áreas com redução de encargos urbanísticos (TRIU)</w:t>
        </w:r>
        <w:r w:rsidR="00E13279">
          <w:rPr>
            <w:noProof/>
            <w:webHidden/>
          </w:rPr>
          <w:tab/>
        </w:r>
        <w:r w:rsidR="00E13279">
          <w:rPr>
            <w:noProof/>
            <w:webHidden/>
          </w:rPr>
          <w:fldChar w:fldCharType="begin"/>
        </w:r>
        <w:r w:rsidR="00E13279">
          <w:rPr>
            <w:noProof/>
            <w:webHidden/>
          </w:rPr>
          <w:instrText xml:space="preserve"> PAGEREF _Toc469582461 \h </w:instrText>
        </w:r>
        <w:r w:rsidR="00E13279">
          <w:rPr>
            <w:noProof/>
            <w:webHidden/>
          </w:rPr>
        </w:r>
        <w:r w:rsidR="00E13279">
          <w:rPr>
            <w:noProof/>
            <w:webHidden/>
          </w:rPr>
          <w:fldChar w:fldCharType="separate"/>
        </w:r>
        <w:r>
          <w:rPr>
            <w:noProof/>
            <w:webHidden/>
          </w:rPr>
          <w:t>164</w:t>
        </w:r>
        <w:r w:rsidR="00E13279">
          <w:rPr>
            <w:noProof/>
            <w:webHidden/>
          </w:rPr>
          <w:fldChar w:fldCharType="end"/>
        </w:r>
      </w:hyperlink>
    </w:p>
    <w:p w:rsidR="00E13279" w:rsidRDefault="005F1C63">
      <w:pPr>
        <w:pStyle w:val="ndicedeilustraes"/>
        <w:tabs>
          <w:tab w:val="right" w:leader="dot" w:pos="9897"/>
        </w:tabs>
        <w:rPr>
          <w:rFonts w:eastAsiaTheme="minorEastAsia" w:cstheme="minorBidi"/>
          <w:i w:val="0"/>
          <w:iCs w:val="0"/>
          <w:noProof/>
          <w:color w:val="auto"/>
          <w:sz w:val="22"/>
          <w:szCs w:val="22"/>
          <w:lang w:eastAsia="pt-PT"/>
        </w:rPr>
      </w:pPr>
      <w:hyperlink w:anchor="_Toc469582462" w:history="1">
        <w:r w:rsidR="00E13279" w:rsidRPr="00963AB0">
          <w:rPr>
            <w:rStyle w:val="Hiperligao"/>
            <w:noProof/>
          </w:rPr>
          <w:t>Figura 102 - Enquadramento do Gabinete da Reabilitação Urbana na macroestrutura da Câmara Municipal de Matosinhos</w:t>
        </w:r>
        <w:r w:rsidR="00E13279">
          <w:rPr>
            <w:noProof/>
            <w:webHidden/>
          </w:rPr>
          <w:tab/>
        </w:r>
        <w:r w:rsidR="00E13279">
          <w:rPr>
            <w:noProof/>
            <w:webHidden/>
          </w:rPr>
          <w:fldChar w:fldCharType="begin"/>
        </w:r>
        <w:r w:rsidR="00E13279">
          <w:rPr>
            <w:noProof/>
            <w:webHidden/>
          </w:rPr>
          <w:instrText xml:space="preserve"> PAGEREF _Toc469582462 \h </w:instrText>
        </w:r>
        <w:r w:rsidR="00E13279">
          <w:rPr>
            <w:noProof/>
            <w:webHidden/>
          </w:rPr>
        </w:r>
        <w:r w:rsidR="00E13279">
          <w:rPr>
            <w:noProof/>
            <w:webHidden/>
          </w:rPr>
          <w:fldChar w:fldCharType="separate"/>
        </w:r>
        <w:r>
          <w:rPr>
            <w:noProof/>
            <w:webHidden/>
          </w:rPr>
          <w:t>169</w:t>
        </w:r>
        <w:r w:rsidR="00E13279">
          <w:rPr>
            <w:noProof/>
            <w:webHidden/>
          </w:rPr>
          <w:fldChar w:fldCharType="end"/>
        </w:r>
      </w:hyperlink>
    </w:p>
    <w:p w:rsidR="00F23D75" w:rsidRDefault="00F23D75" w:rsidP="007B13E8">
      <w:pPr>
        <w:rPr>
          <w:noProof/>
          <w:lang w:eastAsia="pt-PT"/>
        </w:rPr>
      </w:pPr>
      <w:r>
        <w:rPr>
          <w:noProof/>
          <w:lang w:eastAsia="pt-PT"/>
        </w:rPr>
        <w:fldChar w:fldCharType="end"/>
      </w:r>
    </w:p>
    <w:p w:rsidR="00F23D75" w:rsidRDefault="00F23D75" w:rsidP="007B13E8">
      <w:pPr>
        <w:rPr>
          <w:noProof/>
          <w:lang w:eastAsia="pt-PT"/>
        </w:rPr>
      </w:pPr>
    </w:p>
    <w:p w:rsidR="007B13E8" w:rsidRDefault="007B13E8">
      <w:pPr>
        <w:spacing w:after="0" w:line="240" w:lineRule="auto"/>
        <w:jc w:val="left"/>
        <w:rPr>
          <w:noProof/>
          <w:lang w:eastAsia="pt-PT"/>
        </w:rPr>
      </w:pPr>
      <w:r>
        <w:rPr>
          <w:noProof/>
          <w:lang w:eastAsia="pt-PT"/>
        </w:rPr>
        <w:br w:type="page"/>
      </w:r>
    </w:p>
    <w:p w:rsidR="007B13E8" w:rsidRDefault="007B13E8" w:rsidP="007B13E8">
      <w:pPr>
        <w:rPr>
          <w:szCs w:val="20"/>
        </w:rPr>
      </w:pPr>
      <w:r>
        <w:rPr>
          <w:noProof/>
          <w:lang w:eastAsia="pt-PT"/>
        </w:rPr>
        <mc:AlternateContent>
          <mc:Choice Requires="wps">
            <w:drawing>
              <wp:anchor distT="0" distB="0" distL="114300" distR="114300" simplePos="0" relativeHeight="251667456" behindDoc="0" locked="0" layoutInCell="1" allowOverlap="1" wp14:anchorId="7EFF292D" wp14:editId="73EFCA62">
                <wp:simplePos x="0" y="0"/>
                <wp:positionH relativeFrom="column">
                  <wp:posOffset>198120</wp:posOffset>
                </wp:positionH>
                <wp:positionV relativeFrom="paragraph">
                  <wp:posOffset>1313815</wp:posOffset>
                </wp:positionV>
                <wp:extent cx="4419600" cy="323850"/>
                <wp:effectExtent l="0" t="3175" r="1905" b="0"/>
                <wp:wrapNone/>
                <wp:docPr id="72" name="Caixa de texto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9600" cy="323850"/>
                        </a:xfrm>
                        <a:prstGeom prst="rect">
                          <a:avLst/>
                        </a:prstGeom>
                        <a:solidFill>
                          <a:srgbClr val="FFFFFF"/>
                        </a:solidFill>
                        <a:ln>
                          <a:noFill/>
                        </a:ln>
                        <a:extLst>
                          <a:ext uri="{91240B29-F687-4F45-9708-019B960494DF}">
                            <a14:hiddenLine xmlns:a14="http://schemas.microsoft.com/office/drawing/2010/main" w="9525">
                              <a:solidFill>
                                <a:srgbClr val="BCBDC0"/>
                              </a:solidFill>
                              <a:miter lim="800000"/>
                              <a:headEnd/>
                              <a:tailEnd/>
                            </a14:hiddenLine>
                          </a:ext>
                        </a:extLst>
                      </wps:spPr>
                      <wps:txbx>
                        <w:txbxContent>
                          <w:p w:rsidR="00E13279" w:rsidRPr="00F52C1E" w:rsidRDefault="00E13279" w:rsidP="007B13E8">
                            <w:pPr>
                              <w:pStyle w:val="TituloTabelas"/>
                            </w:pPr>
                            <w:r w:rsidRPr="006854C0">
                              <w:rPr>
                                <w:rStyle w:val="nfase"/>
                                <w:caps/>
                                <w:color w:val="6E6F71"/>
                              </w:rPr>
                              <w:t>Equipa Técnica</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EFF292D" id="Caixa de texto 72" o:spid="_x0000_s1030" type="#_x0000_t202" style="position:absolute;left:0;text-align:left;margin-left:15.6pt;margin-top:103.45pt;width:348pt;height:25.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" stroked="f" strokecolor="#bcbdc0">
                <v:textbox>
                  <w:txbxContent>
                    <w:p w:rsidR="00E13279" w:rsidRPr="00F52C1E" w:rsidRDefault="00E13279" w:rsidP="007B13E8">
                      <w:pPr>
                        <w:pStyle w:val="TituloTabelas"/>
                      </w:pPr>
                      <w:r w:rsidRPr="006854C0">
                        <w:rPr>
                          <w:rStyle w:val="nfase"/>
                          <w:caps/>
                          <w:color w:val="6E6F71"/>
                        </w:rPr>
                        <w:t>Equipa Técnica</w:t>
                      </w:r>
                    </w:p>
                  </w:txbxContent>
                </v:textbox>
              </v:shape>
            </w:pict>
          </mc:Fallback>
        </mc:AlternateContent>
      </w:r>
      <w:r w:rsidRPr="00DD0018">
        <w:rPr>
          <w:noProof/>
          <w:lang w:eastAsia="pt-PT"/>
        </w:rPr>
        <w:drawing>
          <wp:inline distT="0" distB="0" distL="0" distR="0" wp14:anchorId="1A74DC6B" wp14:editId="37DAF9DE">
            <wp:extent cx="6296025" cy="1828800"/>
            <wp:effectExtent l="0" t="0" r="9525" b="0"/>
            <wp:docPr id="49" name="Imagem 49" descr="inde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index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296025" cy="1828800"/>
                    </a:xfrm>
                    <a:prstGeom prst="rect">
                      <a:avLst/>
                    </a:prstGeom>
                    <a:noFill/>
                    <a:ln>
                      <a:noFill/>
                    </a:ln>
                  </pic:spPr>
                </pic:pic>
              </a:graphicData>
            </a:graphic>
          </wp:inline>
        </w:drawing>
      </w:r>
    </w:p>
    <w:tbl>
      <w:tblPr>
        <w:tblW w:w="9230" w:type="dxa"/>
        <w:jc w:val="center"/>
        <w:shd w:val="clear" w:color="auto" w:fill="FFFFFF"/>
        <w:tblLayout w:type="fixed"/>
        <w:tblCellMar>
          <w:top w:w="100" w:type="dxa"/>
          <w:left w:w="100" w:type="dxa"/>
          <w:right w:w="100" w:type="dxa"/>
        </w:tblCellMar>
        <w:tblLook w:val="0680" w:firstRow="0" w:lastRow="0" w:firstColumn="1" w:lastColumn="0" w:noHBand="1" w:noVBand="1"/>
      </w:tblPr>
      <w:tblGrid>
        <w:gridCol w:w="2232"/>
        <w:gridCol w:w="269"/>
        <w:gridCol w:w="2415"/>
        <w:gridCol w:w="223"/>
        <w:gridCol w:w="4091"/>
      </w:tblGrid>
      <w:tr w:rsidR="007B13E8" w:rsidRPr="00DD0018" w:rsidTr="00A66CD6">
        <w:trPr>
          <w:trHeight w:hRule="exact" w:val="207"/>
          <w:jc w:val="center"/>
        </w:trPr>
        <w:tc>
          <w:tcPr>
            <w:tcW w:w="2232" w:type="dxa"/>
            <w:shd w:val="clear" w:color="auto" w:fill="auto"/>
          </w:tcPr>
          <w:p w:rsidR="007B13E8" w:rsidRPr="00DD0018" w:rsidRDefault="007B13E8" w:rsidP="00A66CD6"/>
        </w:tc>
        <w:tc>
          <w:tcPr>
            <w:tcW w:w="269" w:type="dxa"/>
            <w:shd w:val="clear" w:color="auto" w:fill="auto"/>
          </w:tcPr>
          <w:p w:rsidR="007B13E8" w:rsidRPr="00DD0018" w:rsidRDefault="007B13E8" w:rsidP="00A66CD6"/>
        </w:tc>
        <w:tc>
          <w:tcPr>
            <w:tcW w:w="2415" w:type="dxa"/>
          </w:tcPr>
          <w:p w:rsidR="007B13E8" w:rsidRPr="00DD0018" w:rsidRDefault="007B13E8" w:rsidP="00A66CD6"/>
        </w:tc>
        <w:tc>
          <w:tcPr>
            <w:tcW w:w="223" w:type="dxa"/>
            <w:shd w:val="clear" w:color="auto" w:fill="auto"/>
          </w:tcPr>
          <w:p w:rsidR="007B13E8" w:rsidRPr="00DD0018" w:rsidRDefault="007B13E8" w:rsidP="00A66CD6"/>
        </w:tc>
        <w:tc>
          <w:tcPr>
            <w:tcW w:w="4091" w:type="dxa"/>
          </w:tcPr>
          <w:p w:rsidR="007B13E8" w:rsidRPr="00DD0018" w:rsidRDefault="007B13E8" w:rsidP="00A66CD6"/>
        </w:tc>
      </w:tr>
      <w:tr w:rsidR="007B13E8" w:rsidRPr="007C33CB" w:rsidTr="00A66CD6">
        <w:trPr>
          <w:trHeight w:hRule="exact" w:val="422"/>
          <w:jc w:val="center"/>
        </w:trPr>
        <w:tc>
          <w:tcPr>
            <w:tcW w:w="2232" w:type="dxa"/>
            <w:shd w:val="clear" w:color="auto" w:fill="939598"/>
          </w:tcPr>
          <w:p w:rsidR="007B13E8" w:rsidRPr="007C33CB" w:rsidRDefault="007B13E8" w:rsidP="00A66CD6">
            <w:pPr>
              <w:rPr>
                <w:rStyle w:val="nfaseDiscreto1"/>
                <w:color w:val="FFFFFF"/>
                <w:sz w:val="16"/>
                <w:szCs w:val="16"/>
              </w:rPr>
            </w:pPr>
            <w:r w:rsidRPr="007C33CB">
              <w:rPr>
                <w:rStyle w:val="nfaseDiscreto1"/>
                <w:color w:val="FFFFFF"/>
                <w:sz w:val="16"/>
                <w:szCs w:val="16"/>
              </w:rPr>
              <w:t>Técnicos</w:t>
            </w:r>
          </w:p>
        </w:tc>
        <w:tc>
          <w:tcPr>
            <w:tcW w:w="269" w:type="dxa"/>
            <w:shd w:val="clear" w:color="auto" w:fill="939598"/>
          </w:tcPr>
          <w:p w:rsidR="007B13E8" w:rsidRPr="007C33CB" w:rsidRDefault="007B13E8" w:rsidP="00A66CD6">
            <w:pPr>
              <w:rPr>
                <w:rStyle w:val="nfaseDiscreto1"/>
                <w:color w:val="FFFFFF"/>
                <w:sz w:val="16"/>
                <w:szCs w:val="16"/>
              </w:rPr>
            </w:pPr>
          </w:p>
        </w:tc>
        <w:tc>
          <w:tcPr>
            <w:tcW w:w="2415" w:type="dxa"/>
            <w:shd w:val="clear" w:color="auto" w:fill="939598"/>
          </w:tcPr>
          <w:p w:rsidR="007B13E8" w:rsidRPr="007C33CB" w:rsidRDefault="007B13E8" w:rsidP="00A66CD6">
            <w:pPr>
              <w:rPr>
                <w:rStyle w:val="nfaseDiscreto1"/>
                <w:color w:val="FFFFFF"/>
                <w:sz w:val="16"/>
                <w:szCs w:val="16"/>
              </w:rPr>
            </w:pPr>
            <w:r w:rsidRPr="007C33CB">
              <w:rPr>
                <w:rStyle w:val="nfaseDiscreto1"/>
                <w:color w:val="FFFFFF"/>
                <w:sz w:val="16"/>
                <w:szCs w:val="16"/>
              </w:rPr>
              <w:t>Formação</w:t>
            </w:r>
          </w:p>
        </w:tc>
        <w:tc>
          <w:tcPr>
            <w:tcW w:w="223" w:type="dxa"/>
            <w:shd w:val="clear" w:color="auto" w:fill="939598"/>
          </w:tcPr>
          <w:p w:rsidR="007B13E8" w:rsidRPr="007C33CB" w:rsidRDefault="007B13E8" w:rsidP="00A66CD6">
            <w:pPr>
              <w:rPr>
                <w:rStyle w:val="nfaseDiscreto1"/>
                <w:color w:val="FFFFFF"/>
                <w:sz w:val="16"/>
                <w:szCs w:val="16"/>
              </w:rPr>
            </w:pPr>
          </w:p>
        </w:tc>
        <w:tc>
          <w:tcPr>
            <w:tcW w:w="4091" w:type="dxa"/>
            <w:shd w:val="clear" w:color="auto" w:fill="939598"/>
          </w:tcPr>
          <w:p w:rsidR="007B13E8" w:rsidRPr="007C33CB" w:rsidRDefault="007B13E8" w:rsidP="00A66CD6">
            <w:pPr>
              <w:rPr>
                <w:rStyle w:val="nfaseDiscreto1"/>
                <w:color w:val="FFFFFF"/>
                <w:sz w:val="16"/>
                <w:szCs w:val="16"/>
              </w:rPr>
            </w:pPr>
            <w:r w:rsidRPr="007C33CB">
              <w:rPr>
                <w:rStyle w:val="nfaseDiscreto1"/>
                <w:color w:val="FFFFFF"/>
                <w:sz w:val="16"/>
                <w:szCs w:val="16"/>
              </w:rPr>
              <w:t>Funções</w:t>
            </w:r>
          </w:p>
        </w:tc>
      </w:tr>
      <w:tr w:rsidR="00C32F3D" w:rsidRPr="00A66CD6" w:rsidTr="00A66CD6">
        <w:trPr>
          <w:trHeight w:val="382"/>
          <w:jc w:val="center"/>
        </w:trPr>
        <w:tc>
          <w:tcPr>
            <w:tcW w:w="9230" w:type="dxa"/>
            <w:gridSpan w:val="5"/>
            <w:tcBorders>
              <w:bottom w:val="dashSmallGap" w:sz="4" w:space="0" w:color="4B4B4B"/>
            </w:tcBorders>
            <w:shd w:val="clear" w:color="auto" w:fill="FFFFFF"/>
          </w:tcPr>
          <w:p w:rsidR="00C32F3D" w:rsidRPr="00A66CD6" w:rsidRDefault="00C32F3D" w:rsidP="00A66CD6">
            <w:pPr>
              <w:spacing w:after="120" w:line="240" w:lineRule="auto"/>
              <w:rPr>
                <w:rStyle w:val="nfaseDiscreto1"/>
                <w:b/>
                <w:color w:val="6E6F71"/>
                <w:sz w:val="16"/>
                <w:szCs w:val="16"/>
              </w:rPr>
            </w:pPr>
          </w:p>
          <w:p w:rsidR="00C32F3D" w:rsidRPr="00A66CD6" w:rsidRDefault="00C32F3D" w:rsidP="00A66CD6">
            <w:pPr>
              <w:spacing w:after="120" w:line="240" w:lineRule="auto"/>
              <w:rPr>
                <w:rStyle w:val="nfaseDiscreto1"/>
                <w:b/>
                <w:color w:val="6E6F71"/>
                <w:sz w:val="16"/>
                <w:szCs w:val="16"/>
              </w:rPr>
            </w:pPr>
            <w:r w:rsidRPr="00A66CD6">
              <w:rPr>
                <w:rStyle w:val="nfaseDiscreto1"/>
                <w:b/>
                <w:color w:val="6E6F71"/>
                <w:sz w:val="16"/>
                <w:szCs w:val="16"/>
              </w:rPr>
              <w:t>Equipa da Quaternaire Portugal</w:t>
            </w:r>
          </w:p>
        </w:tc>
      </w:tr>
      <w:tr w:rsidR="007B13E8" w:rsidRPr="007C33CB" w:rsidTr="00A66CD6">
        <w:trPr>
          <w:trHeight w:val="382"/>
          <w:jc w:val="center"/>
        </w:trPr>
        <w:tc>
          <w:tcPr>
            <w:tcW w:w="2232" w:type="dxa"/>
            <w:tcBorders>
              <w:bottom w:val="dashSmallGap" w:sz="4" w:space="0" w:color="4B4B4B"/>
            </w:tcBorders>
            <w:shd w:val="clear" w:color="auto" w:fill="FFFFFF"/>
          </w:tcPr>
          <w:p w:rsidR="007B13E8" w:rsidRPr="007C33CB" w:rsidRDefault="007B13E8" w:rsidP="00A66CD6">
            <w:pPr>
              <w:spacing w:after="120" w:line="240" w:lineRule="auto"/>
              <w:rPr>
                <w:rStyle w:val="nfaseDiscreto1"/>
                <w:sz w:val="16"/>
                <w:szCs w:val="16"/>
              </w:rPr>
            </w:pPr>
            <w:r w:rsidRPr="007C33CB">
              <w:rPr>
                <w:rStyle w:val="nfaseDiscreto1"/>
                <w:sz w:val="16"/>
                <w:szCs w:val="16"/>
              </w:rPr>
              <w:t>Rute Afonso</w:t>
            </w:r>
          </w:p>
        </w:tc>
        <w:tc>
          <w:tcPr>
            <w:tcW w:w="269" w:type="dxa"/>
            <w:tcBorders>
              <w:bottom w:val="dashSmallGap" w:sz="4" w:space="0" w:color="4B4B4B"/>
            </w:tcBorders>
            <w:shd w:val="clear" w:color="auto" w:fill="FFFFFF"/>
          </w:tcPr>
          <w:p w:rsidR="007B13E8" w:rsidRPr="007C33CB" w:rsidRDefault="007B13E8" w:rsidP="00A66CD6">
            <w:pPr>
              <w:spacing w:after="120" w:line="240" w:lineRule="auto"/>
              <w:rPr>
                <w:rStyle w:val="nfaseDiscreto1"/>
                <w:sz w:val="16"/>
                <w:szCs w:val="16"/>
              </w:rPr>
            </w:pPr>
          </w:p>
        </w:tc>
        <w:tc>
          <w:tcPr>
            <w:tcW w:w="2415" w:type="dxa"/>
            <w:tcBorders>
              <w:bottom w:val="dashSmallGap" w:sz="4" w:space="0" w:color="4B4B4B"/>
            </w:tcBorders>
            <w:shd w:val="clear" w:color="auto" w:fill="FFFFFF"/>
          </w:tcPr>
          <w:p w:rsidR="007B13E8" w:rsidRPr="007C33CB" w:rsidRDefault="007B13E8" w:rsidP="00A66CD6">
            <w:pPr>
              <w:spacing w:after="120" w:line="240" w:lineRule="auto"/>
              <w:rPr>
                <w:rStyle w:val="nfaseDiscreto1"/>
                <w:color w:val="6E6F71"/>
                <w:sz w:val="16"/>
                <w:szCs w:val="16"/>
              </w:rPr>
            </w:pPr>
            <w:r w:rsidRPr="007C33CB">
              <w:rPr>
                <w:rStyle w:val="nfaseDiscreto1"/>
                <w:color w:val="6E6F71"/>
                <w:sz w:val="16"/>
                <w:szCs w:val="16"/>
              </w:rPr>
              <w:t xml:space="preserve">Arquitetura </w:t>
            </w:r>
          </w:p>
        </w:tc>
        <w:tc>
          <w:tcPr>
            <w:tcW w:w="223" w:type="dxa"/>
            <w:tcBorders>
              <w:bottom w:val="dashSmallGap" w:sz="4" w:space="0" w:color="4B4B4B"/>
            </w:tcBorders>
            <w:shd w:val="clear" w:color="auto" w:fill="FFFFFF"/>
          </w:tcPr>
          <w:p w:rsidR="007B13E8" w:rsidRPr="007C33CB" w:rsidRDefault="007B13E8" w:rsidP="00A66CD6">
            <w:pPr>
              <w:spacing w:after="120" w:line="240" w:lineRule="auto"/>
              <w:rPr>
                <w:rStyle w:val="nfaseDiscreto1"/>
                <w:color w:val="6E6F71"/>
                <w:sz w:val="16"/>
                <w:szCs w:val="16"/>
              </w:rPr>
            </w:pPr>
          </w:p>
        </w:tc>
        <w:tc>
          <w:tcPr>
            <w:tcW w:w="4091" w:type="dxa"/>
            <w:tcBorders>
              <w:bottom w:val="dashSmallGap" w:sz="4" w:space="0" w:color="4B4B4B"/>
            </w:tcBorders>
            <w:shd w:val="clear" w:color="auto" w:fill="FFFFFF"/>
          </w:tcPr>
          <w:p w:rsidR="007B13E8" w:rsidRPr="007C33CB" w:rsidRDefault="00591B12" w:rsidP="00A66CD6">
            <w:pPr>
              <w:spacing w:after="120" w:line="240" w:lineRule="auto"/>
              <w:rPr>
                <w:rStyle w:val="nfaseDiscreto1"/>
                <w:color w:val="6E6F71"/>
                <w:sz w:val="16"/>
                <w:szCs w:val="16"/>
              </w:rPr>
            </w:pPr>
            <w:r>
              <w:rPr>
                <w:rStyle w:val="nfaseDiscreto1"/>
                <w:color w:val="6E6F71"/>
                <w:sz w:val="16"/>
                <w:szCs w:val="16"/>
              </w:rPr>
              <w:t>Núcleo de c</w:t>
            </w:r>
            <w:r w:rsidR="007B13E8" w:rsidRPr="007C33CB">
              <w:rPr>
                <w:rStyle w:val="nfaseDiscreto1"/>
                <w:color w:val="6E6F71"/>
                <w:sz w:val="16"/>
                <w:szCs w:val="16"/>
              </w:rPr>
              <w:t xml:space="preserve">oordenação </w:t>
            </w:r>
            <w:r>
              <w:rPr>
                <w:rStyle w:val="nfaseDiscreto1"/>
                <w:color w:val="6E6F71"/>
                <w:sz w:val="16"/>
                <w:szCs w:val="16"/>
              </w:rPr>
              <w:t>global</w:t>
            </w:r>
          </w:p>
          <w:p w:rsidR="007B13E8" w:rsidRPr="007C33CB" w:rsidRDefault="007B13E8" w:rsidP="00A66CD6">
            <w:pPr>
              <w:spacing w:after="120" w:line="240" w:lineRule="auto"/>
              <w:rPr>
                <w:rStyle w:val="nfaseDiscreto1"/>
                <w:color w:val="6E6F71"/>
                <w:sz w:val="16"/>
                <w:szCs w:val="16"/>
              </w:rPr>
            </w:pPr>
            <w:r w:rsidRPr="007C33CB">
              <w:rPr>
                <w:rStyle w:val="nfaseDiscreto1"/>
                <w:color w:val="6E6F71"/>
                <w:sz w:val="16"/>
                <w:szCs w:val="16"/>
              </w:rPr>
              <w:t>Estratégia urbana e de reabilitação</w:t>
            </w:r>
          </w:p>
          <w:p w:rsidR="007B13E8" w:rsidRPr="007C33CB" w:rsidRDefault="007B13E8" w:rsidP="00A66CD6">
            <w:pPr>
              <w:spacing w:after="120" w:line="240" w:lineRule="auto"/>
              <w:rPr>
                <w:rStyle w:val="nfaseDiscreto1"/>
                <w:color w:val="6E6F71"/>
                <w:sz w:val="16"/>
                <w:szCs w:val="16"/>
              </w:rPr>
            </w:pPr>
            <w:r w:rsidRPr="007C33CB">
              <w:rPr>
                <w:rStyle w:val="nfaseDiscreto1"/>
                <w:color w:val="6E6F71"/>
                <w:sz w:val="16"/>
                <w:szCs w:val="16"/>
              </w:rPr>
              <w:t>Propostas de ações de reabilitação</w:t>
            </w:r>
          </w:p>
        </w:tc>
      </w:tr>
      <w:tr w:rsidR="00591B12" w:rsidRPr="007C33CB" w:rsidTr="00A66CD6">
        <w:trPr>
          <w:trHeight w:val="382"/>
          <w:jc w:val="center"/>
        </w:trPr>
        <w:tc>
          <w:tcPr>
            <w:tcW w:w="2232" w:type="dxa"/>
            <w:tcBorders>
              <w:bottom w:val="dashSmallGap" w:sz="4" w:space="0" w:color="4B4B4B"/>
            </w:tcBorders>
            <w:shd w:val="clear" w:color="auto" w:fill="FFFFFF"/>
          </w:tcPr>
          <w:p w:rsidR="00591B12" w:rsidRPr="007C33CB" w:rsidRDefault="00591B12" w:rsidP="00A66CD6">
            <w:pPr>
              <w:spacing w:after="120" w:line="240" w:lineRule="auto"/>
              <w:rPr>
                <w:rStyle w:val="nfaseDiscreto1"/>
                <w:sz w:val="16"/>
                <w:szCs w:val="16"/>
              </w:rPr>
            </w:pPr>
            <w:r w:rsidRPr="007C33CB">
              <w:rPr>
                <w:rStyle w:val="nfaseDiscreto1"/>
                <w:sz w:val="16"/>
                <w:szCs w:val="16"/>
              </w:rPr>
              <w:t>Daniel Miranda</w:t>
            </w:r>
          </w:p>
        </w:tc>
        <w:tc>
          <w:tcPr>
            <w:tcW w:w="269" w:type="dxa"/>
            <w:tcBorders>
              <w:bottom w:val="dashSmallGap" w:sz="4" w:space="0" w:color="4B4B4B"/>
            </w:tcBorders>
            <w:shd w:val="clear" w:color="auto" w:fill="FFFFFF"/>
          </w:tcPr>
          <w:p w:rsidR="00591B12" w:rsidRPr="007C33CB" w:rsidRDefault="00591B12" w:rsidP="00A66CD6">
            <w:pPr>
              <w:spacing w:after="120" w:line="240" w:lineRule="auto"/>
              <w:rPr>
                <w:rStyle w:val="nfaseDiscreto1"/>
                <w:sz w:val="16"/>
                <w:szCs w:val="16"/>
              </w:rPr>
            </w:pPr>
          </w:p>
        </w:tc>
        <w:tc>
          <w:tcPr>
            <w:tcW w:w="2415" w:type="dxa"/>
            <w:tcBorders>
              <w:bottom w:val="dashSmallGap" w:sz="4" w:space="0" w:color="4B4B4B"/>
            </w:tcBorders>
            <w:shd w:val="clear" w:color="auto" w:fill="FFFFFF"/>
          </w:tcPr>
          <w:p w:rsidR="00591B12" w:rsidRPr="007C33CB" w:rsidRDefault="00591B12" w:rsidP="00A66CD6">
            <w:pPr>
              <w:spacing w:after="120" w:line="240" w:lineRule="auto"/>
              <w:rPr>
                <w:rStyle w:val="nfaseDiscreto1"/>
                <w:color w:val="6E6F71"/>
                <w:sz w:val="16"/>
                <w:szCs w:val="16"/>
              </w:rPr>
            </w:pPr>
            <w:r w:rsidRPr="007C33CB">
              <w:rPr>
                <w:rStyle w:val="nfaseDiscreto1"/>
                <w:color w:val="6E6F71"/>
                <w:sz w:val="16"/>
                <w:szCs w:val="16"/>
              </w:rPr>
              <w:t>Geografia e Planeamento</w:t>
            </w:r>
          </w:p>
        </w:tc>
        <w:tc>
          <w:tcPr>
            <w:tcW w:w="223" w:type="dxa"/>
            <w:tcBorders>
              <w:bottom w:val="dashSmallGap" w:sz="4" w:space="0" w:color="4B4B4B"/>
            </w:tcBorders>
            <w:shd w:val="clear" w:color="auto" w:fill="FFFFFF"/>
          </w:tcPr>
          <w:p w:rsidR="00591B12" w:rsidRPr="007C33CB" w:rsidRDefault="00591B12" w:rsidP="00A66CD6">
            <w:pPr>
              <w:spacing w:after="120" w:line="240" w:lineRule="auto"/>
              <w:rPr>
                <w:rStyle w:val="nfaseDiscreto1"/>
                <w:color w:val="6E6F71"/>
                <w:sz w:val="16"/>
                <w:szCs w:val="16"/>
              </w:rPr>
            </w:pPr>
          </w:p>
        </w:tc>
        <w:tc>
          <w:tcPr>
            <w:tcW w:w="4091" w:type="dxa"/>
            <w:tcBorders>
              <w:bottom w:val="dashSmallGap" w:sz="4" w:space="0" w:color="4B4B4B"/>
            </w:tcBorders>
            <w:shd w:val="clear" w:color="auto" w:fill="FFFFFF"/>
          </w:tcPr>
          <w:p w:rsidR="00591B12" w:rsidRPr="007C33CB" w:rsidRDefault="00591B12" w:rsidP="00A66CD6">
            <w:pPr>
              <w:spacing w:after="120" w:line="240" w:lineRule="auto"/>
              <w:rPr>
                <w:rStyle w:val="nfaseDiscreto1"/>
                <w:color w:val="6E6F71"/>
                <w:sz w:val="16"/>
                <w:szCs w:val="16"/>
              </w:rPr>
            </w:pPr>
            <w:r>
              <w:rPr>
                <w:rStyle w:val="nfaseDiscreto1"/>
                <w:color w:val="6E6F71"/>
                <w:sz w:val="16"/>
                <w:szCs w:val="16"/>
              </w:rPr>
              <w:t>Núcleo de c</w:t>
            </w:r>
            <w:r w:rsidRPr="007C33CB">
              <w:rPr>
                <w:rStyle w:val="nfaseDiscreto1"/>
                <w:color w:val="6E6F71"/>
                <w:sz w:val="16"/>
                <w:szCs w:val="16"/>
              </w:rPr>
              <w:t xml:space="preserve">oordenação </w:t>
            </w:r>
            <w:r>
              <w:rPr>
                <w:rStyle w:val="nfaseDiscreto1"/>
                <w:color w:val="6E6F71"/>
                <w:sz w:val="16"/>
                <w:szCs w:val="16"/>
              </w:rPr>
              <w:t>global</w:t>
            </w:r>
          </w:p>
          <w:p w:rsidR="00591B12" w:rsidRPr="007C33CB" w:rsidRDefault="00591B12" w:rsidP="00A66CD6">
            <w:pPr>
              <w:spacing w:after="120" w:line="240" w:lineRule="auto"/>
              <w:rPr>
                <w:rStyle w:val="nfaseDiscreto1"/>
                <w:color w:val="6E6F71"/>
                <w:sz w:val="16"/>
                <w:szCs w:val="16"/>
              </w:rPr>
            </w:pPr>
            <w:r w:rsidRPr="007C33CB">
              <w:rPr>
                <w:rStyle w:val="nfaseDiscreto1"/>
                <w:color w:val="6E6F71"/>
                <w:sz w:val="16"/>
                <w:szCs w:val="16"/>
              </w:rPr>
              <w:t>Estratégia de reabilitação e modelo de gestão</w:t>
            </w:r>
          </w:p>
          <w:p w:rsidR="00591B12" w:rsidRPr="007C33CB" w:rsidRDefault="00591B12" w:rsidP="00A66CD6">
            <w:pPr>
              <w:spacing w:after="120" w:line="240" w:lineRule="auto"/>
              <w:rPr>
                <w:rStyle w:val="nfaseDiscreto1"/>
                <w:color w:val="6E6F71"/>
                <w:sz w:val="16"/>
                <w:szCs w:val="16"/>
              </w:rPr>
            </w:pPr>
            <w:r w:rsidRPr="007C33CB">
              <w:rPr>
                <w:rStyle w:val="nfaseDiscreto1"/>
                <w:color w:val="6E6F71"/>
                <w:sz w:val="16"/>
                <w:szCs w:val="16"/>
              </w:rPr>
              <w:t>Instrumentos financeiros e fiscais</w:t>
            </w:r>
          </w:p>
          <w:p w:rsidR="00591B12" w:rsidRPr="007C33CB" w:rsidRDefault="00A66CD6" w:rsidP="00A66CD6">
            <w:pPr>
              <w:spacing w:after="120" w:line="240" w:lineRule="auto"/>
              <w:rPr>
                <w:rStyle w:val="nfaseDiscreto1"/>
                <w:color w:val="6E6F71"/>
                <w:sz w:val="16"/>
                <w:szCs w:val="16"/>
              </w:rPr>
            </w:pPr>
            <w:r>
              <w:rPr>
                <w:rStyle w:val="nfaseDiscreto1"/>
                <w:color w:val="6E6F71"/>
                <w:sz w:val="16"/>
                <w:szCs w:val="16"/>
              </w:rPr>
              <w:t>Acessibilidade e m</w:t>
            </w:r>
            <w:r w:rsidR="00591B12" w:rsidRPr="007C33CB">
              <w:rPr>
                <w:rStyle w:val="nfaseDiscreto1"/>
                <w:color w:val="6E6F71"/>
                <w:sz w:val="16"/>
                <w:szCs w:val="16"/>
              </w:rPr>
              <w:t>obilidade</w:t>
            </w:r>
          </w:p>
        </w:tc>
      </w:tr>
      <w:tr w:rsidR="00591B12" w:rsidRPr="007C33CB" w:rsidTr="00A66CD6">
        <w:trPr>
          <w:trHeight w:val="206"/>
          <w:jc w:val="center"/>
        </w:trPr>
        <w:tc>
          <w:tcPr>
            <w:tcW w:w="2232" w:type="dxa"/>
            <w:tcBorders>
              <w:top w:val="dashSmallGap" w:sz="4" w:space="0" w:color="4B4B4B"/>
              <w:bottom w:val="dashSmallGap" w:sz="4" w:space="0" w:color="4B4B4B"/>
            </w:tcBorders>
            <w:shd w:val="clear" w:color="auto" w:fill="FFFFFF"/>
          </w:tcPr>
          <w:p w:rsidR="00591B12" w:rsidRPr="007C33CB" w:rsidRDefault="00591B12" w:rsidP="00A66CD6">
            <w:pPr>
              <w:spacing w:after="120" w:line="240" w:lineRule="auto"/>
              <w:rPr>
                <w:rStyle w:val="nfaseDiscreto1"/>
                <w:sz w:val="16"/>
                <w:szCs w:val="16"/>
              </w:rPr>
            </w:pPr>
            <w:r w:rsidRPr="007C33CB">
              <w:rPr>
                <w:rStyle w:val="nfaseDiscreto1"/>
                <w:sz w:val="16"/>
                <w:szCs w:val="16"/>
              </w:rPr>
              <w:t>Ana Galego</w:t>
            </w:r>
          </w:p>
        </w:tc>
        <w:tc>
          <w:tcPr>
            <w:tcW w:w="269" w:type="dxa"/>
            <w:tcBorders>
              <w:top w:val="dashSmallGap" w:sz="4" w:space="0" w:color="4B4B4B"/>
              <w:bottom w:val="dashSmallGap" w:sz="4" w:space="0" w:color="4B4B4B"/>
            </w:tcBorders>
            <w:shd w:val="clear" w:color="auto" w:fill="FFFFFF"/>
          </w:tcPr>
          <w:p w:rsidR="00591B12" w:rsidRPr="007C33CB" w:rsidRDefault="00591B12" w:rsidP="00A66CD6">
            <w:pPr>
              <w:spacing w:after="120" w:line="240" w:lineRule="auto"/>
              <w:rPr>
                <w:rStyle w:val="nfaseDiscreto1"/>
                <w:sz w:val="16"/>
                <w:szCs w:val="16"/>
              </w:rPr>
            </w:pPr>
          </w:p>
        </w:tc>
        <w:tc>
          <w:tcPr>
            <w:tcW w:w="2415" w:type="dxa"/>
            <w:tcBorders>
              <w:top w:val="dashSmallGap" w:sz="4" w:space="0" w:color="4B4B4B"/>
              <w:bottom w:val="dashSmallGap" w:sz="4" w:space="0" w:color="4B4B4B"/>
            </w:tcBorders>
            <w:shd w:val="clear" w:color="auto" w:fill="FFFFFF"/>
          </w:tcPr>
          <w:p w:rsidR="00591B12" w:rsidRPr="007C33CB" w:rsidRDefault="00591B12" w:rsidP="00A66CD6">
            <w:pPr>
              <w:spacing w:after="120" w:line="240" w:lineRule="auto"/>
              <w:rPr>
                <w:rStyle w:val="nfaseDiscreto1"/>
                <w:color w:val="6E6F71"/>
                <w:sz w:val="16"/>
                <w:szCs w:val="16"/>
              </w:rPr>
            </w:pPr>
            <w:r w:rsidRPr="007C33CB">
              <w:rPr>
                <w:rStyle w:val="nfaseDiscreto1"/>
                <w:color w:val="6E6F71"/>
                <w:sz w:val="16"/>
                <w:szCs w:val="16"/>
              </w:rPr>
              <w:t>Engenharia Geográfica</w:t>
            </w:r>
          </w:p>
        </w:tc>
        <w:tc>
          <w:tcPr>
            <w:tcW w:w="223" w:type="dxa"/>
            <w:tcBorders>
              <w:top w:val="dashSmallGap" w:sz="4" w:space="0" w:color="4B4B4B"/>
              <w:bottom w:val="dashSmallGap" w:sz="4" w:space="0" w:color="4B4B4B"/>
            </w:tcBorders>
            <w:shd w:val="clear" w:color="auto" w:fill="FFFFFF"/>
          </w:tcPr>
          <w:p w:rsidR="00591B12" w:rsidRPr="007C33CB" w:rsidRDefault="00591B12" w:rsidP="00A66CD6">
            <w:pPr>
              <w:spacing w:after="120" w:line="240" w:lineRule="auto"/>
              <w:rPr>
                <w:rStyle w:val="nfaseDiscreto1"/>
                <w:color w:val="6E6F71"/>
                <w:sz w:val="16"/>
                <w:szCs w:val="16"/>
              </w:rPr>
            </w:pPr>
          </w:p>
        </w:tc>
        <w:tc>
          <w:tcPr>
            <w:tcW w:w="4091" w:type="dxa"/>
            <w:tcBorders>
              <w:top w:val="dashSmallGap" w:sz="4" w:space="0" w:color="4B4B4B"/>
              <w:bottom w:val="dashSmallGap" w:sz="4" w:space="0" w:color="4B4B4B"/>
            </w:tcBorders>
            <w:shd w:val="clear" w:color="auto" w:fill="FFFFFF"/>
          </w:tcPr>
          <w:p w:rsidR="00591B12" w:rsidRPr="007C33CB" w:rsidRDefault="00591B12" w:rsidP="00A66CD6">
            <w:pPr>
              <w:spacing w:after="120" w:line="240" w:lineRule="auto"/>
              <w:rPr>
                <w:rStyle w:val="nfaseDiscreto1"/>
                <w:color w:val="6E6F71"/>
                <w:sz w:val="16"/>
                <w:szCs w:val="16"/>
              </w:rPr>
            </w:pPr>
            <w:r w:rsidRPr="007C33CB">
              <w:rPr>
                <w:rStyle w:val="nfaseDiscreto1"/>
                <w:color w:val="6E6F71"/>
                <w:sz w:val="16"/>
                <w:szCs w:val="16"/>
              </w:rPr>
              <w:t xml:space="preserve">Levantamentos e tratamento de informação documental, estatística e cartográfica </w:t>
            </w:r>
          </w:p>
        </w:tc>
      </w:tr>
      <w:tr w:rsidR="00591B12" w:rsidRPr="007C33CB" w:rsidTr="00A66CD6">
        <w:trPr>
          <w:trHeight w:val="206"/>
          <w:jc w:val="center"/>
        </w:trPr>
        <w:tc>
          <w:tcPr>
            <w:tcW w:w="2232" w:type="dxa"/>
            <w:tcBorders>
              <w:top w:val="dashSmallGap" w:sz="4" w:space="0" w:color="4B4B4B"/>
              <w:bottom w:val="dashSmallGap" w:sz="4" w:space="0" w:color="4B4B4B"/>
            </w:tcBorders>
            <w:shd w:val="clear" w:color="auto" w:fill="FFFFFF"/>
          </w:tcPr>
          <w:p w:rsidR="00591B12" w:rsidRPr="007C33CB" w:rsidRDefault="00591B12" w:rsidP="00A66CD6">
            <w:pPr>
              <w:spacing w:after="120" w:line="240" w:lineRule="auto"/>
              <w:rPr>
                <w:rStyle w:val="nfaseDiscreto1"/>
                <w:sz w:val="16"/>
                <w:szCs w:val="16"/>
              </w:rPr>
            </w:pPr>
            <w:r w:rsidRPr="007C33CB">
              <w:rPr>
                <w:rStyle w:val="nfaseDiscreto1"/>
                <w:sz w:val="16"/>
                <w:szCs w:val="16"/>
              </w:rPr>
              <w:t>Elisa Pérez Babo</w:t>
            </w:r>
          </w:p>
        </w:tc>
        <w:tc>
          <w:tcPr>
            <w:tcW w:w="269" w:type="dxa"/>
            <w:tcBorders>
              <w:top w:val="dashSmallGap" w:sz="4" w:space="0" w:color="4B4B4B"/>
              <w:bottom w:val="dashSmallGap" w:sz="4" w:space="0" w:color="4B4B4B"/>
            </w:tcBorders>
            <w:shd w:val="clear" w:color="auto" w:fill="FFFFFF"/>
          </w:tcPr>
          <w:p w:rsidR="00591B12" w:rsidRPr="007C33CB" w:rsidRDefault="00591B12" w:rsidP="00A66CD6">
            <w:pPr>
              <w:spacing w:after="120" w:line="240" w:lineRule="auto"/>
              <w:rPr>
                <w:rStyle w:val="nfaseDiscreto1"/>
                <w:sz w:val="16"/>
                <w:szCs w:val="16"/>
              </w:rPr>
            </w:pPr>
          </w:p>
        </w:tc>
        <w:tc>
          <w:tcPr>
            <w:tcW w:w="2415" w:type="dxa"/>
            <w:tcBorders>
              <w:top w:val="dashSmallGap" w:sz="4" w:space="0" w:color="4B4B4B"/>
              <w:bottom w:val="dashSmallGap" w:sz="4" w:space="0" w:color="4B4B4B"/>
            </w:tcBorders>
            <w:shd w:val="clear" w:color="auto" w:fill="FFFFFF"/>
          </w:tcPr>
          <w:p w:rsidR="00591B12" w:rsidRPr="007C33CB" w:rsidRDefault="00591B12" w:rsidP="00A66CD6">
            <w:pPr>
              <w:spacing w:after="120" w:line="240" w:lineRule="auto"/>
              <w:rPr>
                <w:rStyle w:val="nfaseDiscreto1"/>
                <w:color w:val="6E6F71"/>
                <w:sz w:val="16"/>
                <w:szCs w:val="16"/>
              </w:rPr>
            </w:pPr>
            <w:r w:rsidRPr="007C33CB">
              <w:rPr>
                <w:rStyle w:val="nfaseDiscreto1"/>
                <w:color w:val="6E6F71"/>
                <w:sz w:val="16"/>
                <w:szCs w:val="16"/>
              </w:rPr>
              <w:t>Economia</w:t>
            </w:r>
          </w:p>
        </w:tc>
        <w:tc>
          <w:tcPr>
            <w:tcW w:w="223" w:type="dxa"/>
            <w:tcBorders>
              <w:top w:val="dashSmallGap" w:sz="4" w:space="0" w:color="4B4B4B"/>
              <w:bottom w:val="dashSmallGap" w:sz="4" w:space="0" w:color="4B4B4B"/>
            </w:tcBorders>
            <w:shd w:val="clear" w:color="auto" w:fill="FFFFFF"/>
          </w:tcPr>
          <w:p w:rsidR="00591B12" w:rsidRPr="007C33CB" w:rsidRDefault="00591B12" w:rsidP="00A66CD6">
            <w:pPr>
              <w:spacing w:after="120" w:line="240" w:lineRule="auto"/>
              <w:rPr>
                <w:rStyle w:val="nfaseDiscreto1"/>
                <w:color w:val="6E6F71"/>
                <w:sz w:val="16"/>
                <w:szCs w:val="16"/>
              </w:rPr>
            </w:pPr>
          </w:p>
        </w:tc>
        <w:tc>
          <w:tcPr>
            <w:tcW w:w="4091" w:type="dxa"/>
            <w:tcBorders>
              <w:top w:val="dashSmallGap" w:sz="4" w:space="0" w:color="4B4B4B"/>
              <w:bottom w:val="dashSmallGap" w:sz="4" w:space="0" w:color="4B4B4B"/>
            </w:tcBorders>
            <w:shd w:val="clear" w:color="auto" w:fill="FFFFFF"/>
          </w:tcPr>
          <w:p w:rsidR="00591B12" w:rsidRPr="007C33CB" w:rsidRDefault="00591B12" w:rsidP="00A66CD6">
            <w:pPr>
              <w:spacing w:after="120" w:line="240" w:lineRule="auto"/>
              <w:rPr>
                <w:rStyle w:val="nfaseDiscreto1"/>
                <w:color w:val="6E6F71"/>
                <w:sz w:val="16"/>
                <w:szCs w:val="16"/>
              </w:rPr>
            </w:pPr>
            <w:r w:rsidRPr="007C33CB">
              <w:rPr>
                <w:rStyle w:val="nfaseDiscreto1"/>
                <w:color w:val="6E6F71"/>
                <w:sz w:val="16"/>
                <w:szCs w:val="16"/>
              </w:rPr>
              <w:t>Estratégias de desenvolvimento urbano</w:t>
            </w:r>
          </w:p>
          <w:p w:rsidR="00591B12" w:rsidRPr="007C33CB" w:rsidRDefault="00591B12" w:rsidP="00A66CD6">
            <w:pPr>
              <w:spacing w:after="120" w:line="240" w:lineRule="auto"/>
              <w:rPr>
                <w:rStyle w:val="nfaseDiscreto1"/>
                <w:color w:val="6E6F71"/>
                <w:sz w:val="16"/>
                <w:szCs w:val="16"/>
              </w:rPr>
            </w:pPr>
            <w:r w:rsidRPr="007C33CB">
              <w:rPr>
                <w:rStyle w:val="nfaseDiscreto1"/>
                <w:color w:val="6E6F71"/>
                <w:sz w:val="16"/>
                <w:szCs w:val="16"/>
              </w:rPr>
              <w:t xml:space="preserve">Estratégias e propostas de ações de reabilitação </w:t>
            </w:r>
          </w:p>
        </w:tc>
      </w:tr>
      <w:tr w:rsidR="00591B12" w:rsidRPr="007C33CB" w:rsidTr="00A66CD6">
        <w:trPr>
          <w:trHeight w:val="206"/>
          <w:jc w:val="center"/>
        </w:trPr>
        <w:tc>
          <w:tcPr>
            <w:tcW w:w="2232" w:type="dxa"/>
            <w:tcBorders>
              <w:top w:val="dashSmallGap" w:sz="4" w:space="0" w:color="4B4B4B"/>
              <w:bottom w:val="dashSmallGap" w:sz="4" w:space="0" w:color="4B4B4B"/>
            </w:tcBorders>
            <w:shd w:val="clear" w:color="auto" w:fill="FFFFFF"/>
          </w:tcPr>
          <w:p w:rsidR="00591B12" w:rsidRPr="007C33CB" w:rsidRDefault="00591B12" w:rsidP="00A66CD6">
            <w:pPr>
              <w:spacing w:after="120" w:line="240" w:lineRule="auto"/>
              <w:rPr>
                <w:rStyle w:val="nfaseDiscreto1"/>
                <w:sz w:val="16"/>
                <w:szCs w:val="16"/>
              </w:rPr>
            </w:pPr>
            <w:r w:rsidRPr="007C33CB">
              <w:rPr>
                <w:rStyle w:val="nfaseDiscreto1"/>
                <w:sz w:val="16"/>
                <w:szCs w:val="16"/>
              </w:rPr>
              <w:t>Joana Martins</w:t>
            </w:r>
          </w:p>
        </w:tc>
        <w:tc>
          <w:tcPr>
            <w:tcW w:w="269" w:type="dxa"/>
            <w:tcBorders>
              <w:top w:val="dashSmallGap" w:sz="4" w:space="0" w:color="4B4B4B"/>
              <w:bottom w:val="dashSmallGap" w:sz="4" w:space="0" w:color="4B4B4B"/>
            </w:tcBorders>
            <w:shd w:val="clear" w:color="auto" w:fill="FFFFFF"/>
          </w:tcPr>
          <w:p w:rsidR="00591B12" w:rsidRPr="007C33CB" w:rsidRDefault="00591B12" w:rsidP="00A66CD6">
            <w:pPr>
              <w:spacing w:after="120" w:line="240" w:lineRule="auto"/>
              <w:rPr>
                <w:rStyle w:val="nfaseDiscreto1"/>
                <w:sz w:val="16"/>
                <w:szCs w:val="16"/>
              </w:rPr>
            </w:pPr>
          </w:p>
        </w:tc>
        <w:tc>
          <w:tcPr>
            <w:tcW w:w="2415" w:type="dxa"/>
            <w:tcBorders>
              <w:top w:val="dashSmallGap" w:sz="4" w:space="0" w:color="4B4B4B"/>
              <w:bottom w:val="dashSmallGap" w:sz="4" w:space="0" w:color="4B4B4B"/>
            </w:tcBorders>
            <w:shd w:val="clear" w:color="auto" w:fill="FFFFFF"/>
          </w:tcPr>
          <w:p w:rsidR="00591B12" w:rsidRPr="007C33CB" w:rsidRDefault="00591B12" w:rsidP="00A66CD6">
            <w:pPr>
              <w:spacing w:after="120" w:line="240" w:lineRule="auto"/>
              <w:rPr>
                <w:rStyle w:val="nfaseDiscreto1"/>
                <w:color w:val="6E6F71"/>
                <w:sz w:val="16"/>
                <w:szCs w:val="16"/>
              </w:rPr>
            </w:pPr>
            <w:r w:rsidRPr="007C33CB">
              <w:rPr>
                <w:rStyle w:val="nfaseDiscreto1"/>
                <w:color w:val="6E6F71"/>
                <w:sz w:val="16"/>
                <w:szCs w:val="16"/>
              </w:rPr>
              <w:t>Arquitetura</w:t>
            </w:r>
          </w:p>
        </w:tc>
        <w:tc>
          <w:tcPr>
            <w:tcW w:w="223" w:type="dxa"/>
            <w:tcBorders>
              <w:top w:val="dashSmallGap" w:sz="4" w:space="0" w:color="4B4B4B"/>
              <w:bottom w:val="dashSmallGap" w:sz="4" w:space="0" w:color="4B4B4B"/>
            </w:tcBorders>
            <w:shd w:val="clear" w:color="auto" w:fill="FFFFFF"/>
          </w:tcPr>
          <w:p w:rsidR="00591B12" w:rsidRPr="007C33CB" w:rsidRDefault="00591B12" w:rsidP="00A66CD6">
            <w:pPr>
              <w:spacing w:after="120" w:line="240" w:lineRule="auto"/>
              <w:rPr>
                <w:rStyle w:val="nfaseDiscreto1"/>
                <w:color w:val="6E6F71"/>
                <w:sz w:val="16"/>
                <w:szCs w:val="16"/>
              </w:rPr>
            </w:pPr>
          </w:p>
        </w:tc>
        <w:tc>
          <w:tcPr>
            <w:tcW w:w="4091" w:type="dxa"/>
            <w:tcBorders>
              <w:top w:val="dashSmallGap" w:sz="4" w:space="0" w:color="4B4B4B"/>
              <w:bottom w:val="dashSmallGap" w:sz="4" w:space="0" w:color="4B4B4B"/>
            </w:tcBorders>
            <w:shd w:val="clear" w:color="auto" w:fill="FFFFFF"/>
          </w:tcPr>
          <w:p w:rsidR="00591B12" w:rsidRPr="007C33CB" w:rsidRDefault="00591B12" w:rsidP="00A66CD6">
            <w:pPr>
              <w:spacing w:after="120" w:line="240" w:lineRule="auto"/>
              <w:rPr>
                <w:rStyle w:val="nfaseDiscreto1"/>
                <w:color w:val="6E6F71"/>
                <w:sz w:val="16"/>
                <w:szCs w:val="16"/>
              </w:rPr>
            </w:pPr>
            <w:r w:rsidRPr="007C33CB">
              <w:rPr>
                <w:rStyle w:val="nfaseDiscreto1"/>
                <w:color w:val="6E6F71"/>
                <w:sz w:val="16"/>
                <w:szCs w:val="16"/>
              </w:rPr>
              <w:t xml:space="preserve">Levantamentos e tratamento de informação documental, estatística e cartográfica </w:t>
            </w:r>
          </w:p>
          <w:p w:rsidR="00591B12" w:rsidRPr="007C33CB" w:rsidRDefault="00591B12" w:rsidP="00A66CD6">
            <w:pPr>
              <w:spacing w:after="120" w:line="240" w:lineRule="auto"/>
              <w:rPr>
                <w:rStyle w:val="nfaseDiscreto1"/>
                <w:color w:val="6E6F71"/>
                <w:sz w:val="16"/>
                <w:szCs w:val="16"/>
              </w:rPr>
            </w:pPr>
            <w:r w:rsidRPr="007C33CB">
              <w:rPr>
                <w:rStyle w:val="nfaseDiscreto1"/>
                <w:color w:val="6E6F71"/>
                <w:sz w:val="16"/>
                <w:szCs w:val="16"/>
              </w:rPr>
              <w:t>Propostas de ações de reabilitação</w:t>
            </w:r>
          </w:p>
        </w:tc>
      </w:tr>
      <w:tr w:rsidR="00591B12" w:rsidRPr="00A66CD6" w:rsidTr="00A66CD6">
        <w:trPr>
          <w:trHeight w:val="206"/>
          <w:jc w:val="center"/>
        </w:trPr>
        <w:tc>
          <w:tcPr>
            <w:tcW w:w="9230" w:type="dxa"/>
            <w:gridSpan w:val="5"/>
            <w:tcBorders>
              <w:top w:val="dashSmallGap" w:sz="4" w:space="0" w:color="4B4B4B"/>
              <w:bottom w:val="dashSmallGap" w:sz="4" w:space="0" w:color="4B4B4B"/>
            </w:tcBorders>
            <w:shd w:val="clear" w:color="auto" w:fill="FFFFFF"/>
          </w:tcPr>
          <w:p w:rsidR="00591B12" w:rsidRPr="00A66CD6" w:rsidRDefault="00591B12" w:rsidP="00A66CD6">
            <w:pPr>
              <w:spacing w:after="120" w:line="240" w:lineRule="auto"/>
              <w:rPr>
                <w:rStyle w:val="nfaseDiscreto1"/>
                <w:b/>
                <w:color w:val="6E6F71"/>
                <w:sz w:val="16"/>
                <w:szCs w:val="16"/>
              </w:rPr>
            </w:pPr>
          </w:p>
          <w:p w:rsidR="00591B12" w:rsidRPr="00A66CD6" w:rsidRDefault="00591B12" w:rsidP="00A66CD6">
            <w:pPr>
              <w:spacing w:after="120" w:line="240" w:lineRule="auto"/>
              <w:rPr>
                <w:rStyle w:val="nfaseDiscreto1"/>
                <w:b/>
                <w:color w:val="6E6F71"/>
                <w:sz w:val="16"/>
                <w:szCs w:val="16"/>
              </w:rPr>
            </w:pPr>
            <w:r w:rsidRPr="00A66CD6">
              <w:rPr>
                <w:rStyle w:val="nfaseDiscreto1"/>
                <w:b/>
                <w:color w:val="6E6F71"/>
                <w:sz w:val="16"/>
                <w:szCs w:val="16"/>
              </w:rPr>
              <w:t>Equipa da SOPSEC</w:t>
            </w:r>
          </w:p>
        </w:tc>
      </w:tr>
      <w:tr w:rsidR="00591B12" w:rsidRPr="007C33CB" w:rsidTr="00A66CD6">
        <w:trPr>
          <w:trHeight w:val="206"/>
          <w:jc w:val="center"/>
        </w:trPr>
        <w:tc>
          <w:tcPr>
            <w:tcW w:w="2232" w:type="dxa"/>
            <w:tcBorders>
              <w:top w:val="dashSmallGap" w:sz="4" w:space="0" w:color="4B4B4B"/>
              <w:bottom w:val="dashSmallGap" w:sz="4" w:space="0" w:color="4B4B4B"/>
            </w:tcBorders>
            <w:shd w:val="clear" w:color="auto" w:fill="FFFFFF"/>
          </w:tcPr>
          <w:p w:rsidR="00591B12" w:rsidRPr="007C33CB" w:rsidRDefault="00591B12" w:rsidP="00A66CD6">
            <w:pPr>
              <w:pStyle w:val="Indice1"/>
              <w:rPr>
                <w:rStyle w:val="nfaseDiscreto1"/>
                <w:sz w:val="16"/>
                <w:szCs w:val="16"/>
              </w:rPr>
            </w:pPr>
            <w:r w:rsidRPr="007C33CB">
              <w:rPr>
                <w:rStyle w:val="nfaseDiscreto1"/>
                <w:sz w:val="16"/>
                <w:szCs w:val="16"/>
              </w:rPr>
              <w:t>Hipólito de Sousa</w:t>
            </w:r>
          </w:p>
        </w:tc>
        <w:tc>
          <w:tcPr>
            <w:tcW w:w="269" w:type="dxa"/>
            <w:tcBorders>
              <w:top w:val="dashSmallGap" w:sz="4" w:space="0" w:color="4B4B4B"/>
              <w:bottom w:val="dashSmallGap" w:sz="4" w:space="0" w:color="4B4B4B"/>
            </w:tcBorders>
            <w:shd w:val="clear" w:color="auto" w:fill="FFFFFF"/>
          </w:tcPr>
          <w:p w:rsidR="00591B12" w:rsidRPr="007C33CB" w:rsidRDefault="00591B12" w:rsidP="00A66CD6">
            <w:pPr>
              <w:pStyle w:val="Indice1"/>
              <w:rPr>
                <w:rStyle w:val="nfaseDiscreto1"/>
                <w:sz w:val="16"/>
                <w:szCs w:val="16"/>
              </w:rPr>
            </w:pPr>
          </w:p>
        </w:tc>
        <w:tc>
          <w:tcPr>
            <w:tcW w:w="2415" w:type="dxa"/>
            <w:tcBorders>
              <w:top w:val="dashSmallGap" w:sz="4" w:space="0" w:color="4B4B4B"/>
              <w:bottom w:val="dashSmallGap" w:sz="4" w:space="0" w:color="4B4B4B"/>
            </w:tcBorders>
            <w:shd w:val="clear" w:color="auto" w:fill="FFFFFF"/>
          </w:tcPr>
          <w:p w:rsidR="00591B12" w:rsidRPr="007C33CB" w:rsidRDefault="00591B12" w:rsidP="00A66CD6">
            <w:pPr>
              <w:spacing w:after="120" w:line="240" w:lineRule="auto"/>
              <w:rPr>
                <w:rStyle w:val="nfaseDiscreto1"/>
                <w:b/>
                <w:sz w:val="16"/>
                <w:szCs w:val="16"/>
              </w:rPr>
            </w:pPr>
            <w:r w:rsidRPr="007C33CB">
              <w:rPr>
                <w:rStyle w:val="nfaseDiscreto1"/>
                <w:color w:val="6E6F71"/>
                <w:sz w:val="16"/>
                <w:szCs w:val="16"/>
              </w:rPr>
              <w:t>Engenharia Civil</w:t>
            </w:r>
          </w:p>
        </w:tc>
        <w:tc>
          <w:tcPr>
            <w:tcW w:w="223" w:type="dxa"/>
            <w:tcBorders>
              <w:top w:val="dashSmallGap" w:sz="4" w:space="0" w:color="4B4B4B"/>
              <w:bottom w:val="dashSmallGap" w:sz="4" w:space="0" w:color="4B4B4B"/>
            </w:tcBorders>
            <w:shd w:val="clear" w:color="auto" w:fill="FFFFFF"/>
          </w:tcPr>
          <w:p w:rsidR="00591B12" w:rsidRPr="007C33CB" w:rsidRDefault="00591B12" w:rsidP="00A66CD6">
            <w:pPr>
              <w:pStyle w:val="Indice1"/>
              <w:rPr>
                <w:rStyle w:val="nfaseDiscreto1"/>
                <w:b/>
                <w:sz w:val="16"/>
                <w:szCs w:val="16"/>
              </w:rPr>
            </w:pPr>
          </w:p>
        </w:tc>
        <w:tc>
          <w:tcPr>
            <w:tcW w:w="4091" w:type="dxa"/>
            <w:tcBorders>
              <w:top w:val="dashSmallGap" w:sz="4" w:space="0" w:color="4B4B4B"/>
              <w:bottom w:val="dashSmallGap" w:sz="4" w:space="0" w:color="4B4B4B"/>
            </w:tcBorders>
            <w:shd w:val="clear" w:color="auto" w:fill="FFFFFF"/>
          </w:tcPr>
          <w:p w:rsidR="00591B12" w:rsidRPr="007C33CB" w:rsidRDefault="00591B12" w:rsidP="00A66CD6">
            <w:pPr>
              <w:spacing w:after="120" w:line="240" w:lineRule="auto"/>
              <w:rPr>
                <w:rStyle w:val="nfaseDiscreto1"/>
                <w:color w:val="6E6F71"/>
                <w:sz w:val="16"/>
                <w:szCs w:val="16"/>
              </w:rPr>
            </w:pPr>
            <w:r w:rsidRPr="007C33CB">
              <w:rPr>
                <w:rStyle w:val="nfaseDiscreto1"/>
                <w:color w:val="6E6F71"/>
                <w:sz w:val="16"/>
                <w:szCs w:val="16"/>
              </w:rPr>
              <w:t>Coordenação parceria</w:t>
            </w:r>
          </w:p>
          <w:p w:rsidR="00591B12" w:rsidRPr="007C33CB" w:rsidRDefault="00591B12" w:rsidP="00A66CD6">
            <w:pPr>
              <w:spacing w:after="120" w:line="240" w:lineRule="auto"/>
              <w:rPr>
                <w:rStyle w:val="nfaseDiscreto1"/>
                <w:b/>
                <w:sz w:val="16"/>
                <w:szCs w:val="16"/>
              </w:rPr>
            </w:pPr>
            <w:r w:rsidRPr="007C33CB">
              <w:rPr>
                <w:rStyle w:val="nfaseDiscreto1"/>
                <w:color w:val="6E6F71"/>
                <w:sz w:val="16"/>
                <w:szCs w:val="16"/>
              </w:rPr>
              <w:t>Estratégias urbanas e de reabilitação</w:t>
            </w:r>
          </w:p>
        </w:tc>
      </w:tr>
      <w:tr w:rsidR="00591B12" w:rsidRPr="007C33CB" w:rsidTr="00A66CD6">
        <w:trPr>
          <w:trHeight w:val="206"/>
          <w:jc w:val="center"/>
        </w:trPr>
        <w:tc>
          <w:tcPr>
            <w:tcW w:w="2232" w:type="dxa"/>
            <w:tcBorders>
              <w:top w:val="dashSmallGap" w:sz="4" w:space="0" w:color="4B4B4B"/>
              <w:bottom w:val="dashSmallGap" w:sz="4" w:space="0" w:color="4B4B4B"/>
            </w:tcBorders>
            <w:shd w:val="clear" w:color="auto" w:fill="FFFFFF"/>
          </w:tcPr>
          <w:p w:rsidR="00591B12" w:rsidRPr="007C33CB" w:rsidRDefault="00591B12" w:rsidP="00A66CD6">
            <w:pPr>
              <w:pStyle w:val="Indice1"/>
              <w:rPr>
                <w:rStyle w:val="nfaseDiscreto1"/>
                <w:sz w:val="16"/>
                <w:szCs w:val="16"/>
              </w:rPr>
            </w:pPr>
            <w:r w:rsidRPr="007C33CB">
              <w:rPr>
                <w:rStyle w:val="nfaseDiscreto1"/>
                <w:sz w:val="16"/>
                <w:szCs w:val="16"/>
              </w:rPr>
              <w:t>Filipe Freitas</w:t>
            </w:r>
          </w:p>
        </w:tc>
        <w:tc>
          <w:tcPr>
            <w:tcW w:w="269" w:type="dxa"/>
            <w:tcBorders>
              <w:top w:val="dashSmallGap" w:sz="4" w:space="0" w:color="4B4B4B"/>
              <w:bottom w:val="dashSmallGap" w:sz="4" w:space="0" w:color="4B4B4B"/>
            </w:tcBorders>
            <w:shd w:val="clear" w:color="auto" w:fill="FFFFFF"/>
          </w:tcPr>
          <w:p w:rsidR="00591B12" w:rsidRPr="007C33CB" w:rsidRDefault="00591B12" w:rsidP="00A66CD6">
            <w:pPr>
              <w:pStyle w:val="Indice1"/>
              <w:rPr>
                <w:rStyle w:val="nfaseDiscreto1"/>
                <w:sz w:val="16"/>
                <w:szCs w:val="16"/>
              </w:rPr>
            </w:pPr>
          </w:p>
        </w:tc>
        <w:tc>
          <w:tcPr>
            <w:tcW w:w="2415" w:type="dxa"/>
            <w:tcBorders>
              <w:top w:val="dashSmallGap" w:sz="4" w:space="0" w:color="4B4B4B"/>
              <w:bottom w:val="dashSmallGap" w:sz="4" w:space="0" w:color="4B4B4B"/>
            </w:tcBorders>
            <w:shd w:val="clear" w:color="auto" w:fill="FFFFFF"/>
          </w:tcPr>
          <w:p w:rsidR="00591B12" w:rsidRPr="007C33CB" w:rsidRDefault="00591B12" w:rsidP="00A66CD6">
            <w:pPr>
              <w:spacing w:after="120" w:line="240" w:lineRule="auto"/>
              <w:rPr>
                <w:rStyle w:val="nfaseDiscreto1"/>
                <w:b/>
                <w:sz w:val="16"/>
                <w:szCs w:val="16"/>
              </w:rPr>
            </w:pPr>
            <w:r w:rsidRPr="007C33CB">
              <w:rPr>
                <w:rStyle w:val="nfaseDiscreto1"/>
                <w:color w:val="6E6F71"/>
                <w:sz w:val="16"/>
                <w:szCs w:val="16"/>
              </w:rPr>
              <w:t>Engenharia Civil</w:t>
            </w:r>
          </w:p>
        </w:tc>
        <w:tc>
          <w:tcPr>
            <w:tcW w:w="223" w:type="dxa"/>
            <w:tcBorders>
              <w:top w:val="dashSmallGap" w:sz="4" w:space="0" w:color="4B4B4B"/>
              <w:bottom w:val="dashSmallGap" w:sz="4" w:space="0" w:color="4B4B4B"/>
            </w:tcBorders>
            <w:shd w:val="clear" w:color="auto" w:fill="FFFFFF"/>
          </w:tcPr>
          <w:p w:rsidR="00591B12" w:rsidRPr="007C33CB" w:rsidRDefault="00591B12" w:rsidP="00A66CD6">
            <w:pPr>
              <w:pStyle w:val="Indice1"/>
              <w:rPr>
                <w:rStyle w:val="nfaseDiscreto1"/>
                <w:b/>
                <w:sz w:val="16"/>
                <w:szCs w:val="16"/>
              </w:rPr>
            </w:pPr>
          </w:p>
        </w:tc>
        <w:tc>
          <w:tcPr>
            <w:tcW w:w="4091" w:type="dxa"/>
            <w:tcBorders>
              <w:top w:val="dashSmallGap" w:sz="4" w:space="0" w:color="4B4B4B"/>
              <w:bottom w:val="dashSmallGap" w:sz="4" w:space="0" w:color="4B4B4B"/>
            </w:tcBorders>
            <w:shd w:val="clear" w:color="auto" w:fill="FFFFFF"/>
          </w:tcPr>
          <w:p w:rsidR="00591B12" w:rsidRPr="007C33CB" w:rsidRDefault="00591B12" w:rsidP="00A66CD6">
            <w:pPr>
              <w:spacing w:after="120" w:line="240" w:lineRule="auto"/>
              <w:rPr>
                <w:rStyle w:val="nfaseDiscreto1"/>
                <w:color w:val="6E6F71"/>
                <w:sz w:val="16"/>
                <w:szCs w:val="16"/>
              </w:rPr>
            </w:pPr>
            <w:r w:rsidRPr="007C33CB">
              <w:rPr>
                <w:rStyle w:val="nfaseDiscreto1"/>
                <w:color w:val="6E6F71"/>
                <w:sz w:val="16"/>
                <w:szCs w:val="16"/>
              </w:rPr>
              <w:t xml:space="preserve">Levantamentos e tratamento de informação documental, estatística e cartográfica </w:t>
            </w:r>
          </w:p>
          <w:p w:rsidR="00591B12" w:rsidRPr="007C33CB" w:rsidRDefault="00591B12" w:rsidP="00A66CD6">
            <w:pPr>
              <w:spacing w:after="120" w:line="240" w:lineRule="auto"/>
              <w:rPr>
                <w:rStyle w:val="nfaseDiscreto1"/>
                <w:color w:val="6E6F71"/>
                <w:sz w:val="16"/>
                <w:szCs w:val="16"/>
              </w:rPr>
            </w:pPr>
            <w:r w:rsidRPr="007C33CB">
              <w:rPr>
                <w:rStyle w:val="nfaseDiscreto1"/>
                <w:color w:val="6E6F71"/>
                <w:sz w:val="16"/>
                <w:szCs w:val="16"/>
              </w:rPr>
              <w:t>Propostas de ações de reabilitação do edificado e espaço público</w:t>
            </w:r>
          </w:p>
        </w:tc>
      </w:tr>
      <w:tr w:rsidR="00C25310" w:rsidRPr="00A66CD6" w:rsidTr="00BD2E26">
        <w:trPr>
          <w:trHeight w:val="206"/>
          <w:jc w:val="center"/>
        </w:trPr>
        <w:tc>
          <w:tcPr>
            <w:tcW w:w="9230" w:type="dxa"/>
            <w:gridSpan w:val="5"/>
            <w:tcBorders>
              <w:top w:val="dashSmallGap" w:sz="4" w:space="0" w:color="4B4B4B"/>
              <w:bottom w:val="dashSmallGap" w:sz="4" w:space="0" w:color="4B4B4B"/>
            </w:tcBorders>
            <w:shd w:val="clear" w:color="auto" w:fill="FFFFFF"/>
          </w:tcPr>
          <w:p w:rsidR="00C25310" w:rsidRDefault="00C25310" w:rsidP="00BD2E26">
            <w:pPr>
              <w:spacing w:after="120" w:line="240" w:lineRule="auto"/>
              <w:rPr>
                <w:rStyle w:val="nfaseDiscreto1"/>
                <w:b/>
                <w:color w:val="6E6F71"/>
                <w:sz w:val="16"/>
                <w:szCs w:val="16"/>
              </w:rPr>
            </w:pPr>
          </w:p>
          <w:p w:rsidR="00C25310" w:rsidRPr="00A66CD6" w:rsidRDefault="00C25310" w:rsidP="00C25310">
            <w:pPr>
              <w:spacing w:after="120" w:line="240" w:lineRule="auto"/>
              <w:rPr>
                <w:rStyle w:val="nfaseDiscreto1"/>
                <w:b/>
                <w:color w:val="6E6F71"/>
                <w:sz w:val="16"/>
                <w:szCs w:val="16"/>
              </w:rPr>
            </w:pPr>
            <w:r>
              <w:rPr>
                <w:rStyle w:val="nfaseDiscreto1"/>
                <w:b/>
                <w:color w:val="6E6F71"/>
                <w:sz w:val="16"/>
                <w:szCs w:val="16"/>
              </w:rPr>
              <w:t>Supervisão e acompanhamento técnico</w:t>
            </w:r>
          </w:p>
        </w:tc>
      </w:tr>
      <w:tr w:rsidR="00C25310" w:rsidRPr="00C25310" w:rsidTr="00BD2E26">
        <w:trPr>
          <w:trHeight w:val="206"/>
          <w:jc w:val="center"/>
        </w:trPr>
        <w:tc>
          <w:tcPr>
            <w:tcW w:w="9230" w:type="dxa"/>
            <w:gridSpan w:val="5"/>
            <w:tcBorders>
              <w:top w:val="dashSmallGap" w:sz="4" w:space="0" w:color="4B4B4B"/>
              <w:bottom w:val="dashSmallGap" w:sz="4" w:space="0" w:color="4B4B4B"/>
            </w:tcBorders>
            <w:shd w:val="clear" w:color="auto" w:fill="FFFFFF"/>
          </w:tcPr>
          <w:p w:rsidR="00C25310" w:rsidRPr="00C25310" w:rsidRDefault="00D97F1A" w:rsidP="00D97F1A">
            <w:pPr>
              <w:spacing w:after="120" w:line="240" w:lineRule="auto"/>
              <w:rPr>
                <w:rStyle w:val="nfaseDiscreto1"/>
                <w:color w:val="6E6F71"/>
                <w:sz w:val="16"/>
                <w:szCs w:val="16"/>
              </w:rPr>
            </w:pPr>
            <w:r>
              <w:rPr>
                <w:rStyle w:val="nfaseDiscreto1"/>
                <w:color w:val="6E6F71"/>
                <w:sz w:val="16"/>
                <w:szCs w:val="16"/>
              </w:rPr>
              <w:t>Câmara Municipal de Matosinhos</w:t>
            </w:r>
          </w:p>
        </w:tc>
      </w:tr>
      <w:tr w:rsidR="00C25310" w:rsidRPr="00C25310" w:rsidTr="00BD2E26">
        <w:trPr>
          <w:trHeight w:val="206"/>
          <w:jc w:val="center"/>
        </w:trPr>
        <w:tc>
          <w:tcPr>
            <w:tcW w:w="9230" w:type="dxa"/>
            <w:gridSpan w:val="5"/>
            <w:tcBorders>
              <w:top w:val="dashSmallGap" w:sz="4" w:space="0" w:color="4B4B4B"/>
              <w:bottom w:val="dashSmallGap" w:sz="4" w:space="0" w:color="4B4B4B"/>
            </w:tcBorders>
            <w:shd w:val="clear" w:color="auto" w:fill="FFFFFF"/>
          </w:tcPr>
          <w:p w:rsidR="00C25310" w:rsidRPr="00C25310" w:rsidRDefault="00D97F1A" w:rsidP="00C25310">
            <w:pPr>
              <w:spacing w:after="120" w:line="240" w:lineRule="auto"/>
              <w:rPr>
                <w:rStyle w:val="nfaseDiscreto1"/>
                <w:color w:val="6E6F71"/>
                <w:sz w:val="16"/>
                <w:szCs w:val="16"/>
              </w:rPr>
            </w:pPr>
            <w:r>
              <w:rPr>
                <w:rStyle w:val="nfaseDiscreto1"/>
                <w:color w:val="6E6F71"/>
                <w:sz w:val="16"/>
                <w:szCs w:val="16"/>
              </w:rPr>
              <w:t>MatosinhosHabit – MH E</w:t>
            </w:r>
            <w:r w:rsidR="00C25310">
              <w:rPr>
                <w:rStyle w:val="nfaseDiscreto1"/>
                <w:color w:val="6E6F71"/>
                <w:sz w:val="16"/>
                <w:szCs w:val="16"/>
              </w:rPr>
              <w:t>.M.</w:t>
            </w:r>
            <w:bookmarkStart w:id="0" w:name="_GoBack"/>
            <w:bookmarkEnd w:id="0"/>
          </w:p>
        </w:tc>
      </w:tr>
      <w:tr w:rsidR="00591B12" w:rsidRPr="00DD0018" w:rsidTr="00A66CD6">
        <w:trPr>
          <w:trHeight w:val="206"/>
          <w:jc w:val="center"/>
        </w:trPr>
        <w:tc>
          <w:tcPr>
            <w:tcW w:w="2232" w:type="dxa"/>
            <w:tcBorders>
              <w:top w:val="dashSmallGap" w:sz="4" w:space="0" w:color="4B4B4B"/>
            </w:tcBorders>
            <w:shd w:val="clear" w:color="auto" w:fill="FFFFFF"/>
          </w:tcPr>
          <w:p w:rsidR="00591B12" w:rsidRPr="007C33CB" w:rsidRDefault="00591B12" w:rsidP="00A66CD6">
            <w:pPr>
              <w:pStyle w:val="Indice1"/>
              <w:rPr>
                <w:rStyle w:val="nfaseDiscreto1"/>
                <w:sz w:val="16"/>
                <w:szCs w:val="16"/>
              </w:rPr>
            </w:pPr>
          </w:p>
        </w:tc>
        <w:tc>
          <w:tcPr>
            <w:tcW w:w="269" w:type="dxa"/>
            <w:tcBorders>
              <w:top w:val="dashSmallGap" w:sz="4" w:space="0" w:color="4B4B4B"/>
            </w:tcBorders>
            <w:shd w:val="clear" w:color="auto" w:fill="FFFFFF"/>
          </w:tcPr>
          <w:p w:rsidR="00591B12" w:rsidRPr="007C33CB" w:rsidRDefault="00591B12" w:rsidP="00A66CD6">
            <w:pPr>
              <w:pStyle w:val="Indice1"/>
              <w:rPr>
                <w:rStyle w:val="nfaseDiscreto1"/>
                <w:sz w:val="16"/>
                <w:szCs w:val="16"/>
              </w:rPr>
            </w:pPr>
          </w:p>
        </w:tc>
        <w:tc>
          <w:tcPr>
            <w:tcW w:w="2415" w:type="dxa"/>
            <w:tcBorders>
              <w:top w:val="dashSmallGap" w:sz="4" w:space="0" w:color="4B4B4B"/>
            </w:tcBorders>
            <w:shd w:val="clear" w:color="auto" w:fill="FFFFFF"/>
          </w:tcPr>
          <w:p w:rsidR="00591B12" w:rsidRPr="007C33CB" w:rsidRDefault="00591B12" w:rsidP="00A66CD6">
            <w:pPr>
              <w:pStyle w:val="Indice1"/>
              <w:ind w:left="720"/>
              <w:rPr>
                <w:rStyle w:val="nfaseDiscreto1"/>
                <w:b/>
                <w:sz w:val="16"/>
                <w:szCs w:val="16"/>
              </w:rPr>
            </w:pPr>
          </w:p>
        </w:tc>
        <w:tc>
          <w:tcPr>
            <w:tcW w:w="223" w:type="dxa"/>
            <w:tcBorders>
              <w:top w:val="dashSmallGap" w:sz="4" w:space="0" w:color="4B4B4B"/>
            </w:tcBorders>
            <w:shd w:val="clear" w:color="auto" w:fill="FFFFFF"/>
          </w:tcPr>
          <w:p w:rsidR="00591B12" w:rsidRPr="007C33CB" w:rsidRDefault="00591B12" w:rsidP="00A66CD6">
            <w:pPr>
              <w:pStyle w:val="Indice1"/>
              <w:rPr>
                <w:rStyle w:val="nfaseDiscreto1"/>
                <w:b/>
                <w:sz w:val="16"/>
                <w:szCs w:val="16"/>
              </w:rPr>
            </w:pPr>
          </w:p>
        </w:tc>
        <w:tc>
          <w:tcPr>
            <w:tcW w:w="4091" w:type="dxa"/>
            <w:tcBorders>
              <w:top w:val="dashSmallGap" w:sz="4" w:space="0" w:color="4B4B4B"/>
            </w:tcBorders>
            <w:shd w:val="clear" w:color="auto" w:fill="FFFFFF"/>
          </w:tcPr>
          <w:p w:rsidR="00591B12" w:rsidRPr="007C33CB" w:rsidRDefault="00591B12" w:rsidP="00A66CD6">
            <w:pPr>
              <w:pStyle w:val="Indice1"/>
              <w:ind w:left="720"/>
              <w:rPr>
                <w:rStyle w:val="nfaseDiscreto1"/>
                <w:b/>
                <w:sz w:val="16"/>
                <w:szCs w:val="16"/>
              </w:rPr>
            </w:pPr>
          </w:p>
        </w:tc>
      </w:tr>
    </w:tbl>
    <w:p w:rsidR="007B13E8" w:rsidRPr="00677FCF" w:rsidRDefault="007B13E8" w:rsidP="007B13E8">
      <w:pPr>
        <w:spacing w:after="120" w:line="276" w:lineRule="auto"/>
        <w:jc w:val="left"/>
        <w:sectPr w:rsidR="007B13E8" w:rsidRPr="00677FCF" w:rsidSect="007B13E8">
          <w:pgSz w:w="11907" w:h="16839" w:code="9"/>
          <w:pgMar w:top="1200" w:right="1000" w:bottom="1200" w:left="1000" w:header="840" w:footer="760" w:gutter="0"/>
          <w:pgNumType w:start="0"/>
          <w:cols w:space="720"/>
          <w:docGrid w:linePitch="381"/>
        </w:sectPr>
      </w:pPr>
    </w:p>
    <w:p w:rsidR="00D14EF0" w:rsidRPr="00BD3A6D" w:rsidRDefault="00BC3D7F" w:rsidP="00665948">
      <w:pPr>
        <w:pStyle w:val="Cabealho1"/>
        <w:numPr>
          <w:ilvl w:val="0"/>
          <w:numId w:val="32"/>
        </w:numPr>
        <w:jc w:val="left"/>
        <w:rPr>
          <w:lang w:val="pt-PT"/>
        </w:rPr>
      </w:pPr>
      <w:bookmarkStart w:id="1" w:name="_Toc469582335"/>
      <w:r w:rsidRPr="00BD3A6D">
        <w:rPr>
          <w:lang w:val="pt-PT"/>
        </w:rPr>
        <w:t>INTRODUÇÃO</w:t>
      </w:r>
      <w:bookmarkEnd w:id="1"/>
    </w:p>
    <w:p w:rsidR="00F87D41" w:rsidRDefault="00F87D41" w:rsidP="00F31B64">
      <w:r w:rsidRPr="00F87D41">
        <w:t xml:space="preserve">O </w:t>
      </w:r>
      <w:r>
        <w:t>presente documento</w:t>
      </w:r>
      <w:r w:rsidRPr="00F87D41">
        <w:t xml:space="preserve"> </w:t>
      </w:r>
      <w:r>
        <w:t xml:space="preserve">corresponde </w:t>
      </w:r>
      <w:r w:rsidR="007B05AE">
        <w:t>à</w:t>
      </w:r>
      <w:r w:rsidRPr="00F87D41">
        <w:t xml:space="preserve"> segunda fase da prestação de serviços </w:t>
      </w:r>
      <w:r>
        <w:t xml:space="preserve">de elaboração do </w:t>
      </w:r>
      <w:r w:rsidRPr="00F87D41">
        <w:t>Programa Estratégico de Reabilitação Urbana (PERU)</w:t>
      </w:r>
      <w:r>
        <w:t xml:space="preserve">, </w:t>
      </w:r>
      <w:r w:rsidRPr="00F87D41">
        <w:t xml:space="preserve">adjudicada </w:t>
      </w:r>
      <w:r>
        <w:t xml:space="preserve">em Maio de 2015 </w:t>
      </w:r>
      <w:r w:rsidRPr="00F87D41">
        <w:t xml:space="preserve">pela </w:t>
      </w:r>
      <w:r>
        <w:t>Câmara Municipal de Matosinhos (CMM) à Quaternaire Portugal – Consultoria para o Desenvolvimento SA e elaborada em parceria com a empresa Sopsec SA.</w:t>
      </w:r>
    </w:p>
    <w:p w:rsidR="00F87D41" w:rsidRDefault="00F87D41" w:rsidP="00F31B64">
      <w:r>
        <w:t>O PERU foi desenvolvido à luz do contrato/proposta técnica</w:t>
      </w:r>
      <w:r w:rsidR="00AB2A76">
        <w:t xml:space="preserve"> apresentada pela equipa</w:t>
      </w:r>
      <w:r>
        <w:t xml:space="preserve"> e</w:t>
      </w:r>
      <w:r w:rsidRPr="00F87D41">
        <w:t xml:space="preserve"> nos termos do regime jurídico da reabilitação urbana (RJRU</w:t>
      </w:r>
      <w:r>
        <w:t>), aprovado pelo</w:t>
      </w:r>
      <w:r w:rsidRPr="00F87D41">
        <w:t xml:space="preserve"> Decreto-Lei n.º 307/2009, de 23 de outubro, alterado e republicado pela Lei n.º 32/2012, de 14 de agosto. </w:t>
      </w:r>
    </w:p>
    <w:p w:rsidR="00AB2A76" w:rsidRDefault="00AB2A76" w:rsidP="00F31B64">
      <w:r>
        <w:t xml:space="preserve">O PERU abrange as áreas de reabilitação urbana (ARU) de Matosinhos e de Leça da Palmeira, publicadas em </w:t>
      </w:r>
      <w:r w:rsidRPr="00AB2A76">
        <w:t>Diário da República, 2.ª série</w:t>
      </w:r>
      <w:r>
        <w:t>,</w:t>
      </w:r>
      <w:r w:rsidRPr="00AB2A76">
        <w:t xml:space="preserve"> </w:t>
      </w:r>
      <w:r>
        <w:t xml:space="preserve">através do </w:t>
      </w:r>
      <w:r w:rsidRPr="00AB2A76">
        <w:t>Aviso n.º 8959/2015</w:t>
      </w:r>
      <w:r>
        <w:t xml:space="preserve"> de 13 de agosto.</w:t>
      </w:r>
    </w:p>
    <w:p w:rsidR="005F298E" w:rsidRPr="00F87D41" w:rsidRDefault="00AB2A76" w:rsidP="00F31B64">
      <w:r>
        <w:t>E</w:t>
      </w:r>
      <w:r w:rsidR="00F87D41" w:rsidRPr="00F87D41">
        <w:t xml:space="preserve">sta segunda fase do </w:t>
      </w:r>
      <w:r>
        <w:t>PERU de Matosinhos e Leça da Palmeira,</w:t>
      </w:r>
      <w:r w:rsidR="00F87D41" w:rsidRPr="00F87D41">
        <w:t xml:space="preserve"> diz respeito à definição da Operação de Reabilitação Urbana </w:t>
      </w:r>
      <w:r>
        <w:t xml:space="preserve">(ORU) </w:t>
      </w:r>
      <w:r w:rsidR="00F87D41" w:rsidRPr="00F87D41">
        <w:t>para este</w:t>
      </w:r>
      <w:r>
        <w:t>s dois t</w:t>
      </w:r>
      <w:r w:rsidR="00F87D41" w:rsidRPr="00F87D41">
        <w:t>erritório</w:t>
      </w:r>
      <w:r>
        <w:t xml:space="preserve">s e visa dar resposta aos </w:t>
      </w:r>
      <w:r w:rsidR="00F87D41" w:rsidRPr="00F87D41">
        <w:t>conteúdos plasmados no artigo 33.º do RJRU, referente aos PERU, concretamente:</w:t>
      </w:r>
    </w:p>
    <w:p w:rsidR="00AB2A76" w:rsidRPr="00AB2A76" w:rsidRDefault="00AB2A76" w:rsidP="00502EE8">
      <w:pPr>
        <w:pStyle w:val="PargrafodaLista"/>
        <w:numPr>
          <w:ilvl w:val="0"/>
          <w:numId w:val="38"/>
        </w:numPr>
      </w:pPr>
      <w:r w:rsidRPr="00AB2A76">
        <w:t>Opções estratégicas de reabilitação e de revitalização da área de reabilitação urbana</w:t>
      </w:r>
      <w:r>
        <w:t>;</w:t>
      </w:r>
    </w:p>
    <w:p w:rsidR="00AB2A76" w:rsidRPr="00AB2A76" w:rsidRDefault="00AB2A76" w:rsidP="00502EE8">
      <w:pPr>
        <w:pStyle w:val="PargrafodaLista"/>
        <w:numPr>
          <w:ilvl w:val="0"/>
          <w:numId w:val="38"/>
        </w:numPr>
      </w:pPr>
      <w:r w:rsidRPr="00AB2A76">
        <w:t>Prazo de execução da operação de reabilitação urbana</w:t>
      </w:r>
      <w:r>
        <w:t>;</w:t>
      </w:r>
    </w:p>
    <w:p w:rsidR="00AB2A76" w:rsidRPr="00AB2A76" w:rsidRDefault="00AB2A76" w:rsidP="00502EE8">
      <w:pPr>
        <w:pStyle w:val="PargrafodaLista"/>
        <w:numPr>
          <w:ilvl w:val="0"/>
          <w:numId w:val="38"/>
        </w:numPr>
      </w:pPr>
      <w:r w:rsidRPr="00AB2A76">
        <w:t>Prioridades e os objetivos a prosseguir na execução da operação de reabilitação urbana;</w:t>
      </w:r>
    </w:p>
    <w:p w:rsidR="00AB2A76" w:rsidRPr="00AB2A76" w:rsidRDefault="00AB2A76" w:rsidP="00502EE8">
      <w:pPr>
        <w:pStyle w:val="PargrafodaLista"/>
        <w:numPr>
          <w:ilvl w:val="0"/>
          <w:numId w:val="38"/>
        </w:numPr>
      </w:pPr>
      <w:r w:rsidRPr="00AB2A76">
        <w:t>Programa da operação de reabilitação urbana, identificando as ações estruturantes de reabilitação urbana a adotar</w:t>
      </w:r>
      <w:r>
        <w:t>;</w:t>
      </w:r>
    </w:p>
    <w:p w:rsidR="00AB2A76" w:rsidRPr="00AB2A76" w:rsidRDefault="00AB2A76" w:rsidP="00502EE8">
      <w:pPr>
        <w:pStyle w:val="PargrafodaLista"/>
        <w:numPr>
          <w:ilvl w:val="0"/>
          <w:numId w:val="38"/>
        </w:numPr>
      </w:pPr>
      <w:r w:rsidRPr="00AB2A76">
        <w:t>Modelo de gestão da área de reabilitação urbana e de execução da respetiva operação de reabilitação urbana</w:t>
      </w:r>
      <w:r>
        <w:t>;</w:t>
      </w:r>
    </w:p>
    <w:p w:rsidR="00AB2A76" w:rsidRPr="00AB2A76" w:rsidRDefault="00AB2A76" w:rsidP="00502EE8">
      <w:pPr>
        <w:pStyle w:val="PargrafodaLista"/>
        <w:numPr>
          <w:ilvl w:val="0"/>
          <w:numId w:val="38"/>
        </w:numPr>
      </w:pPr>
      <w:r w:rsidRPr="00AB2A76">
        <w:t>Quadro de apoios e incentivos às ações de reabilitação executadas pelos proprietários e demais titulares de direitos e propor soluções de financiamento das ações de reabilitação</w:t>
      </w:r>
      <w:r>
        <w:t>;</w:t>
      </w:r>
    </w:p>
    <w:p w:rsidR="00AB2A76" w:rsidRPr="00AB2A76" w:rsidRDefault="00AB2A76" w:rsidP="00502EE8">
      <w:pPr>
        <w:pStyle w:val="PargrafodaLista"/>
        <w:numPr>
          <w:ilvl w:val="0"/>
          <w:numId w:val="38"/>
        </w:numPr>
      </w:pPr>
      <w:r w:rsidRPr="00AB2A76">
        <w:t>Programa de investimento público onde se discriminem as ações de iniciativa pública necessárias ao desenvolvimento da operação</w:t>
      </w:r>
      <w:r>
        <w:t>;</w:t>
      </w:r>
    </w:p>
    <w:p w:rsidR="00EE6660" w:rsidRDefault="00AB2A76" w:rsidP="00502EE8">
      <w:pPr>
        <w:pStyle w:val="PargrafodaLista"/>
        <w:numPr>
          <w:ilvl w:val="0"/>
          <w:numId w:val="38"/>
        </w:numPr>
      </w:pPr>
      <w:r w:rsidRPr="00AB2A76">
        <w:t>Programa de financiamento da operação de reabilitação urbana, o qual deve incluir uma estimativa dos custos totais da execução da operação e a identificação das fontes de financiamento</w:t>
      </w:r>
      <w:r>
        <w:t>.</w:t>
      </w:r>
    </w:p>
    <w:p w:rsidR="00FF5829" w:rsidRDefault="00FF5829" w:rsidP="00F31B64"/>
    <w:p w:rsidR="00CF3047" w:rsidRDefault="008F06AD" w:rsidP="00F31B64">
      <w:r>
        <w:t xml:space="preserve">Em suma, a estrutura do relatório é a seguinte: </w:t>
      </w:r>
    </w:p>
    <w:p w:rsidR="00CF3047" w:rsidRDefault="008F06AD" w:rsidP="00502EE8">
      <w:pPr>
        <w:pStyle w:val="PargrafodaLista"/>
        <w:numPr>
          <w:ilvl w:val="0"/>
          <w:numId w:val="39"/>
        </w:numPr>
      </w:pPr>
      <w:r>
        <w:t xml:space="preserve">no capítulo </w:t>
      </w:r>
      <w:r w:rsidR="00FF5829">
        <w:t>segundo</w:t>
      </w:r>
      <w:r>
        <w:t xml:space="preserve"> apresentam-se os a</w:t>
      </w:r>
      <w:r w:rsidR="00FF5829">
        <w:t>ntecedentes</w:t>
      </w:r>
      <w:r w:rsidR="00F02B69">
        <w:t xml:space="preserve"> da ORU;</w:t>
      </w:r>
    </w:p>
    <w:p w:rsidR="00CF3047" w:rsidRDefault="00FF5829" w:rsidP="00502EE8">
      <w:pPr>
        <w:pStyle w:val="PargrafodaLista"/>
        <w:numPr>
          <w:ilvl w:val="0"/>
          <w:numId w:val="39"/>
        </w:numPr>
      </w:pPr>
      <w:r>
        <w:t xml:space="preserve">o capítulo </w:t>
      </w:r>
      <w:r w:rsidR="008F06AD">
        <w:t xml:space="preserve">terceiro integra um diagnóstico de cada ARU, antecedido por um enquadramento histórico do território ao qual ambas pertencem; </w:t>
      </w:r>
    </w:p>
    <w:p w:rsidR="00CF3047" w:rsidRDefault="008F06AD" w:rsidP="00502EE8">
      <w:pPr>
        <w:pStyle w:val="PargrafodaLista"/>
        <w:numPr>
          <w:ilvl w:val="0"/>
          <w:numId w:val="39"/>
        </w:numPr>
      </w:pPr>
      <w:r>
        <w:t xml:space="preserve">o quarto capítulo faz referência aos instrumentos em vigor que, entre outros aspetos, regulam a edificabilidade e usos do solo; </w:t>
      </w:r>
    </w:p>
    <w:p w:rsidR="00CF3047" w:rsidRDefault="008F06AD" w:rsidP="00502EE8">
      <w:pPr>
        <w:pStyle w:val="PargrafodaLista"/>
        <w:numPr>
          <w:ilvl w:val="0"/>
          <w:numId w:val="39"/>
        </w:numPr>
      </w:pPr>
      <w:r>
        <w:t xml:space="preserve">no </w:t>
      </w:r>
      <w:r w:rsidR="00FF5829">
        <w:t xml:space="preserve">quinto </w:t>
      </w:r>
      <w:r>
        <w:t xml:space="preserve">capítulo apresenta-se a estratégia de reabilitação, incluindo a visão, os objetivos e o quadro de referência estratégico-espacial expressado, para cada ARU, em subsistemas; </w:t>
      </w:r>
    </w:p>
    <w:p w:rsidR="00CF3047" w:rsidRDefault="008F06AD" w:rsidP="00502EE8">
      <w:pPr>
        <w:pStyle w:val="PargrafodaLista"/>
        <w:numPr>
          <w:ilvl w:val="0"/>
          <w:numId w:val="39"/>
        </w:numPr>
      </w:pPr>
      <w:r>
        <w:t xml:space="preserve">o capítulo </w:t>
      </w:r>
      <w:r w:rsidR="00FF5829">
        <w:t>sexto</w:t>
      </w:r>
      <w:r>
        <w:t xml:space="preserve"> </w:t>
      </w:r>
      <w:r w:rsidR="00CF3047">
        <w:t>focaliza-se no plano de ação de cada uma das Operações de Reabilitação Urbana,</w:t>
      </w:r>
      <w:r w:rsidR="00FF5829">
        <w:t xml:space="preserve"> apresentando as ações e projetos </w:t>
      </w:r>
      <w:r w:rsidR="00CF3047">
        <w:t>que configuram as c</w:t>
      </w:r>
      <w:r w:rsidR="00CF3047" w:rsidRPr="00CF3047">
        <w:t>omponentes espaciais e operativas de reabilitação</w:t>
      </w:r>
      <w:r w:rsidR="00CF3047">
        <w:t>, as m</w:t>
      </w:r>
      <w:r w:rsidR="00CF3047" w:rsidRPr="00CF3047">
        <w:t>edidas de política complementares transversais</w:t>
      </w:r>
      <w:r w:rsidR="00CF3047">
        <w:t xml:space="preserve"> e os a</w:t>
      </w:r>
      <w:r w:rsidR="00CF3047" w:rsidRPr="00CF3047">
        <w:t>poios e incentivos à reabilitação urbana</w:t>
      </w:r>
      <w:r w:rsidR="00CF3047">
        <w:t xml:space="preserve">, </w:t>
      </w:r>
      <w:r>
        <w:t>para além de uma proposta relativa a medidas de divulgação e com</w:t>
      </w:r>
      <w:r w:rsidR="00CF3047">
        <w:t>unicação;</w:t>
      </w:r>
    </w:p>
    <w:p w:rsidR="00A63B68" w:rsidRDefault="008F06AD" w:rsidP="00502EE8">
      <w:pPr>
        <w:pStyle w:val="PargrafodaLista"/>
        <w:numPr>
          <w:ilvl w:val="0"/>
          <w:numId w:val="39"/>
        </w:numPr>
      </w:pPr>
      <w:r>
        <w:t xml:space="preserve">e, por fim, o </w:t>
      </w:r>
      <w:r w:rsidR="00FF5829">
        <w:t>sétimo</w:t>
      </w:r>
      <w:r>
        <w:t xml:space="preserve"> capítulo, trata matérias operacionais da</w:t>
      </w:r>
      <w:r w:rsidR="00FF5829">
        <w:t>s</w:t>
      </w:r>
      <w:r>
        <w:t xml:space="preserve"> ORU como sejam o modelo de gestão, o modelo de execução e o âmbito temporal da</w:t>
      </w:r>
      <w:r w:rsidR="00FF5829">
        <w:t>s ORU.</w:t>
      </w:r>
    </w:p>
    <w:p w:rsidR="00FF5829" w:rsidRPr="008F06AD" w:rsidRDefault="00FF5829" w:rsidP="00F31B64"/>
    <w:p w:rsidR="00A63B68" w:rsidRPr="008C2A41" w:rsidRDefault="00A63B68" w:rsidP="00F31B64">
      <w:pPr>
        <w:rPr>
          <w:color w:val="595959" w:themeColor="text1" w:themeTint="A6"/>
        </w:rPr>
        <w:sectPr w:rsidR="00A63B68" w:rsidRPr="008C2A41" w:rsidSect="004D4A89">
          <w:headerReference w:type="even" r:id="rId16"/>
          <w:headerReference w:type="default" r:id="rId17"/>
          <w:footerReference w:type="even" r:id="rId18"/>
          <w:footerReference w:type="default" r:id="rId19"/>
          <w:headerReference w:type="first" r:id="rId20"/>
          <w:footerReference w:type="first" r:id="rId21"/>
          <w:pgSz w:w="11907" w:h="16839" w:code="9"/>
          <w:pgMar w:top="1701" w:right="1400" w:bottom="1134" w:left="1400" w:header="567" w:footer="567" w:gutter="0"/>
          <w:pgNumType w:start="1"/>
          <w:cols w:space="720"/>
          <w:titlePg/>
          <w:docGrid w:linePitch="381"/>
        </w:sectPr>
      </w:pPr>
    </w:p>
    <w:p w:rsidR="006167BE" w:rsidRPr="00484D61" w:rsidRDefault="00BC3D7F" w:rsidP="00665948">
      <w:pPr>
        <w:pStyle w:val="Cabealho1"/>
        <w:numPr>
          <w:ilvl w:val="0"/>
          <w:numId w:val="32"/>
        </w:numPr>
        <w:jc w:val="left"/>
        <w:rPr>
          <w:lang w:val="pt-PT"/>
        </w:rPr>
      </w:pPr>
      <w:bookmarkStart w:id="2" w:name="_Toc469582336"/>
      <w:r w:rsidRPr="00484D61">
        <w:rPr>
          <w:lang w:val="pt-PT"/>
        </w:rPr>
        <w:t xml:space="preserve">DELIMITAÇÃO DAS </w:t>
      </w:r>
      <w:r w:rsidR="00BD3524" w:rsidRPr="00484D61">
        <w:rPr>
          <w:lang w:val="pt-PT"/>
        </w:rPr>
        <w:t>ARU</w:t>
      </w:r>
      <w:bookmarkEnd w:id="2"/>
    </w:p>
    <w:p w:rsidR="00390D22" w:rsidRDefault="00390D22" w:rsidP="00F31B64">
      <w:r>
        <w:t xml:space="preserve">As Áreas de Reabilitação Urbana de Matosinhos e Leça </w:t>
      </w:r>
      <w:r w:rsidR="00FC119D">
        <w:t xml:space="preserve">da Palmeira </w:t>
      </w:r>
      <w:r>
        <w:t xml:space="preserve">foram aprovadas em </w:t>
      </w:r>
      <w:r w:rsidRPr="00390D22">
        <w:t xml:space="preserve">Assembleia Municipal, </w:t>
      </w:r>
      <w:r>
        <w:t>dia</w:t>
      </w:r>
      <w:r w:rsidRPr="00390D22">
        <w:t xml:space="preserve"> 6 de julho de 2015, </w:t>
      </w:r>
      <w:r>
        <w:t xml:space="preserve">e tornadas públicas pelo </w:t>
      </w:r>
      <w:r w:rsidRPr="00390D22">
        <w:t xml:space="preserve">Aviso n.º 8959/2015 </w:t>
      </w:r>
      <w:r>
        <w:t>de</w:t>
      </w:r>
      <w:r w:rsidRPr="00390D22">
        <w:t xml:space="preserve"> 13 de agosto de 2015</w:t>
      </w:r>
      <w:r>
        <w:t>.</w:t>
      </w:r>
    </w:p>
    <w:p w:rsidR="00390D22" w:rsidRDefault="00390D22" w:rsidP="00F31B64">
      <w:r>
        <w:t>A ARU de Matosinhos</w:t>
      </w:r>
      <w:r w:rsidR="00DF15E1">
        <w:t>, tal como se encontra publicada,</w:t>
      </w:r>
      <w:r>
        <w:t xml:space="preserve"> </w:t>
      </w:r>
      <w:r w:rsidRPr="00390D22">
        <w:t>abrange aproximadamente 41</w:t>
      </w:r>
      <w:r w:rsidR="00DF15E1">
        <w:t xml:space="preserve"> </w:t>
      </w:r>
      <w:r w:rsidRPr="00390D22">
        <w:t>hectares</w:t>
      </w:r>
      <w:r>
        <w:t xml:space="preserve"> e é d</w:t>
      </w:r>
      <w:r w:rsidRPr="00390D22">
        <w:t>elimitada a norte pela Avenida do Eng.º Duarte Pacheco, fronteira com o Porto de Leixões, a nascente</w:t>
      </w:r>
      <w:r>
        <w:t xml:space="preserve"> </w:t>
      </w:r>
      <w:r w:rsidRPr="00390D22">
        <w:t>pelas Ruas Álvaro Castelões e Mouzinho de Albuquerque, a sul pela Avenida da República e a poente</w:t>
      </w:r>
      <w:r>
        <w:t xml:space="preserve"> </w:t>
      </w:r>
      <w:r w:rsidRPr="00390D22">
        <w:t>pela Rua Heróis de França, também ela limite do casco urbano com o Porto de Leixões, incluindo a área</w:t>
      </w:r>
      <w:r>
        <w:t xml:space="preserve"> </w:t>
      </w:r>
      <w:r w:rsidRPr="00390D22">
        <w:t xml:space="preserve">envolvente ao Jardim do </w:t>
      </w:r>
      <w:r>
        <w:t>Senhor do Padrão.</w:t>
      </w:r>
    </w:p>
    <w:p w:rsidR="00044DB2" w:rsidRPr="00044DB2" w:rsidRDefault="00895CFA" w:rsidP="00F31B64">
      <w:r>
        <w:t>A ARU de Leça da Palmeira</w:t>
      </w:r>
      <w:r w:rsidR="00044DB2">
        <w:t xml:space="preserve"> abrange </w:t>
      </w:r>
      <w:r w:rsidR="00044DB2" w:rsidRPr="00044DB2">
        <w:t>68 hectares</w:t>
      </w:r>
      <w:r w:rsidR="00044DB2">
        <w:t xml:space="preserve"> e é d</w:t>
      </w:r>
      <w:r w:rsidR="00044DB2" w:rsidRPr="00044DB2">
        <w:t>elimitada a Norte pela Avenida Combatentes da Grande Guerra, Rua Nogueira Pinto, Ruas Dr. Albano</w:t>
      </w:r>
      <w:r w:rsidR="00044DB2">
        <w:t xml:space="preserve"> </w:t>
      </w:r>
      <w:r w:rsidR="00044DB2" w:rsidRPr="00044DB2">
        <w:t>Sá Lima, General Humberto Delgado e Direita, nó de acesso à ponte móvel, seguindo pelas Ruas Pinto</w:t>
      </w:r>
      <w:r w:rsidR="00044DB2">
        <w:t xml:space="preserve"> </w:t>
      </w:r>
      <w:r w:rsidR="00044DB2" w:rsidRPr="00044DB2">
        <w:t>Araújo, Óscar da Silva e Santana, até ao cruzamento com a Rua Monte Santana; continuando pela Rua</w:t>
      </w:r>
      <w:r w:rsidR="00044DB2">
        <w:t xml:space="preserve"> </w:t>
      </w:r>
      <w:r w:rsidR="00044DB2" w:rsidRPr="00044DB2">
        <w:t>de Vila Franca, passando a A28, subindo até à Rua Gonçalves Zarco e fazendo fronteira a Nascente</w:t>
      </w:r>
      <w:r w:rsidR="00044DB2">
        <w:t xml:space="preserve"> </w:t>
      </w:r>
      <w:r w:rsidR="00044DB2" w:rsidRPr="00044DB2">
        <w:t>com a Travessa de Fonte da Muda; a Sul com a Avenida Antunes Guimarães; e a Poente pela Avenida</w:t>
      </w:r>
      <w:r w:rsidR="00044DB2">
        <w:t xml:space="preserve"> </w:t>
      </w:r>
      <w:r w:rsidR="00044DB2" w:rsidRPr="00044DB2">
        <w:t xml:space="preserve">da Liberdade, </w:t>
      </w:r>
      <w:r w:rsidR="00C85951">
        <w:t>terminando</w:t>
      </w:r>
      <w:r w:rsidR="00044DB2" w:rsidRPr="00044DB2">
        <w:t xml:space="preserve"> no cruzamento com a Avenida dos Combatentes da Grande Guerra.</w:t>
      </w:r>
    </w:p>
    <w:p w:rsidR="00FC0F49" w:rsidRDefault="00390D22" w:rsidP="00F31B64">
      <w:r>
        <w:t>Ambas foram delimitadas com base em critérios de uniformidade mas também de continuidade dos problemas e fragilidades.</w:t>
      </w:r>
      <w:r w:rsidR="00044DB2">
        <w:t xml:space="preserve"> </w:t>
      </w:r>
      <w:r w:rsidR="00FC0F49">
        <w:t xml:space="preserve">As duas áreas integram a centralidade municipal e metropolitana de Matosinhos, </w:t>
      </w:r>
      <w:r w:rsidR="0013774D">
        <w:t>são um testemunho</w:t>
      </w:r>
      <w:r w:rsidR="00FC0F49">
        <w:t xml:space="preserve"> </w:t>
      </w:r>
      <w:r w:rsidR="0013774D">
        <w:t>d</w:t>
      </w:r>
      <w:r w:rsidR="00FC0F49">
        <w:t xml:space="preserve">a cidade histórica e compacta, </w:t>
      </w:r>
      <w:r w:rsidR="0013774D">
        <w:t>são extremamente ricas em</w:t>
      </w:r>
      <w:r w:rsidR="00FC0F49">
        <w:t xml:space="preserve"> património cultural, têm uma dimensão populacional semelhante e, </w:t>
      </w:r>
      <w:r w:rsidR="0013774D">
        <w:t>para ambas, no quadro da revisão do PDM, a grande meta consiste na qualificação urbanística.</w:t>
      </w:r>
      <w:r w:rsidR="00FC0F49">
        <w:t xml:space="preserve"> </w:t>
      </w:r>
    </w:p>
    <w:p w:rsidR="00044DB2" w:rsidRDefault="000F6AE4" w:rsidP="00F31B64">
      <w:r>
        <w:t xml:space="preserve">Os elementos de caracterização recolhidos em fase de preparação dos </w:t>
      </w:r>
      <w:r w:rsidRPr="00FC0F49">
        <w:rPr>
          <w:i/>
        </w:rPr>
        <w:t>dossiers</w:t>
      </w:r>
      <w:r>
        <w:t xml:space="preserve"> que fundamentaram a aprovação em sede de Assembleia Municipal permitiram orientar a tomada de decisão no sentido da concretização de uma Operação de Reabilitação Urbana Sistemática.</w:t>
      </w:r>
      <w:r w:rsidR="00FC0F49">
        <w:t xml:space="preserve"> </w:t>
      </w:r>
    </w:p>
    <w:p w:rsidR="00153780" w:rsidRPr="00044DB2" w:rsidRDefault="00390D22" w:rsidP="00F31B64">
      <w:r>
        <w:t>As p</w:t>
      </w:r>
      <w:r w:rsidR="00153780" w:rsidRPr="00153780">
        <w:t xml:space="preserve">rincipais </w:t>
      </w:r>
      <w:r w:rsidR="00153780" w:rsidRPr="00390D22">
        <w:t>motivações</w:t>
      </w:r>
      <w:r w:rsidR="00153780" w:rsidRPr="00153780">
        <w:t xml:space="preserve"> que estiveram na base do processo de elaboração do PERU de </w:t>
      </w:r>
      <w:r w:rsidR="00153780" w:rsidRPr="00390D22">
        <w:t>Matosinhos</w:t>
      </w:r>
      <w:r w:rsidR="00153780" w:rsidRPr="00153780">
        <w:t xml:space="preserve"> e </w:t>
      </w:r>
      <w:r w:rsidR="00153780" w:rsidRPr="00044DB2">
        <w:t>de Leça da Palmeira</w:t>
      </w:r>
      <w:r w:rsidR="00044DB2" w:rsidRPr="00044DB2">
        <w:t xml:space="preserve"> são as seguintes</w:t>
      </w:r>
      <w:r w:rsidR="00153780" w:rsidRPr="00044DB2">
        <w:t xml:space="preserve">: </w:t>
      </w:r>
    </w:p>
    <w:p w:rsidR="00605FC9" w:rsidRPr="00044DB2" w:rsidRDefault="00605FC9" w:rsidP="00F31B64">
      <w:pPr>
        <w:numPr>
          <w:ilvl w:val="0"/>
          <w:numId w:val="16"/>
        </w:numPr>
      </w:pPr>
      <w:r w:rsidRPr="00044DB2">
        <w:t>Resolução de problemas de degradação física e socioeconómica na Quadra Marítima da cidade da Matosinhos;</w:t>
      </w:r>
    </w:p>
    <w:p w:rsidR="00605FC9" w:rsidRPr="00044DB2" w:rsidRDefault="00605FC9" w:rsidP="00F31B64">
      <w:pPr>
        <w:numPr>
          <w:ilvl w:val="0"/>
          <w:numId w:val="16"/>
        </w:numPr>
      </w:pPr>
      <w:r w:rsidRPr="00044DB2">
        <w:t xml:space="preserve">Necessidade de incentivar à recuperação do património edificado </w:t>
      </w:r>
      <w:r w:rsidR="00C85951">
        <w:t xml:space="preserve">em </w:t>
      </w:r>
      <w:r w:rsidRPr="00044DB2">
        <w:t>Leça da Palmeira e qualificar o ambiente urbano em zonas com características distintas;</w:t>
      </w:r>
    </w:p>
    <w:p w:rsidR="00605FC9" w:rsidRPr="00044DB2" w:rsidRDefault="00605FC9" w:rsidP="00F31B64">
      <w:pPr>
        <w:numPr>
          <w:ilvl w:val="0"/>
          <w:numId w:val="16"/>
        </w:numPr>
      </w:pPr>
      <w:r w:rsidRPr="00044DB2">
        <w:t xml:space="preserve">Acesso a programas de financiamento no domínio da reabilitação urbana quer para projetos públicos (equipamentos, espaço público e infraestruturas urbanas, património edificado) quer para investimentos privados; </w:t>
      </w:r>
    </w:p>
    <w:p w:rsidR="00605FC9" w:rsidRPr="00044DB2" w:rsidRDefault="00605FC9" w:rsidP="00F31B64">
      <w:pPr>
        <w:numPr>
          <w:ilvl w:val="0"/>
          <w:numId w:val="16"/>
        </w:numPr>
      </w:pPr>
      <w:r w:rsidRPr="00044DB2">
        <w:t>Dinamização e criação de estímulos para a iniciativa privada no âmbito da regeneração urbana (fixação de incentivos fiscais e administrativos associados a operações de reabilitação urbana consonantes com os objetivos estabelecidos);</w:t>
      </w:r>
    </w:p>
    <w:p w:rsidR="00153780" w:rsidRDefault="00605FC9" w:rsidP="00F31B64">
      <w:pPr>
        <w:numPr>
          <w:ilvl w:val="0"/>
          <w:numId w:val="16"/>
        </w:numPr>
      </w:pPr>
      <w:r w:rsidRPr="00044DB2">
        <w:t>Conferir coerência, coordenação e base estratégica ao conjunto de iniciativas e projetos que estão em curso/previstas por parte do Município e de outras entidades.</w:t>
      </w:r>
    </w:p>
    <w:p w:rsidR="00FC7642" w:rsidRPr="00044DB2" w:rsidRDefault="00FC7642" w:rsidP="00FC7642"/>
    <w:p w:rsidR="00153780" w:rsidRPr="00061E01" w:rsidRDefault="00153780" w:rsidP="00FC7642">
      <w:pPr>
        <w:pStyle w:val="TitFiguras"/>
        <w:rPr>
          <w:color w:val="595959" w:themeColor="text1" w:themeTint="A6"/>
        </w:rPr>
      </w:pPr>
      <w:bookmarkStart w:id="3" w:name="_Toc441767182"/>
      <w:bookmarkStart w:id="4" w:name="_Toc441767390"/>
      <w:bookmarkStart w:id="5" w:name="_Toc460338953"/>
      <w:bookmarkStart w:id="6" w:name="_Toc469582373"/>
      <w:r w:rsidRPr="00061E01">
        <w:t xml:space="preserve">Figura </w:t>
      </w:r>
      <w:r w:rsidR="00FC5920">
        <w:fldChar w:fldCharType="begin"/>
      </w:r>
      <w:r w:rsidR="00F03CFD">
        <w:instrText xml:space="preserve"> SEQ Figura \* ARABIC </w:instrText>
      </w:r>
      <w:r w:rsidR="00FC5920">
        <w:fldChar w:fldCharType="separate"/>
      </w:r>
      <w:r w:rsidR="005F1C63">
        <w:rPr>
          <w:noProof/>
        </w:rPr>
        <w:t>1</w:t>
      </w:r>
      <w:r w:rsidR="00FC5920">
        <w:rPr>
          <w:noProof/>
        </w:rPr>
        <w:fldChar w:fldCharType="end"/>
      </w:r>
      <w:r w:rsidRPr="00061E01">
        <w:t xml:space="preserve"> </w:t>
      </w:r>
      <w:r w:rsidR="00061E01" w:rsidRPr="00061E01">
        <w:t>–</w:t>
      </w:r>
      <w:r w:rsidRPr="00061E01">
        <w:t xml:space="preserve"> </w:t>
      </w:r>
      <w:r w:rsidR="00061E01" w:rsidRPr="00061E01">
        <w:rPr>
          <w:color w:val="595959" w:themeColor="text1" w:themeTint="A6"/>
        </w:rPr>
        <w:t>Delimitação das ARU</w:t>
      </w:r>
      <w:bookmarkEnd w:id="3"/>
      <w:bookmarkEnd w:id="4"/>
      <w:bookmarkEnd w:id="5"/>
      <w:bookmarkEnd w:id="6"/>
    </w:p>
    <w:p w:rsidR="004D4141" w:rsidRDefault="00153780" w:rsidP="00061E01">
      <w:pPr>
        <w:jc w:val="center"/>
        <w:rPr>
          <w:color w:val="595959" w:themeColor="text1" w:themeTint="A6"/>
        </w:rPr>
      </w:pPr>
      <w:r>
        <w:rPr>
          <w:noProof/>
          <w:color w:val="595959" w:themeColor="text1" w:themeTint="A6"/>
          <w:lang w:eastAsia="pt-PT"/>
        </w:rPr>
        <w:drawing>
          <wp:inline distT="0" distB="0" distL="0" distR="0" wp14:anchorId="760F7549" wp14:editId="4A136C8D">
            <wp:extent cx="5580000" cy="5412136"/>
            <wp:effectExtent l="0" t="0" r="1905" b="0"/>
            <wp:docPr id="104" name="Imagem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5580000" cy="5412136"/>
                    </a:xfrm>
                    <a:prstGeom prst="rect">
                      <a:avLst/>
                    </a:prstGeom>
                    <a:noFill/>
                  </pic:spPr>
                </pic:pic>
              </a:graphicData>
            </a:graphic>
          </wp:inline>
        </w:drawing>
      </w:r>
    </w:p>
    <w:p w:rsidR="00691DA9" w:rsidRDefault="00691DA9" w:rsidP="00691DA9">
      <w:pPr>
        <w:spacing w:line="240" w:lineRule="auto"/>
        <w:jc w:val="center"/>
        <w:rPr>
          <w:color w:val="595959" w:themeColor="text1" w:themeTint="A6"/>
          <w:sz w:val="16"/>
        </w:rPr>
      </w:pPr>
      <w:r w:rsidRPr="00691DA9">
        <w:rPr>
          <w:color w:val="595959" w:themeColor="text1" w:themeTint="A6"/>
          <w:sz w:val="16"/>
        </w:rPr>
        <w:t>Fonte: CMM</w:t>
      </w:r>
    </w:p>
    <w:p w:rsidR="00DF15E1" w:rsidRPr="00FF5829" w:rsidRDefault="00DF15E1" w:rsidP="00FF5829">
      <w:r>
        <w:t xml:space="preserve">No âmbito da elaboração do PERU, foi entendido que a delimitação da ARU de Matosinhos deveria integrar todos os edifícios confinantes com a Av. Álvaro Castelões, já que o limite oficial da ARU neste arruamento coincide com o eixo da mesma. Assim, o diagnóstico bem como </w:t>
      </w:r>
      <w:r w:rsidR="00DC2A0D">
        <w:t xml:space="preserve">os restantes capítulos consideram a ARU de </w:t>
      </w:r>
      <w:r w:rsidR="00FF5829">
        <w:t>Matosinhos</w:t>
      </w:r>
      <w:r w:rsidR="00DC2A0D">
        <w:t xml:space="preserve"> alargada a essa frente edificada. Esta alteração de limite da ARU deverá ser formalizada aquando da aprovação do PERU. </w:t>
      </w:r>
    </w:p>
    <w:p w:rsidR="009B6490" w:rsidRPr="00484D61" w:rsidRDefault="009B6490" w:rsidP="00665948">
      <w:pPr>
        <w:pStyle w:val="Cabealho1"/>
        <w:numPr>
          <w:ilvl w:val="0"/>
          <w:numId w:val="32"/>
        </w:numPr>
        <w:jc w:val="left"/>
        <w:rPr>
          <w:lang w:val="pt-PT"/>
        </w:rPr>
      </w:pPr>
      <w:r w:rsidRPr="008C2A41">
        <w:rPr>
          <w:color w:val="595959" w:themeColor="text1" w:themeTint="A6"/>
          <w:lang w:val="pt-PT"/>
        </w:rPr>
        <w:br w:type="page"/>
      </w:r>
      <w:bookmarkStart w:id="7" w:name="_Toc469582337"/>
      <w:r w:rsidR="00BC3D7F" w:rsidRPr="00484D61">
        <w:rPr>
          <w:lang w:val="pt-PT"/>
        </w:rPr>
        <w:t>DIAGNÓSTICO</w:t>
      </w:r>
      <w:bookmarkEnd w:id="7"/>
    </w:p>
    <w:p w:rsidR="00EE3BEB" w:rsidRPr="00837551" w:rsidRDefault="00EE3BEB" w:rsidP="00F31B64">
      <w:r w:rsidRPr="00837551">
        <w:t xml:space="preserve">A formulação da estratégia de reabilitação urbana das ARU de Matosinhos e Leça da Palmeira pressupõe um conhecimento estratégico ao nível da estrutura e das dinâmicas urbanas. Neste sentido, foi desenvolvida uma análise do desenvolvimento urbano </w:t>
      </w:r>
      <w:r w:rsidR="00837551" w:rsidRPr="00837551">
        <w:t>das áreas de estudo assim</w:t>
      </w:r>
      <w:r w:rsidRPr="00837551">
        <w:t xml:space="preserve"> como </w:t>
      </w:r>
      <w:r w:rsidR="00837551" w:rsidRPr="00837551">
        <w:t>das principais características físicas</w:t>
      </w:r>
      <w:r w:rsidR="00837551">
        <w:t xml:space="preserve"> e funcionais</w:t>
      </w:r>
      <w:r w:rsidR="00837551" w:rsidRPr="00837551">
        <w:t xml:space="preserve"> que se assumem relevantes na construção de uma estratégia de reabilitação.</w:t>
      </w:r>
    </w:p>
    <w:p w:rsidR="00E65ABC" w:rsidRPr="00837551" w:rsidRDefault="00837551" w:rsidP="00F31B64">
      <w:r w:rsidRPr="00837551">
        <w:t xml:space="preserve">Enquanto o capítulo 3.1 abrange a evolução urbana das duas ARU e se suporta na recolha bibliográfica e análise de cartografia histórica, os capítulos 3.2 e 3.3. foram desenvolvidos para cada ARU individualmente, tendo sido utilizada a seguinte </w:t>
      </w:r>
      <w:r w:rsidR="00E65ABC" w:rsidRPr="00837551">
        <w:t>informação de base</w:t>
      </w:r>
      <w:r w:rsidRPr="00837551">
        <w:t>:</w:t>
      </w:r>
    </w:p>
    <w:p w:rsidR="0013774D" w:rsidRPr="00837551" w:rsidRDefault="0013774D" w:rsidP="00F31B64">
      <w:pPr>
        <w:numPr>
          <w:ilvl w:val="0"/>
          <w:numId w:val="17"/>
        </w:numPr>
      </w:pPr>
      <w:r w:rsidRPr="00837551">
        <w:t xml:space="preserve">Informação documental e cartográfica – elementos diversos fornecidos pela </w:t>
      </w:r>
      <w:r w:rsidR="00DC2A0D">
        <w:t xml:space="preserve">empresa municipal </w:t>
      </w:r>
      <w:r w:rsidRPr="00837551">
        <w:t>M</w:t>
      </w:r>
      <w:r w:rsidR="00DC2A0D">
        <w:t>atosinhos</w:t>
      </w:r>
      <w:r w:rsidRPr="00837551">
        <w:t>H</w:t>
      </w:r>
      <w:r w:rsidR="00DC2A0D">
        <w:t>abit (MH)</w:t>
      </w:r>
      <w:r w:rsidRPr="00837551">
        <w:t xml:space="preserve"> e </w:t>
      </w:r>
      <w:r w:rsidR="00DC2A0D">
        <w:t xml:space="preserve">pela </w:t>
      </w:r>
      <w:r w:rsidRPr="00837551">
        <w:t xml:space="preserve">CMM, onde se incluem os levantamentos do edificado e do espaço público desenvolvidos pela </w:t>
      </w:r>
      <w:r w:rsidR="00DC2A0D">
        <w:t>primeira</w:t>
      </w:r>
      <w:r w:rsidRPr="00837551">
        <w:t xml:space="preserve">; </w:t>
      </w:r>
    </w:p>
    <w:p w:rsidR="00E65ABC" w:rsidRPr="00837551" w:rsidRDefault="00E65ABC" w:rsidP="00F31B64">
      <w:pPr>
        <w:numPr>
          <w:ilvl w:val="0"/>
          <w:numId w:val="17"/>
        </w:numPr>
      </w:pPr>
      <w:r w:rsidRPr="00837551">
        <w:t>Informação estatística – dados da BGRI do INE, à subse</w:t>
      </w:r>
      <w:r w:rsidR="001A49CD">
        <w:t>c</w:t>
      </w:r>
      <w:r w:rsidRPr="00837551">
        <w:t>ção estatística</w:t>
      </w:r>
      <w:r w:rsidR="00704DAA" w:rsidRPr="00837551">
        <w:t xml:space="preserve"> (</w:t>
      </w:r>
      <w:r w:rsidR="00DC2A0D">
        <w:t xml:space="preserve">para o efeito, </w:t>
      </w:r>
      <w:r w:rsidR="00704DAA" w:rsidRPr="00837551">
        <w:t xml:space="preserve">foram escolhidas as </w:t>
      </w:r>
      <w:r w:rsidR="00B83D74" w:rsidRPr="00837551">
        <w:t>subse</w:t>
      </w:r>
      <w:r w:rsidR="00B83D74">
        <w:t>cç</w:t>
      </w:r>
      <w:r w:rsidR="00B83D74" w:rsidRPr="00837551">
        <w:t xml:space="preserve">ões </w:t>
      </w:r>
      <w:r w:rsidR="00704DAA" w:rsidRPr="00837551">
        <w:t>mais representativas</w:t>
      </w:r>
      <w:r w:rsidR="00DC2A0D">
        <w:t xml:space="preserve">, ou seja, </w:t>
      </w:r>
      <w:r w:rsidR="00B83D74">
        <w:t>os quarteirões totalmente ou maioritariamente inseridos nos limites das ARU</w:t>
      </w:r>
      <w:r w:rsidR="00704DAA" w:rsidRPr="00837551">
        <w:t>)</w:t>
      </w:r>
      <w:r w:rsidRPr="00837551">
        <w:t>;</w:t>
      </w:r>
    </w:p>
    <w:p w:rsidR="0013774D" w:rsidRPr="00837551" w:rsidRDefault="0013774D" w:rsidP="00F31B64">
      <w:pPr>
        <w:numPr>
          <w:ilvl w:val="0"/>
          <w:numId w:val="17"/>
        </w:numPr>
      </w:pPr>
      <w:r w:rsidRPr="00837551">
        <w:t>Reuniões com executivo e técnicos da CMM e das empresas municipais e com agentes locais (Junta de Freguesia, Doca</w:t>
      </w:r>
      <w:r w:rsidR="006B4C4E">
        <w:t>p</w:t>
      </w:r>
      <w:r w:rsidRPr="00837551">
        <w:t xml:space="preserve">esca, Propeixe, ESAD, Agências Imobiliárias, Associação </w:t>
      </w:r>
      <w:r w:rsidR="00411529">
        <w:t>E</w:t>
      </w:r>
      <w:r w:rsidRPr="00837551">
        <w:t>mpresarial, Associação de Restaurantes de Matosinhos);</w:t>
      </w:r>
    </w:p>
    <w:p w:rsidR="00E65ABC" w:rsidRPr="00837551" w:rsidRDefault="0013774D" w:rsidP="00F31B64">
      <w:pPr>
        <w:numPr>
          <w:ilvl w:val="0"/>
          <w:numId w:val="17"/>
        </w:numPr>
      </w:pPr>
      <w:r w:rsidRPr="00837551">
        <w:t>Trabalho de campo.</w:t>
      </w:r>
    </w:p>
    <w:p w:rsidR="00BD3A6D" w:rsidRDefault="00BD3A6D" w:rsidP="00F33FC0">
      <w:pPr>
        <w:rPr>
          <w:color w:val="595959" w:themeColor="text1" w:themeTint="A6"/>
          <w:highlight w:val="yellow"/>
        </w:rPr>
      </w:pPr>
    </w:p>
    <w:p w:rsidR="00FC7642" w:rsidRDefault="00FC7642" w:rsidP="00F33FC0">
      <w:pPr>
        <w:rPr>
          <w:color w:val="595959" w:themeColor="text1" w:themeTint="A6"/>
          <w:highlight w:val="yellow"/>
        </w:rPr>
      </w:pPr>
    </w:p>
    <w:p w:rsidR="00EE3BEB" w:rsidRPr="00484D61" w:rsidRDefault="00EE3BEB" w:rsidP="00665948">
      <w:pPr>
        <w:pStyle w:val="Cabealho2"/>
        <w:numPr>
          <w:ilvl w:val="1"/>
          <w:numId w:val="32"/>
        </w:numPr>
        <w:ind w:left="0" w:firstLine="0"/>
      </w:pPr>
      <w:bookmarkStart w:id="8" w:name="_Toc469582338"/>
      <w:r w:rsidRPr="00484D61">
        <w:t>Enquadramento histórico das ARU</w:t>
      </w:r>
      <w:r w:rsidR="002D38FB" w:rsidRPr="004A7A6B">
        <w:rPr>
          <w:vertAlign w:val="superscript"/>
        </w:rPr>
        <w:footnoteReference w:id="1"/>
      </w:r>
      <w:bookmarkEnd w:id="8"/>
    </w:p>
    <w:p w:rsidR="00F31B64" w:rsidRDefault="00DE681A" w:rsidP="00BB3A05">
      <w:r w:rsidRPr="00BE1149">
        <w:t xml:space="preserve">Matosinhos e Leça da Palmeira, núcleos de origem medieval, desenvolvem a sua atividade cívica e socioeconómica em redor do rio Leça, espaço central de ligação entre os dois núcleos. Historicamente, as principais atividades locais estão relacionadas com a moagem, a pesca, a salga do peixe e a agricultura. O centro urbano de Matosinhos desenvolveu-se de forma mais intensa como núcleo piscatório associado à pesca e à extração do sal, enquanto Leça </w:t>
      </w:r>
      <w:r w:rsidR="00FC119D">
        <w:t xml:space="preserve">da Palmeira </w:t>
      </w:r>
      <w:r w:rsidRPr="00BE1149">
        <w:t>constituía um núcleo ligado à agricultura e à moagem, de casas rurais com moinhos de pão localizadas ao longo do rio</w:t>
      </w:r>
      <w:r w:rsidR="00F31B64">
        <w:t>.</w:t>
      </w:r>
    </w:p>
    <w:p w:rsidR="00DE681A" w:rsidRDefault="00DE681A" w:rsidP="00F31B64"/>
    <w:p w:rsidR="00DE681A" w:rsidRPr="003C7F07" w:rsidRDefault="00F31B64" w:rsidP="00FC7642">
      <w:pPr>
        <w:pStyle w:val="TitFiguras"/>
      </w:pPr>
      <w:bookmarkStart w:id="9" w:name="_Toc441767183"/>
      <w:bookmarkStart w:id="10" w:name="_Toc441767391"/>
      <w:bookmarkStart w:id="11" w:name="_Toc460338954"/>
      <w:bookmarkStart w:id="12" w:name="_Toc469582374"/>
      <w:r>
        <w:t>F</w:t>
      </w:r>
      <w:r w:rsidR="00DE681A" w:rsidRPr="00061E01">
        <w:t xml:space="preserve">igura </w:t>
      </w:r>
      <w:r w:rsidR="00FC5920">
        <w:fldChar w:fldCharType="begin"/>
      </w:r>
      <w:r w:rsidR="00F03CFD">
        <w:instrText xml:space="preserve"> SEQ Figura \* ARABIC </w:instrText>
      </w:r>
      <w:r w:rsidR="00FC5920">
        <w:fldChar w:fldCharType="separate"/>
      </w:r>
      <w:r w:rsidR="005F1C63">
        <w:rPr>
          <w:noProof/>
        </w:rPr>
        <w:t>2</w:t>
      </w:r>
      <w:r w:rsidR="00FC5920">
        <w:fldChar w:fldCharType="end"/>
      </w:r>
      <w:r w:rsidR="00DE681A" w:rsidRPr="00061E01">
        <w:t xml:space="preserve"> – </w:t>
      </w:r>
      <w:r w:rsidR="00DE681A">
        <w:t>Circunvizinhanças do Porto em 1901</w:t>
      </w:r>
      <w:bookmarkEnd w:id="9"/>
      <w:bookmarkEnd w:id="10"/>
      <w:bookmarkEnd w:id="11"/>
      <w:bookmarkEnd w:id="12"/>
    </w:p>
    <w:p w:rsidR="00DE681A" w:rsidRPr="00F31B64" w:rsidRDefault="00DE681A" w:rsidP="00C01EEC">
      <w:pPr>
        <w:spacing w:after="0" w:line="360" w:lineRule="auto"/>
        <w:jc w:val="center"/>
        <w:rPr>
          <w:noProof/>
          <w:szCs w:val="20"/>
          <w:lang w:val="en-US"/>
        </w:rPr>
      </w:pPr>
      <w:r>
        <w:rPr>
          <w:noProof/>
          <w:szCs w:val="20"/>
          <w:lang w:eastAsia="pt-PT"/>
        </w:rPr>
        <w:drawing>
          <wp:inline distT="0" distB="0" distL="0" distR="0" wp14:anchorId="663840F3" wp14:editId="1720A16B">
            <wp:extent cx="5389245" cy="3650615"/>
            <wp:effectExtent l="19050" t="0" r="1905" b="0"/>
            <wp:docPr id="29" name="Imagem 13" descr="Description: C:\Users\jmartins.QUATERNAIRE.000\Desktop\Bibliografia_Matosinhos\porto(environ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3" descr="Description: C:\Users\jmartins.QUATERNAIRE.000\Desktop\Bibliografia_Matosinhos\porto(environs)2.jpg"/>
                    <pic:cNvPicPr>
                      <a:picLocks noChangeAspect="1" noChangeArrowheads="1"/>
                    </pic:cNvPicPr>
                  </pic:nvPicPr>
                  <pic:blipFill>
                    <a:blip r:embed="rId23" cstate="print"/>
                    <a:srcRect/>
                    <a:stretch>
                      <a:fillRect/>
                    </a:stretch>
                  </pic:blipFill>
                  <pic:spPr bwMode="auto">
                    <a:xfrm>
                      <a:off x="0" y="0"/>
                      <a:ext cx="5389245" cy="3650615"/>
                    </a:xfrm>
                    <a:prstGeom prst="rect">
                      <a:avLst/>
                    </a:prstGeom>
                    <a:noFill/>
                    <a:ln w="9525">
                      <a:noFill/>
                      <a:miter lim="800000"/>
                      <a:headEnd/>
                      <a:tailEnd/>
                    </a:ln>
                  </pic:spPr>
                </pic:pic>
              </a:graphicData>
            </a:graphic>
          </wp:inline>
        </w:drawing>
      </w:r>
    </w:p>
    <w:p w:rsidR="00DE681A" w:rsidRPr="00EE1BA9" w:rsidRDefault="00DE681A" w:rsidP="00F31B64">
      <w:pPr>
        <w:spacing w:line="240" w:lineRule="auto"/>
        <w:jc w:val="center"/>
        <w:rPr>
          <w:color w:val="595959" w:themeColor="text1" w:themeTint="A6"/>
          <w:sz w:val="16"/>
          <w:lang w:val="en-US"/>
        </w:rPr>
      </w:pPr>
      <w:r w:rsidRPr="00EE1BA9">
        <w:rPr>
          <w:color w:val="595959" w:themeColor="text1" w:themeTint="A6"/>
          <w:sz w:val="16"/>
          <w:lang w:val="en-US"/>
        </w:rPr>
        <w:t xml:space="preserve">Fonte: BAEDEKER, Karl (1901) Spain and Portugal: Handbook for Travellers </w:t>
      </w:r>
    </w:p>
    <w:p w:rsidR="00DE681A" w:rsidRPr="00BE1149" w:rsidRDefault="00BB3A05" w:rsidP="00F31B64">
      <w:r w:rsidRPr="00BE1149">
        <w:t>Tradicionalmente</w:t>
      </w:r>
      <w:r w:rsidR="00DE681A" w:rsidRPr="00BE1149">
        <w:t>, a ligação dos dois aglomerados é assegurada por vias que unem, a sul, à Foz do Douro pela frente marítima, a Pedras Rubras, a norte, e a Sendim, Senhora da Hora e Leça do Balio para o interior. Os principais edifícios localizam-se junto a estas vias, nomeadamente, a Igreja do Bom Jesus de Matosinhos (séc. XVI – lugar de peregrinação com bastante importância), o Largo da Feira e o Parque Público em Matosinhos, e a Igreja Matriz, o forte de Nossa Senhora das Neves (séc. XVII) e a Alameda em Leça da Palmeira.</w:t>
      </w:r>
    </w:p>
    <w:p w:rsidR="00DE681A" w:rsidRPr="00BE1149" w:rsidRDefault="00DE681A" w:rsidP="00F31B64">
      <w:r w:rsidRPr="00BE1149">
        <w:t>A ligação entre as duas margens do rio Leça é feita unicamente por uma ponte de pedra conhecida como “Ponte Romana” ou “Ponte dos 19 arcos” que une os dois espaços públicos mais importantes: a Alameda em Matosinhos e a Alameda em Leça da Palmeira. As casas apalaçadas localizam-se junto à Alameda do Bom Jesus em direção ao rio e à ponte.</w:t>
      </w:r>
    </w:p>
    <w:p w:rsidR="00DE681A" w:rsidRPr="00BE1149" w:rsidRDefault="00DE681A" w:rsidP="00F31B64">
      <w:r w:rsidRPr="00BE1149">
        <w:t>A presença de monumentos religiosos referenciáveis revela a importância que Leça da Palmeira foi tendo ao longo dos séculos. São exemplo a Capela da Boa Nova (onde esteve instalado, no séc. XIV, o Oratório de S. Clemente das Penhas), o Convento de Nossa Senhora da Conceição (do qual restam hoje apenas alguns elementos) instalado em 1481 no lugar onde é atualmente a Quinta da Conceição, a Capela do Corpo Santo (séc. XVI), a Igreja Matriz (final do séc. XVII) e a Capela de Sant’Ana (séc. XVIII) situada numa elevação acessível por um escadório, próxima à Igreja Matriz. Um dos monumentos mais significativos de Leça da Palmeira é o Forte de Nossa Senhora das Neves também conhecido como Castelo de Matosinhos, construído no séc. XVII, para defesa da costa. Esta fortaleza terá sido construída em substituição de uma anterior, incapaz de exercer funções defensivas devido à sua má localização, da qual já não há presença.</w:t>
      </w:r>
    </w:p>
    <w:p w:rsidR="00DE681A" w:rsidRPr="003C7F07" w:rsidRDefault="00DE681A" w:rsidP="00FC7642">
      <w:pPr>
        <w:pStyle w:val="TitFiguras"/>
      </w:pPr>
      <w:bookmarkStart w:id="13" w:name="_Toc441767184"/>
      <w:bookmarkStart w:id="14" w:name="_Toc441767392"/>
      <w:bookmarkStart w:id="15" w:name="_Toc460338955"/>
      <w:bookmarkStart w:id="16" w:name="_Toc469582375"/>
      <w:r>
        <w:t xml:space="preserve">Figura </w:t>
      </w:r>
      <w:r w:rsidR="00FC5920">
        <w:fldChar w:fldCharType="begin"/>
      </w:r>
      <w:r w:rsidR="00F03CFD">
        <w:instrText xml:space="preserve"> SEQ Figura \* ARABIC </w:instrText>
      </w:r>
      <w:r w:rsidR="00FC5920">
        <w:fldChar w:fldCharType="separate"/>
      </w:r>
      <w:r w:rsidR="005F1C63">
        <w:rPr>
          <w:noProof/>
        </w:rPr>
        <w:t>3</w:t>
      </w:r>
      <w:r w:rsidR="00FC5920">
        <w:fldChar w:fldCharType="end"/>
      </w:r>
      <w:r>
        <w:t xml:space="preserve"> - </w:t>
      </w:r>
      <w:r w:rsidRPr="003C7F07">
        <w:t>Leça da Palmeira e a “ponte dos 19 arcos” vista a partir de Matosinhos</w:t>
      </w:r>
      <w:bookmarkEnd w:id="13"/>
      <w:bookmarkEnd w:id="14"/>
      <w:bookmarkEnd w:id="15"/>
      <w:bookmarkEnd w:id="16"/>
    </w:p>
    <w:p w:rsidR="00DE681A" w:rsidRDefault="00DE681A" w:rsidP="00BE1149">
      <w:pPr>
        <w:spacing w:after="0"/>
        <w:jc w:val="center"/>
        <w:rPr>
          <w:noProof/>
          <w:szCs w:val="20"/>
          <w:lang w:val="en-US"/>
        </w:rPr>
      </w:pPr>
      <w:r>
        <w:rPr>
          <w:noProof/>
          <w:szCs w:val="20"/>
          <w:lang w:eastAsia="pt-PT"/>
        </w:rPr>
        <w:drawing>
          <wp:inline distT="0" distB="0" distL="0" distR="0" wp14:anchorId="59DD3201" wp14:editId="15D429AE">
            <wp:extent cx="5396230" cy="3221355"/>
            <wp:effectExtent l="19050" t="0" r="0" b="0"/>
            <wp:docPr id="25" name="Imagem 12" descr="Description: C:\Users\jmartins.QUATERNAIRE.000\Desktop\Bibliografia_Matosinhos\PONTE PEDRA MATOSINHOS LEIXÕE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descr="Description: C:\Users\jmartins.QUATERNAIRE.000\Desktop\Bibliografia_Matosinhos\PONTE PEDRA MATOSINHOS LEIXÕES 2.jpg"/>
                    <pic:cNvPicPr>
                      <a:picLocks noChangeAspect="1" noChangeArrowheads="1"/>
                    </pic:cNvPicPr>
                  </pic:nvPicPr>
                  <pic:blipFill>
                    <a:blip r:embed="rId24" cstate="print">
                      <a:grayscl/>
                      <a:extLst>
                        <a:ext uri="{28A0092B-C50C-407E-A947-70E740481C1C}">
                          <a14:useLocalDpi xmlns:a14="http://schemas.microsoft.com/office/drawing/2010/main"/>
                        </a:ext>
                      </a:extLst>
                    </a:blip>
                    <a:srcRect/>
                    <a:stretch>
                      <a:fillRect/>
                    </a:stretch>
                  </pic:blipFill>
                  <pic:spPr bwMode="auto">
                    <a:xfrm>
                      <a:off x="0" y="0"/>
                      <a:ext cx="5396230" cy="3221355"/>
                    </a:xfrm>
                    <a:prstGeom prst="rect">
                      <a:avLst/>
                    </a:prstGeom>
                    <a:noFill/>
                    <a:ln w="9525">
                      <a:noFill/>
                      <a:miter lim="800000"/>
                      <a:headEnd/>
                      <a:tailEnd/>
                    </a:ln>
                  </pic:spPr>
                </pic:pic>
              </a:graphicData>
            </a:graphic>
          </wp:inline>
        </w:drawing>
      </w:r>
    </w:p>
    <w:p w:rsidR="00DE681A" w:rsidRPr="00BE1149" w:rsidRDefault="00DE681A" w:rsidP="00BE1149">
      <w:pPr>
        <w:spacing w:line="240" w:lineRule="auto"/>
        <w:jc w:val="center"/>
        <w:rPr>
          <w:color w:val="595959" w:themeColor="text1" w:themeTint="A6"/>
          <w:sz w:val="16"/>
        </w:rPr>
      </w:pPr>
      <w:r w:rsidRPr="00BE1149">
        <w:rPr>
          <w:color w:val="595959" w:themeColor="text1" w:themeTint="A6"/>
          <w:sz w:val="16"/>
        </w:rPr>
        <w:t>Fonte: http://www.leca-palmeira.com</w:t>
      </w:r>
    </w:p>
    <w:p w:rsidR="00DE681A" w:rsidRPr="00BE1149" w:rsidRDefault="00DE681A" w:rsidP="00BE1149">
      <w:r w:rsidRPr="00BE1149">
        <w:t>O lugar de Gonçalves aparece referenciado nas Inquirições Gerais de 1258 levadas a cabo pelo rei D. Afonso II, onde se identificam 18 casais (unidade de organização sócio espacial medieval que pode incluir casas rurais e respetivo espaço agrícola à exploração).</w:t>
      </w:r>
      <w:r w:rsidRPr="00BE1149">
        <w:rPr>
          <w:vertAlign w:val="superscript"/>
        </w:rPr>
        <w:footnoteReference w:id="2"/>
      </w:r>
      <w:r w:rsidRPr="00BE1149">
        <w:t xml:space="preserve"> Situa-se para o interior do vale do rio Leça, atravessado pela antiga Estrada de Santa Cruz do Bispo (atual Rua Vila Franca e Rua Gonçalves Zarco).</w:t>
      </w:r>
    </w:p>
    <w:p w:rsidR="00DE681A" w:rsidRPr="00BE1149" w:rsidRDefault="00DE681A" w:rsidP="00BE1149">
      <w:r w:rsidRPr="00BE1149">
        <w:t>O desenvolvimento industrial do séc. XIX ocorre com mais inte</w:t>
      </w:r>
      <w:r w:rsidR="00FA6371">
        <w:t>nsidade no Porto, onde se situa</w:t>
      </w:r>
      <w:r w:rsidRPr="00BE1149">
        <w:t xml:space="preserve"> um grande número de fábricas que absorvem a população rural, instalada em “ilhas” com condições de pouca higiene e salubridade. A incapacidade de absorção de muita mão-de-obra rural no processo de industrialização leva à emigração em massa para o Brasil e a um progressivo esvaziamento do interior. Matosinhos é, então no séc. XIX, um núcleo piscatório de reduzido significado, beneficiando do dinheiro dos emigrantes regressados do Brasil.</w:t>
      </w:r>
      <w:r w:rsidRPr="00BE1149">
        <w:rPr>
          <w:vertAlign w:val="superscript"/>
        </w:rPr>
        <w:footnoteReference w:id="3"/>
      </w:r>
    </w:p>
    <w:p w:rsidR="00DE681A" w:rsidRPr="00BE1149" w:rsidRDefault="00DE681A" w:rsidP="00BE1149">
      <w:r w:rsidRPr="00BE1149">
        <w:t>A decisão de construir um porto de abrigo e comercial em Leixões será um processo moroso e polémico, dependente de decisões políticas locais e nacionais. A Associação Comercial do Porto, temendo o declínio e esvaziamento da baixa ribeirinha portuense, defendia a construção de um porto na barra do Douro, local que apresentava inúmeros constrangimentos físicos. Depois de numerosos pareceres de técnicos nacionais e estrangeiros, é tomada a decisão de construir, na foz do rio Leça, o Porto de Leixões, fator decisivo para o desenvolvimento urbano de Matosinhos e Leça</w:t>
      </w:r>
      <w:r w:rsidR="00FC119D">
        <w:t xml:space="preserve"> da Palmeira</w:t>
      </w:r>
      <w:r w:rsidRPr="00BE1149">
        <w:t>. O concurso para a construção do Porto de Leixões é lançado em 1883 e adjudicado no ano seguinte. É construída a linha de caminho-de-ferro de 5,5 km até às pedreiras de S. Gens para transportar os inertes necessários à obra do porto (a memória desta linha, atualmente conhecida como a “Broadway”, consta do Plano de Urbanização que o Arq. Álvaro Siza elaborou para Matosinhos Sul). A linha de</w:t>
      </w:r>
      <w:r>
        <w:rPr>
          <w:szCs w:val="20"/>
        </w:rPr>
        <w:t xml:space="preserve"> </w:t>
      </w:r>
      <w:r w:rsidRPr="00BE1149">
        <w:t xml:space="preserve">caminho-de-ferro entroncava com a da Póvoa na Senhora da Hora e levou igualmente à criação de uma ponte metálica sobre o rio Leça. A primeira fase do projeto do Porto de Leixões, finalizada em dezembro de 1892, consiste na construção dos dois molhes em pedra, que incorporam os rochedos existentes (denominados de leixões), com o auxílio de dois enormes guindastes chamados de Titans, deixados nos molhes depois da obra terminar e que marcam a paisagem atual. </w:t>
      </w:r>
    </w:p>
    <w:p w:rsidR="00DE681A" w:rsidRPr="00BE1149" w:rsidRDefault="00DE681A" w:rsidP="00BE1149">
      <w:r w:rsidRPr="00BE1149">
        <w:t>No final do séc. XIX, verifica-se um grande desenvolvimento das infraestruturas e dos transportes, do qual resulta um reforço da parca urbanidade que Matosinhos então revelava. É instalada a rede de iluminação pública, primeiro a petróleo e depois a gás, e a rede de abastecimento de água. Por outro lado, o desenvolvimento dos transportes e a consequente melhoria das ligações ao Porto foram fatores preponderantes no crescimento urbano de Matosinhos. Com efeito, destaca-se a atividade de duas companhias (fundidas numa só</w:t>
      </w:r>
      <w:r w:rsidR="00BB3A05">
        <w:t>,</w:t>
      </w:r>
      <w:r w:rsidRPr="00BE1149">
        <w:t xml:space="preserve"> em 1893) na melhoria das ligações entre Matosinhos e o Porto: a Companhia Carril Americano do Porto à Foz e Matosinhos, que inaugura em 1873 a ligação do Porto até Matosinhos pela marginal do rio Douro e mar, em carro americano (carruagem sobre carris rebocada por cavalos); e a Companhia Carris de Ferro do Porto, que alarga até Matosinhos, em 1882, a ligação existente entre a Boavista e a Foz. Posteriormente, a Companhia Carris de Ferro do Porto obtém autorização para fazer duas outras ligações: uma da Rua Roberto Ivens até ao cais de Matosinhos e outra da Rua Roberto Ivens até à Rua Brito Capelo. </w:t>
      </w:r>
    </w:p>
    <w:p w:rsidR="00DE681A" w:rsidRPr="00636914" w:rsidRDefault="00DE681A" w:rsidP="00BE1149">
      <w:pPr>
        <w:rPr>
          <w:szCs w:val="20"/>
        </w:rPr>
      </w:pPr>
      <w:r w:rsidRPr="00BE1149">
        <w:t>A urbanidade de Matosinhos vai sendo fortalecida também pela construção de novos equipamentos tais como um mercado permanente, correios, teatro, jóquei e praça de touros. O núcleo antigo desenvolve-se para sul, organizado numa quadrícula de quarteirões semelhantes que, no séc. XIX, tem como limite a Rua do Godinho. Esta quadrícula segue a orientação da Rua Brito Capelo, que</w:t>
      </w:r>
      <w:r>
        <w:rPr>
          <w:szCs w:val="20"/>
        </w:rPr>
        <w:t xml:space="preserve"> fazia a ligação ao Porto, já existente no séc. XVIII.</w:t>
      </w:r>
    </w:p>
    <w:p w:rsidR="00DE681A" w:rsidRPr="0043554A" w:rsidRDefault="00DE681A" w:rsidP="00FC7642">
      <w:pPr>
        <w:pStyle w:val="TitFiguras"/>
      </w:pPr>
      <w:bookmarkStart w:id="17" w:name="_Toc441767185"/>
      <w:bookmarkStart w:id="18" w:name="_Toc441767393"/>
      <w:bookmarkStart w:id="19" w:name="_Toc460338956"/>
      <w:bookmarkStart w:id="20" w:name="_Toc469582376"/>
      <w:r>
        <w:t xml:space="preserve">Figura </w:t>
      </w:r>
      <w:r w:rsidR="00FC5920">
        <w:fldChar w:fldCharType="begin"/>
      </w:r>
      <w:r w:rsidR="00F03CFD">
        <w:instrText xml:space="preserve"> SEQ Figura \* ARABIC </w:instrText>
      </w:r>
      <w:r w:rsidR="00FC5920">
        <w:fldChar w:fldCharType="separate"/>
      </w:r>
      <w:r w:rsidR="005F1C63">
        <w:rPr>
          <w:noProof/>
        </w:rPr>
        <w:t>4</w:t>
      </w:r>
      <w:r w:rsidR="00FC5920">
        <w:fldChar w:fldCharType="end"/>
      </w:r>
      <w:r>
        <w:t xml:space="preserve"> - </w:t>
      </w:r>
      <w:r w:rsidRPr="00496A2A">
        <w:t>Rua Brito Capelo</w:t>
      </w:r>
      <w:r>
        <w:t>, no início do séc. XX</w:t>
      </w:r>
      <w:bookmarkEnd w:id="17"/>
      <w:bookmarkEnd w:id="18"/>
      <w:bookmarkEnd w:id="19"/>
      <w:bookmarkEnd w:id="20"/>
    </w:p>
    <w:p w:rsidR="00DE681A" w:rsidRDefault="00DE681A" w:rsidP="002D38FB">
      <w:pPr>
        <w:spacing w:after="0" w:line="360" w:lineRule="auto"/>
        <w:jc w:val="center"/>
        <w:rPr>
          <w:szCs w:val="20"/>
        </w:rPr>
      </w:pPr>
      <w:r>
        <w:rPr>
          <w:noProof/>
          <w:szCs w:val="20"/>
          <w:lang w:eastAsia="pt-PT"/>
        </w:rPr>
        <w:drawing>
          <wp:inline distT="0" distB="0" distL="0" distR="0" wp14:anchorId="074FBF79" wp14:editId="19712E78">
            <wp:extent cx="3655981" cy="2160000"/>
            <wp:effectExtent l="19050" t="0" r="1619" b="0"/>
            <wp:docPr id="19" name="Imagem 8" descr="Brito Cape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rito Capelo"/>
                    <pic:cNvPicPr>
                      <a:picLocks noChangeAspect="1" noChangeArrowheads="1"/>
                    </pic:cNvPicPr>
                  </pic:nvPicPr>
                  <pic:blipFill>
                    <a:blip r:embed="rId25" cstate="print">
                      <a:grayscl/>
                    </a:blip>
                    <a:srcRect/>
                    <a:stretch>
                      <a:fillRect/>
                    </a:stretch>
                  </pic:blipFill>
                  <pic:spPr bwMode="auto">
                    <a:xfrm>
                      <a:off x="0" y="0"/>
                      <a:ext cx="3655981" cy="2160000"/>
                    </a:xfrm>
                    <a:prstGeom prst="rect">
                      <a:avLst/>
                    </a:prstGeom>
                    <a:noFill/>
                    <a:ln w="9525">
                      <a:noFill/>
                      <a:miter lim="800000"/>
                      <a:headEnd/>
                      <a:tailEnd/>
                    </a:ln>
                  </pic:spPr>
                </pic:pic>
              </a:graphicData>
            </a:graphic>
          </wp:inline>
        </w:drawing>
      </w:r>
    </w:p>
    <w:p w:rsidR="00DE681A" w:rsidRPr="00BE1149" w:rsidRDefault="00DE681A" w:rsidP="00BE1149">
      <w:pPr>
        <w:spacing w:line="240" w:lineRule="auto"/>
        <w:jc w:val="center"/>
        <w:rPr>
          <w:color w:val="595959" w:themeColor="text1" w:themeTint="A6"/>
          <w:sz w:val="16"/>
        </w:rPr>
      </w:pPr>
      <w:r w:rsidRPr="00BE1149">
        <w:rPr>
          <w:color w:val="595959" w:themeColor="text1" w:themeTint="A6"/>
          <w:sz w:val="16"/>
        </w:rPr>
        <w:t>Fonte: fot. Emílio Biel</w:t>
      </w:r>
    </w:p>
    <w:p w:rsidR="00DE681A" w:rsidRPr="00BE1149" w:rsidRDefault="00DE681A" w:rsidP="00BE1149">
      <w:r w:rsidRPr="00BE1149">
        <w:t>O crescimento populacional e a fixação de uma comunidade piscatória relacionada com o Porto de Leixões irá fomentar o crescimento progressivo de atividades industriais relacionadas com a pesca. No final do séc. XIX, com a implantação, a sul de Matosinhos, da fábrica da Real Vinícola e da fábrica Conservas Lopes, Coelho Dias &amp; Cª, Lda., são abertas várias vias no sentido do espaço vazio então denominado de areal do Prado, onde se localizava o hipódromo. Os pedidos para novas fábricas vão sendo remetidos para esta zona nova, relativamente isolada face ao núcleo preexistente. É novamente a Rua Brito Capelo que define a torção e a orientação da malha urbana da nova quadrícula de expansão da atualmente designada Matosinhos Sul. Será um Plano de Licínio Guimarães da década de 80 do séc. XIX, com base</w:t>
      </w:r>
      <w:r w:rsidR="00350671">
        <w:t xml:space="preserve"> na</w:t>
      </w:r>
      <w:r w:rsidRPr="00BE1149">
        <w:t xml:space="preserve"> preexistente Rua Brito Capelo e </w:t>
      </w:r>
      <w:r w:rsidR="00350671">
        <w:t xml:space="preserve">nas </w:t>
      </w:r>
      <w:r w:rsidRPr="00BE1149">
        <w:t>recém-abertas (Avenida Menéres e Avenida da República), que irá definir a quadrícula de Matosinhos Sul, fixando as dimensões dos quarteirões e a largura das ruas.</w:t>
      </w:r>
      <w:r w:rsidRPr="00BE1149">
        <w:rPr>
          <w:vertAlign w:val="superscript"/>
        </w:rPr>
        <w:footnoteReference w:id="4"/>
      </w:r>
      <w:r w:rsidRPr="00BE1149">
        <w:t xml:space="preserve"> </w:t>
      </w:r>
    </w:p>
    <w:p w:rsidR="00DE681A" w:rsidRDefault="00DE681A" w:rsidP="00BE1149">
      <w:r w:rsidRPr="00BE1149">
        <w:t xml:space="preserve">A Avenida da República é então entendida como charneira entre a cidade preexistente de carácter residencial e a nova zona industrial a sul. A sua largura é substancialmente maior, com 25m, conformando-se como um </w:t>
      </w:r>
      <w:r w:rsidR="00FC5920" w:rsidRPr="00D570CA">
        <w:rPr>
          <w:i/>
        </w:rPr>
        <w:t>boulevard</w:t>
      </w:r>
      <w:r w:rsidRPr="00BE1149">
        <w:t xml:space="preserve"> arborizado onde se vão construir casas de maior dimensão para uma classe industrial que então surgia. </w:t>
      </w:r>
    </w:p>
    <w:p w:rsidR="00350671" w:rsidRPr="00BE1149" w:rsidRDefault="00350671" w:rsidP="00BE1149"/>
    <w:p w:rsidR="00DE681A" w:rsidRPr="00295D7B" w:rsidRDefault="00DE681A" w:rsidP="00FC7642">
      <w:pPr>
        <w:pStyle w:val="TitFiguras"/>
      </w:pPr>
      <w:bookmarkStart w:id="21" w:name="_Toc441767186"/>
      <w:bookmarkStart w:id="22" w:name="_Toc441767394"/>
      <w:bookmarkStart w:id="23" w:name="_Toc460338957"/>
      <w:bookmarkStart w:id="24" w:name="_Toc469582377"/>
      <w:r>
        <w:t xml:space="preserve">Figura </w:t>
      </w:r>
      <w:r w:rsidR="00FC5920">
        <w:fldChar w:fldCharType="begin"/>
      </w:r>
      <w:r w:rsidR="00F03CFD">
        <w:instrText xml:space="preserve"> SEQ Figura \* ARABIC </w:instrText>
      </w:r>
      <w:r w:rsidR="00FC5920">
        <w:fldChar w:fldCharType="separate"/>
      </w:r>
      <w:r w:rsidR="005F1C63">
        <w:rPr>
          <w:noProof/>
        </w:rPr>
        <w:t>5</w:t>
      </w:r>
      <w:r w:rsidR="00FC5920">
        <w:fldChar w:fldCharType="end"/>
      </w:r>
      <w:r>
        <w:t xml:space="preserve"> </w:t>
      </w:r>
      <w:r w:rsidRPr="00295D7B">
        <w:t>– Projetos de ligações ferroviárias entre o Porto e o porto comercial de Leixões.</w:t>
      </w:r>
      <w:r>
        <w:t xml:space="preserve"> </w:t>
      </w:r>
      <w:r w:rsidRPr="00295D7B">
        <w:t>Desenho nº 1 do «Projeto dos engenheiros A. Loureiro e Santos Viegas – variante nº 2», 1907.</w:t>
      </w:r>
      <w:bookmarkEnd w:id="21"/>
      <w:bookmarkEnd w:id="22"/>
      <w:bookmarkEnd w:id="23"/>
      <w:bookmarkEnd w:id="24"/>
      <w:r w:rsidRPr="00295D7B">
        <w:t xml:space="preserve"> </w:t>
      </w:r>
    </w:p>
    <w:p w:rsidR="00DE681A" w:rsidRPr="00295D7B" w:rsidRDefault="00DE681A" w:rsidP="00BE1149">
      <w:pPr>
        <w:pStyle w:val="Legenda"/>
        <w:spacing w:after="0"/>
      </w:pPr>
      <w:r>
        <w:rPr>
          <w:noProof/>
          <w:lang w:eastAsia="pt-PT"/>
        </w:rPr>
        <w:drawing>
          <wp:inline distT="0" distB="0" distL="0" distR="0" wp14:anchorId="26107D33" wp14:editId="619FCB91">
            <wp:extent cx="4918075" cy="4807585"/>
            <wp:effectExtent l="19050" t="0" r="0" b="0"/>
            <wp:docPr id="16"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srcRect/>
                    <a:stretch>
                      <a:fillRect/>
                    </a:stretch>
                  </pic:blipFill>
                  <pic:spPr bwMode="auto">
                    <a:xfrm>
                      <a:off x="0" y="0"/>
                      <a:ext cx="4918075" cy="4807585"/>
                    </a:xfrm>
                    <a:prstGeom prst="rect">
                      <a:avLst/>
                    </a:prstGeom>
                    <a:noFill/>
                    <a:ln w="9525">
                      <a:noFill/>
                      <a:miter lim="800000"/>
                      <a:headEnd/>
                      <a:tailEnd/>
                    </a:ln>
                  </pic:spPr>
                </pic:pic>
              </a:graphicData>
            </a:graphic>
          </wp:inline>
        </w:drawing>
      </w:r>
    </w:p>
    <w:p w:rsidR="00DE681A" w:rsidRPr="00BE1149" w:rsidRDefault="00DE681A" w:rsidP="00BE1149">
      <w:pPr>
        <w:spacing w:line="240" w:lineRule="auto"/>
        <w:jc w:val="center"/>
        <w:rPr>
          <w:color w:val="595959" w:themeColor="text1" w:themeTint="A6"/>
          <w:sz w:val="16"/>
        </w:rPr>
      </w:pPr>
      <w:r w:rsidRPr="00BE1149">
        <w:rPr>
          <w:color w:val="595959" w:themeColor="text1" w:themeTint="A6"/>
          <w:sz w:val="16"/>
        </w:rPr>
        <w:t>Fonte: Arquivo da APDL</w:t>
      </w:r>
    </w:p>
    <w:p w:rsidR="00DE681A" w:rsidRPr="00BE1149" w:rsidRDefault="00DE681A" w:rsidP="00BE1149">
      <w:r w:rsidRPr="00BE1149">
        <w:t>A industrialização de Matosinhos tem o seu apogeu e declínio no séc. XX. Assente sobretudo na indústria conserveira, dependente da proximidade do Porto de Leixões e da abundância de peixe, atingiu os seus maiores picos nos períodos das guerras mundiais (o período áureo foi em 1945, ano em que foram registadas 167 empresas). O declínio terá iniciado nos anos 70, n</w:t>
      </w:r>
      <w:r w:rsidR="00FE4F78">
        <w:t>o seguimento de uma crise no se</w:t>
      </w:r>
      <w:r w:rsidRPr="00BE1149">
        <w:t xml:space="preserve">tor das pescas, em que várias unidades fabris encerraram, situação que se foi degradando até aos dias de hoje, em que a </w:t>
      </w:r>
      <w:r w:rsidR="00350671" w:rsidRPr="00BE1149">
        <w:t>indústria</w:t>
      </w:r>
      <w:r w:rsidR="00350671">
        <w:t xml:space="preserve"> de conservas no concelho</w:t>
      </w:r>
      <w:r w:rsidRPr="00BE1149">
        <w:t xml:space="preserve"> se resume a</w:t>
      </w:r>
      <w:r w:rsidR="00350671">
        <w:t xml:space="preserve"> duas</w:t>
      </w:r>
      <w:r w:rsidR="00350671" w:rsidRPr="00BE1149">
        <w:t xml:space="preserve"> </w:t>
      </w:r>
      <w:r w:rsidRPr="00BE1149">
        <w:t xml:space="preserve">unidades industriais em Matosinhos - a fábrica </w:t>
      </w:r>
      <w:r w:rsidR="00350671">
        <w:t>de conservas “</w:t>
      </w:r>
      <w:r w:rsidRPr="00BE1149">
        <w:t>Pinhais &amp; C. Lda.</w:t>
      </w:r>
      <w:r w:rsidR="00350671">
        <w:t>”</w:t>
      </w:r>
      <w:r w:rsidRPr="00BE1149">
        <w:t xml:space="preserve"> e a </w:t>
      </w:r>
      <w:r w:rsidR="00350671">
        <w:t>fábrica de c</w:t>
      </w:r>
      <w:r w:rsidRPr="00BE1149">
        <w:t xml:space="preserve">onservas </w:t>
      </w:r>
      <w:r w:rsidR="00350671">
        <w:t>“</w:t>
      </w:r>
      <w:r w:rsidRPr="00BE1149">
        <w:t xml:space="preserve">Portugal Norte </w:t>
      </w:r>
      <w:r w:rsidR="001C3619" w:rsidRPr="00BE1149">
        <w:t>Lda.</w:t>
      </w:r>
      <w:r w:rsidR="00350671">
        <w:t>”</w:t>
      </w:r>
      <w:r w:rsidRPr="00BE1149">
        <w:t xml:space="preserve"> - e </w:t>
      </w:r>
      <w:r w:rsidR="00350671">
        <w:t>a</w:t>
      </w:r>
      <w:r w:rsidR="00350671" w:rsidRPr="00BE1149">
        <w:t xml:space="preserve"> </w:t>
      </w:r>
      <w:r w:rsidR="00350671">
        <w:t>duas unidades</w:t>
      </w:r>
      <w:r w:rsidR="00350671" w:rsidRPr="00BE1149">
        <w:t xml:space="preserve"> </w:t>
      </w:r>
      <w:r w:rsidRPr="00BE1149">
        <w:t xml:space="preserve">em Leça da Palmeira e Lavra - a </w:t>
      </w:r>
      <w:r w:rsidR="00350671">
        <w:t>f</w:t>
      </w:r>
      <w:r w:rsidRPr="00BE1149">
        <w:t xml:space="preserve">ábrica de </w:t>
      </w:r>
      <w:r w:rsidR="00350671">
        <w:t>c</w:t>
      </w:r>
      <w:r w:rsidRPr="00BE1149">
        <w:t xml:space="preserve">onservas </w:t>
      </w:r>
      <w:r w:rsidR="00350671">
        <w:t>“</w:t>
      </w:r>
      <w:r w:rsidRPr="00BE1149">
        <w:t>La Gondola Lda.</w:t>
      </w:r>
      <w:r w:rsidR="00350671">
        <w:t>”</w:t>
      </w:r>
      <w:r w:rsidRPr="00BE1149">
        <w:t xml:space="preserve"> e a fábrica </w:t>
      </w:r>
      <w:r w:rsidR="00350671">
        <w:t>“</w:t>
      </w:r>
      <w:r w:rsidRPr="00BE1149">
        <w:t>Ramirez &amp; Cª Filhos SA</w:t>
      </w:r>
      <w:r w:rsidR="00350671">
        <w:t>”</w:t>
      </w:r>
      <w:r w:rsidRPr="00BE1149">
        <w:t>.</w:t>
      </w:r>
    </w:p>
    <w:p w:rsidR="00DE681A" w:rsidRPr="00BE1149" w:rsidRDefault="00DE681A" w:rsidP="00BE1149">
      <w:r w:rsidRPr="00BE1149">
        <w:t xml:space="preserve">Leça </w:t>
      </w:r>
      <w:r w:rsidR="00FC119D">
        <w:t xml:space="preserve">da Palmeira </w:t>
      </w:r>
      <w:r w:rsidRPr="00BE1149">
        <w:t>manteve um carácter mais isolado e rural até mais tarde, já que</w:t>
      </w:r>
      <w:r w:rsidR="00350671">
        <w:t>,</w:t>
      </w:r>
      <w:r w:rsidRPr="00BE1149">
        <w:t xml:space="preserve"> até 1881</w:t>
      </w:r>
      <w:r w:rsidR="00350671">
        <w:t>,</w:t>
      </w:r>
      <w:r w:rsidRPr="00BE1149">
        <w:t xml:space="preserve"> as máquinas a vapor e os carros puxados a burros</w:t>
      </w:r>
      <w:r w:rsidR="00350671">
        <w:t>,</w:t>
      </w:r>
      <w:r w:rsidRPr="00BE1149">
        <w:t xml:space="preserve"> que faziam a ligação com o Porto</w:t>
      </w:r>
      <w:r w:rsidR="00350671">
        <w:t>,</w:t>
      </w:r>
      <w:r w:rsidRPr="00BE1149">
        <w:t xml:space="preserve"> só iam até Matosinhos, sendo a ligação entre Matosinhos e Leça </w:t>
      </w:r>
      <w:r w:rsidR="00FC119D">
        <w:t xml:space="preserve">da Palmeira </w:t>
      </w:r>
      <w:r w:rsidRPr="00BE1149">
        <w:t>feita de barca ou a pé</w:t>
      </w:r>
      <w:r w:rsidR="00350671">
        <w:t>,</w:t>
      </w:r>
      <w:r w:rsidRPr="00BE1149">
        <w:t xml:space="preserve"> pela existente ponte de pedra. A partir desta data</w:t>
      </w:r>
      <w:r w:rsidR="00350671">
        <w:t>,</w:t>
      </w:r>
      <w:r w:rsidRPr="00BE1149">
        <w:t xml:space="preserve"> é concedida autorização à Companhia Carril Americano para construir uma ponte de madeira junto da foz do Leça, para servir os passageiros que se dirigiam do Porto para Leça</w:t>
      </w:r>
      <w:r w:rsidR="00FC119D">
        <w:t xml:space="preserve"> da Palmeira</w:t>
      </w:r>
      <w:r w:rsidRPr="00BE1149">
        <w:t>. Esta ponte efetuava a ligação entre a Rua Juncal de Baixo (Matosinhos) com a Rua Nova do Arnado (Leça</w:t>
      </w:r>
      <w:r w:rsidR="00FC119D">
        <w:t xml:space="preserve"> da Palmeira</w:t>
      </w:r>
      <w:r w:rsidRPr="00BE1149">
        <w:t>). Posteriormente, em 1887 é mandada construir uma ponte metálica, pela mesma Companhia, para fazer chegar a ligação do elétrico até Leça</w:t>
      </w:r>
      <w:r w:rsidR="00FC119D">
        <w:t xml:space="preserve"> da Palmeira</w:t>
      </w:r>
      <w:r w:rsidRPr="00BE1149">
        <w:t>. A melhoria da acessibilidade à cidade do Porto através do elétrico criou condições para a fixação de novos residentes, nomeadamente de famílias inglesas. Por volta de 1900, Leça</w:t>
      </w:r>
      <w:r w:rsidR="00FC119D">
        <w:t xml:space="preserve"> da Palmeira</w:t>
      </w:r>
      <w:r w:rsidRPr="00BE1149">
        <w:t xml:space="preserve"> concentrava a maior parte dos ingleses residentes no concelho (o pico ocorreu em 1920). Estas famílias fixaram-se inicialmente nas ruas mais antigas e próximas do rio, tendo-se posteriormente transferido para a frente de mar, promovendo a expansão urbana nesse sentido, motivada pela “nova” procura associada ao lazer.</w:t>
      </w:r>
      <w:r w:rsidRPr="00BE1149">
        <w:rPr>
          <w:vertAlign w:val="superscript"/>
        </w:rPr>
        <w:footnoteReference w:id="5"/>
      </w:r>
    </w:p>
    <w:p w:rsidR="00DE681A" w:rsidRPr="00BE1149" w:rsidRDefault="00DE681A" w:rsidP="00BE1149">
      <w:r w:rsidRPr="00BE1149">
        <w:t>Deste modo, Leça da Palmeira transformar-se-á num subúrbio do Porto, para uma burguesia urbana que procurava espaços amplos, lazer, ar puro e praia, desenvolvendo, a partir do séc. XIX</w:t>
      </w:r>
      <w:r w:rsidR="00350671">
        <w:t>,</w:t>
      </w:r>
      <w:r w:rsidRPr="00BE1149">
        <w:t xml:space="preserve"> a sua vocação como estância balnear. Ao contrário de Matosinhos, de maior vocação industrial, Leça </w:t>
      </w:r>
      <w:r w:rsidR="00FC119D">
        <w:t xml:space="preserve">da Palmeira </w:t>
      </w:r>
      <w:r w:rsidRPr="00BE1149">
        <w:t>tem o seu desenvolvimento urbano associado à moda “dos banhos”, tornando-se nítida uma vivência social de praia marcada “</w:t>
      </w:r>
      <w:r w:rsidRPr="00BE1149">
        <w:rPr>
          <w:i/>
        </w:rPr>
        <w:t>pela colónia inglesa, cujos hábitos, cavallos, trens, ‘toilletes’ imprimem ao sítio a principal animação do seu aspecto exterior</w:t>
      </w:r>
      <w:r w:rsidRPr="00BE1149">
        <w:t>”</w:t>
      </w:r>
      <w:r w:rsidR="00BE1149">
        <w:t>.</w:t>
      </w:r>
      <w:r w:rsidRPr="00BE1149">
        <w:rPr>
          <w:vertAlign w:val="superscript"/>
        </w:rPr>
        <w:footnoteReference w:id="6"/>
      </w:r>
    </w:p>
    <w:p w:rsidR="00DE681A" w:rsidRPr="00BE1149" w:rsidRDefault="00DE681A" w:rsidP="00BE1149">
      <w:r w:rsidRPr="00BE1149">
        <w:t>“</w:t>
      </w:r>
      <w:r w:rsidRPr="00BE1149">
        <w:rPr>
          <w:i/>
        </w:rPr>
        <w:t>A praia de Leça, interessantíssima pelo pittoresco e encanto dos seus formosos passeios e pelo agradável recolhimento em que vive, afastada do grande bulício mundano, é a estância preferida pelas pessoas mais cultas e pela maioria das colónias estrangeiras que muito apreciam os encantos naturaes de suas redondezas, especialmente as margens bellas do seu poético e formosíssimo rio. Não tem grandes avenidas nem formidáveis praças; mas possue arruado limpo e magníficas habitações particulares que lhe dão todo o aspecto de povoação rica, cheia de conforto. Tem um hotel soffrivel, um club recreativo a Assembleia de Leça, um jardim muito bem tratado e excellentemente localisado na margem direita do Leça denominado Sala de visitas</w:t>
      </w:r>
      <w:r w:rsidRPr="00BE1149">
        <w:t>.”</w:t>
      </w:r>
      <w:r w:rsidRPr="00BE1149">
        <w:rPr>
          <w:vertAlign w:val="superscript"/>
        </w:rPr>
        <w:footnoteReference w:id="7"/>
      </w:r>
    </w:p>
    <w:p w:rsidR="00DE681A" w:rsidRPr="00BE1149" w:rsidRDefault="00DE681A" w:rsidP="00BE1149">
      <w:r w:rsidRPr="00BE1149">
        <w:t xml:space="preserve">A expansão urbana que vem responder à procura de Leça da Palmeira, em finais do séc. XIX, enquanto local privilegiado para moradia e veraneio, é um processo organizado: são abertas novas vias, orientadas no sentido do mar, largas e uniformes, formando uma quadrícula - Ruas Santos Lessa, Hintze Ribeiro, e Heróis de África. Esta malha ortogonal é então preenchida por moradias amplas. </w:t>
      </w:r>
    </w:p>
    <w:p w:rsidR="00DE681A" w:rsidRPr="00BE1149" w:rsidRDefault="00DE681A" w:rsidP="00BE1149">
      <w:r w:rsidRPr="00BE1149">
        <w:t>De 1896, data a construção do edifício para residência da família Santiago de Carvalho e Sousa, com projeto do arquiteto italiano Nicola Bigaglia, cujo recinto é hoje conhecido por Quinta de Santiago.</w:t>
      </w:r>
    </w:p>
    <w:p w:rsidR="00DE681A" w:rsidRPr="00BE1149" w:rsidRDefault="00DE681A" w:rsidP="00BE1149">
      <w:r w:rsidRPr="00BE1149">
        <w:t>Por esta altura, os espaços públicos de Leça da Palmeira que servem de palco às vivências referidas são a Alameda de Leça e a “Sala de Visitas”. A Alameda constituía-se como um jardim público localizado na margem ribeirinha do rio Leça, arborizado por plátanos, onde existia um coreto</w:t>
      </w:r>
      <w:r w:rsidR="005B3FC2">
        <w:t>.</w:t>
      </w:r>
      <w:r w:rsidRPr="00BE1149">
        <w:t xml:space="preserve"> Por sua vez, a “Sala de Visitas” era conformada pelo trecho de rua entre o antigo Hotel Estefânia e a Praia do Castelo, na foz do rio, junto a Leixões (onde hoje existe a Marina de Leça).</w:t>
      </w:r>
      <w:r w:rsidRPr="00BE1149">
        <w:rPr>
          <w:vertAlign w:val="superscript"/>
        </w:rPr>
        <w:footnoteReference w:id="8"/>
      </w:r>
      <w:r w:rsidRPr="00BE1149">
        <w:t xml:space="preserve"> Era sobretudo neste espaço público que passeavam os veraneantes que frequentavam Leça</w:t>
      </w:r>
      <w:r w:rsidR="00FC119D">
        <w:t xml:space="preserve"> da Palmeira</w:t>
      </w:r>
      <w:r w:rsidRPr="00BE1149">
        <w:t xml:space="preserve">. </w:t>
      </w:r>
    </w:p>
    <w:p w:rsidR="00DE681A" w:rsidRPr="00BD086E" w:rsidRDefault="00DE681A" w:rsidP="00FC7642">
      <w:pPr>
        <w:pStyle w:val="TitFiguras"/>
      </w:pPr>
      <w:bookmarkStart w:id="25" w:name="_Toc441767187"/>
      <w:bookmarkStart w:id="26" w:name="_Toc441767395"/>
      <w:bookmarkStart w:id="27" w:name="_Toc460338958"/>
      <w:bookmarkStart w:id="28" w:name="_Toc469582378"/>
      <w:r>
        <w:t xml:space="preserve">Figura </w:t>
      </w:r>
      <w:r w:rsidR="00FC5920">
        <w:fldChar w:fldCharType="begin"/>
      </w:r>
      <w:r w:rsidR="00F03CFD">
        <w:instrText xml:space="preserve"> SEQ Figura \* ARABIC </w:instrText>
      </w:r>
      <w:r w:rsidR="00FC5920">
        <w:fldChar w:fldCharType="separate"/>
      </w:r>
      <w:r w:rsidR="005F1C63">
        <w:rPr>
          <w:noProof/>
        </w:rPr>
        <w:t>6</w:t>
      </w:r>
      <w:r w:rsidR="00FC5920">
        <w:fldChar w:fldCharType="end"/>
      </w:r>
      <w:r>
        <w:t xml:space="preserve"> </w:t>
      </w:r>
      <w:r w:rsidRPr="00BD086E">
        <w:t>– Alamedas de Leça da Palmeira e Matosinhos</w:t>
      </w:r>
      <w:bookmarkEnd w:id="25"/>
      <w:bookmarkEnd w:id="26"/>
      <w:bookmarkEnd w:id="27"/>
      <w:bookmarkEnd w:id="28"/>
    </w:p>
    <w:p w:rsidR="00DE681A" w:rsidRDefault="00DE681A" w:rsidP="00BE1149">
      <w:pPr>
        <w:spacing w:after="0" w:line="360" w:lineRule="auto"/>
        <w:jc w:val="center"/>
        <w:rPr>
          <w:szCs w:val="20"/>
        </w:rPr>
      </w:pPr>
      <w:r>
        <w:rPr>
          <w:noProof/>
          <w:szCs w:val="20"/>
          <w:lang w:eastAsia="pt-PT"/>
        </w:rPr>
        <w:drawing>
          <wp:inline distT="0" distB="0" distL="0" distR="0" wp14:anchorId="4A5162CD" wp14:editId="2F48263E">
            <wp:extent cx="4070540" cy="2520000"/>
            <wp:effectExtent l="19050" t="0" r="6160" b="0"/>
            <wp:docPr id="15"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a:ext>
                      </a:extLst>
                    </a:blip>
                    <a:srcRect t="17714" b="10272"/>
                    <a:stretch>
                      <a:fillRect/>
                    </a:stretch>
                  </pic:blipFill>
                  <pic:spPr bwMode="auto">
                    <a:xfrm>
                      <a:off x="0" y="0"/>
                      <a:ext cx="4070540" cy="2520000"/>
                    </a:xfrm>
                    <a:prstGeom prst="rect">
                      <a:avLst/>
                    </a:prstGeom>
                    <a:noFill/>
                    <a:ln w="9525">
                      <a:noFill/>
                      <a:miter lim="800000"/>
                      <a:headEnd/>
                      <a:tailEnd/>
                    </a:ln>
                  </pic:spPr>
                </pic:pic>
              </a:graphicData>
            </a:graphic>
          </wp:inline>
        </w:drawing>
      </w:r>
    </w:p>
    <w:p w:rsidR="00DE681A" w:rsidRPr="00BE1149" w:rsidRDefault="00DE681A" w:rsidP="00BE1149">
      <w:pPr>
        <w:spacing w:line="240" w:lineRule="auto"/>
        <w:jc w:val="center"/>
        <w:rPr>
          <w:color w:val="595959" w:themeColor="text1" w:themeTint="A6"/>
          <w:sz w:val="16"/>
        </w:rPr>
      </w:pPr>
      <w:r w:rsidRPr="00BE1149">
        <w:rPr>
          <w:color w:val="595959" w:themeColor="text1" w:themeTint="A6"/>
          <w:sz w:val="16"/>
        </w:rPr>
        <w:t>Fonte: Marçal, Horácio; A Barra do Douro e o Porto de Leixões, Separata de “Boletim da Biblioteca Pública Municipal”, nº 12</w:t>
      </w:r>
    </w:p>
    <w:p w:rsidR="00DE681A" w:rsidRPr="00BE1149" w:rsidRDefault="00DE681A" w:rsidP="00BE1149">
      <w:r w:rsidRPr="00BE1149">
        <w:t xml:space="preserve">A esta nova procura pelas práticas balneares e uma crescente litoralização, acresce a destruição significativa da margem ribeirinha do Leça, aquando da construção do Porto de Leixões. </w:t>
      </w:r>
    </w:p>
    <w:p w:rsidR="00DE681A" w:rsidRPr="009165AD" w:rsidRDefault="00DE681A" w:rsidP="00BE1149">
      <w:r w:rsidRPr="00BE1149">
        <w:t xml:space="preserve">Com a imensa afluência de navios ao novo porto de abrigo, mesmo antes da finalização das obras dos molhes, fica clara a vocação e necessidade de o transformar num porto comercial. É encomendado um projeto portuário a Adolfo Loureiro, que o apresentou em 1907, e cuja solução passava pela criação das docas na bacia do rio Leça, solução que viria a ser adotada posteriormente. Entre 1932-1944 foi construído o quebra-mar exterior, a Doca nº 1, melhorados os fundos do anteporto por quebramento de rocha e foram construídos os armazéns para mercadorias. </w:t>
      </w:r>
    </w:p>
    <w:p w:rsidR="00DE681A" w:rsidRPr="00BE1149" w:rsidRDefault="00DE681A" w:rsidP="00BE1149">
      <w:r w:rsidRPr="00BE1149">
        <w:t>Na cartografia de 1942 é visível a Doca nº 1 do Porto de Leixões e, a montante, a ponte de pedra que fazia a ligação entre as Alamedas de Leça</w:t>
      </w:r>
      <w:r w:rsidR="00FC119D">
        <w:t xml:space="preserve"> da Palmeira</w:t>
      </w:r>
      <w:r w:rsidRPr="00BE1149">
        <w:t xml:space="preserve"> e Matosinhos. É também de assinalar a expansão de Leça</w:t>
      </w:r>
      <w:r w:rsidR="00FC119D">
        <w:t xml:space="preserve"> da Palmeira</w:t>
      </w:r>
      <w:r w:rsidRPr="00BE1149">
        <w:t xml:space="preserve"> para norte, com construção ao longo dos eixos correspondentes à Rua Direita, e à Rua Óscar da Silva. Nesta época, a quadrícula das Ruas Santos Lessa, Hintze Ribeiro, Heróis de África e Rua Nogueira Pinto já apresentam bastante ocupação dos lotes mas a ma</w:t>
      </w:r>
      <w:r w:rsidR="00BE1149">
        <w:t>rin</w:t>
      </w:r>
      <w:r w:rsidRPr="00BE1149">
        <w:t xml:space="preserve">a não se encontra ainda totalmente consolidada. Para o interior, é também visível a Estrada de Santa Cruz do Bispo (atual Rua Vila Franca e Gonçalves Zarco) que efetuava a ligação com Santa Cruz do Bispo, passando pelo Convento de Nossa Senhora da Conceição (atual Quinta da Conceição) e pelo núcleo de Gonçalves. </w:t>
      </w:r>
    </w:p>
    <w:p w:rsidR="00DE681A" w:rsidRPr="00DE681A" w:rsidRDefault="00DE681A" w:rsidP="00FC7642">
      <w:pPr>
        <w:pStyle w:val="TitFiguras"/>
      </w:pPr>
      <w:bookmarkStart w:id="29" w:name="_Toc441767188"/>
      <w:bookmarkStart w:id="30" w:name="_Toc441767396"/>
      <w:bookmarkStart w:id="31" w:name="_Toc460338959"/>
      <w:bookmarkStart w:id="32" w:name="_Toc469582379"/>
      <w:r>
        <w:t xml:space="preserve">Figura </w:t>
      </w:r>
      <w:r w:rsidR="00FC5920">
        <w:fldChar w:fldCharType="begin"/>
      </w:r>
      <w:r w:rsidR="00F03CFD">
        <w:instrText xml:space="preserve"> SEQ Figura \* ARABIC </w:instrText>
      </w:r>
      <w:r w:rsidR="00FC5920">
        <w:fldChar w:fldCharType="separate"/>
      </w:r>
      <w:r w:rsidR="005F1C63">
        <w:rPr>
          <w:noProof/>
        </w:rPr>
        <w:t>7</w:t>
      </w:r>
      <w:r w:rsidR="00FC5920">
        <w:fldChar w:fldCharType="end"/>
      </w:r>
      <w:r w:rsidRPr="00DE681A">
        <w:t xml:space="preserve"> – Cartografia de Leça da Palmeira e Matosinhos em 1942</w:t>
      </w:r>
      <w:bookmarkEnd w:id="29"/>
      <w:bookmarkEnd w:id="30"/>
      <w:bookmarkEnd w:id="31"/>
      <w:bookmarkEnd w:id="32"/>
    </w:p>
    <w:p w:rsidR="00DE681A" w:rsidRDefault="00DE681A" w:rsidP="00BE1149">
      <w:pPr>
        <w:spacing w:after="0" w:line="360" w:lineRule="auto"/>
        <w:jc w:val="center"/>
        <w:rPr>
          <w:szCs w:val="20"/>
        </w:rPr>
      </w:pPr>
      <w:r>
        <w:rPr>
          <w:noProof/>
          <w:szCs w:val="20"/>
          <w:lang w:eastAsia="pt-PT"/>
        </w:rPr>
        <w:drawing>
          <wp:inline distT="0" distB="0" distL="0" distR="0" wp14:anchorId="7DEFF535" wp14:editId="799EE68A">
            <wp:extent cx="5140325" cy="4274185"/>
            <wp:effectExtent l="19050" t="0" r="3175"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lum contrast="40000"/>
                      <a:grayscl/>
                      <a:extLst>
                        <a:ext uri="{28A0092B-C50C-407E-A947-70E740481C1C}">
                          <a14:useLocalDpi xmlns:a14="http://schemas.microsoft.com/office/drawing/2010/main"/>
                        </a:ext>
                      </a:extLst>
                    </a:blip>
                    <a:srcRect l="13875"/>
                    <a:stretch>
                      <a:fillRect/>
                    </a:stretch>
                  </pic:blipFill>
                  <pic:spPr bwMode="auto">
                    <a:xfrm>
                      <a:off x="0" y="0"/>
                      <a:ext cx="5140325" cy="4274185"/>
                    </a:xfrm>
                    <a:prstGeom prst="rect">
                      <a:avLst/>
                    </a:prstGeom>
                    <a:noFill/>
                    <a:ln w="9525">
                      <a:noFill/>
                      <a:miter lim="800000"/>
                      <a:headEnd/>
                      <a:tailEnd/>
                    </a:ln>
                  </pic:spPr>
                </pic:pic>
              </a:graphicData>
            </a:graphic>
          </wp:inline>
        </w:drawing>
      </w:r>
    </w:p>
    <w:p w:rsidR="00DE681A" w:rsidRPr="00BE1149" w:rsidRDefault="00DE681A" w:rsidP="00BE1149">
      <w:pPr>
        <w:spacing w:line="240" w:lineRule="auto"/>
        <w:jc w:val="center"/>
        <w:rPr>
          <w:color w:val="595959" w:themeColor="text1" w:themeTint="A6"/>
          <w:sz w:val="16"/>
        </w:rPr>
      </w:pPr>
      <w:r w:rsidRPr="00BE1149">
        <w:rPr>
          <w:color w:val="595959" w:themeColor="text1" w:themeTint="A6"/>
          <w:sz w:val="16"/>
        </w:rPr>
        <w:t>Fonte: Câmara Municipal de Matosinhos</w:t>
      </w:r>
    </w:p>
    <w:p w:rsidR="00DE681A" w:rsidRPr="00BE1149" w:rsidRDefault="00DE681A" w:rsidP="00BE1149">
      <w:r w:rsidRPr="00BE1149">
        <w:t>Nos 15 anos seguintes, observou-se em Leça</w:t>
      </w:r>
      <w:r w:rsidR="00FC119D">
        <w:t xml:space="preserve"> da Palmeira</w:t>
      </w:r>
      <w:r w:rsidRPr="00BE1149">
        <w:t xml:space="preserve">, a abertura de novas vias para expansão urbana, nomeadamente a Avenida Combatentes da Grande Guerra, </w:t>
      </w:r>
      <w:r w:rsidR="005B3FC2">
        <w:t>que</w:t>
      </w:r>
      <w:r w:rsidR="005B3FC2" w:rsidRPr="00BE1149">
        <w:t xml:space="preserve"> </w:t>
      </w:r>
      <w:r w:rsidRPr="00BE1149">
        <w:t xml:space="preserve">faz a ligação do largo da Igreja Matriz até à marginal atlântica, que se constitui como fecho da malha em quadrícula; e a Avenida Dr. Fernando Aroso, rasgando desde a marginal (Avenida Antunes Guimarães) para norte, passando também pelo Largo da Igreja Matriz. Sendo o encontro entre estas duas novas vias urbanas, </w:t>
      </w:r>
      <w:r w:rsidR="005B3FC2">
        <w:t>e</w:t>
      </w:r>
      <w:r w:rsidRPr="00BE1149">
        <w:t>ste largo assume-se como o centro cívico da freguesia de Leça</w:t>
      </w:r>
      <w:r w:rsidR="00FC119D">
        <w:t xml:space="preserve"> da Palmeira</w:t>
      </w:r>
      <w:r w:rsidRPr="00BE1149">
        <w:t xml:space="preserve">, onde se </w:t>
      </w:r>
      <w:r w:rsidR="00BE1149" w:rsidRPr="00BE1149">
        <w:t>vieram</w:t>
      </w:r>
      <w:r w:rsidRPr="00BE1149">
        <w:t xml:space="preserve"> a implantar alguns importante</w:t>
      </w:r>
      <w:r w:rsidR="002D38FB">
        <w:t>s</w:t>
      </w:r>
      <w:r w:rsidRPr="00BE1149">
        <w:t xml:space="preserve"> equipamentos coletivos de âmbito local.</w:t>
      </w:r>
    </w:p>
    <w:p w:rsidR="00DE681A" w:rsidRPr="00DE681A" w:rsidRDefault="00DE681A" w:rsidP="00FC7642">
      <w:pPr>
        <w:pStyle w:val="TitFiguras"/>
      </w:pPr>
      <w:bookmarkStart w:id="33" w:name="_Toc441767189"/>
      <w:bookmarkStart w:id="34" w:name="_Toc441767397"/>
      <w:bookmarkStart w:id="35" w:name="_Toc460338960"/>
      <w:bookmarkStart w:id="36" w:name="_Toc469582380"/>
      <w:r>
        <w:t xml:space="preserve">Figura </w:t>
      </w:r>
      <w:r w:rsidR="00FC5920">
        <w:fldChar w:fldCharType="begin"/>
      </w:r>
      <w:r w:rsidR="00F03CFD">
        <w:instrText xml:space="preserve"> SEQ Figura \* ARABIC </w:instrText>
      </w:r>
      <w:r w:rsidR="00FC5920">
        <w:fldChar w:fldCharType="separate"/>
      </w:r>
      <w:r w:rsidR="005F1C63">
        <w:rPr>
          <w:noProof/>
        </w:rPr>
        <w:t>8</w:t>
      </w:r>
      <w:r w:rsidR="00FC5920">
        <w:fldChar w:fldCharType="end"/>
      </w:r>
      <w:r>
        <w:t xml:space="preserve"> </w:t>
      </w:r>
      <w:r w:rsidRPr="00DE681A">
        <w:t>– Cartografia de Leça da Palmeira e Matosinhos em 1957</w:t>
      </w:r>
      <w:bookmarkEnd w:id="33"/>
      <w:bookmarkEnd w:id="34"/>
      <w:bookmarkEnd w:id="35"/>
      <w:bookmarkEnd w:id="36"/>
    </w:p>
    <w:p w:rsidR="00DE681A" w:rsidRPr="001672B7" w:rsidRDefault="00DE681A" w:rsidP="00BE1149">
      <w:pPr>
        <w:spacing w:after="0" w:line="360" w:lineRule="auto"/>
        <w:jc w:val="center"/>
        <w:rPr>
          <w:sz w:val="16"/>
          <w:szCs w:val="16"/>
        </w:rPr>
      </w:pPr>
      <w:r>
        <w:rPr>
          <w:noProof/>
          <w:szCs w:val="20"/>
          <w:lang w:eastAsia="pt-PT"/>
        </w:rPr>
        <w:drawing>
          <wp:inline distT="0" distB="0" distL="0" distR="0" wp14:anchorId="5FFF38BD" wp14:editId="5D308732">
            <wp:extent cx="5773039" cy="3638550"/>
            <wp:effectExtent l="0" t="0" r="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cstate="print">
                      <a:lum contrast="20000"/>
                      <a:grayscl/>
                      <a:extLst>
                        <a:ext uri="{28A0092B-C50C-407E-A947-70E740481C1C}">
                          <a14:useLocalDpi xmlns:a14="http://schemas.microsoft.com/office/drawing/2010/main"/>
                        </a:ext>
                      </a:extLst>
                    </a:blip>
                    <a:srcRect t="27205"/>
                    <a:stretch>
                      <a:fillRect/>
                    </a:stretch>
                  </pic:blipFill>
                  <pic:spPr bwMode="auto">
                    <a:xfrm>
                      <a:off x="0" y="0"/>
                      <a:ext cx="5775403" cy="3640040"/>
                    </a:xfrm>
                    <a:prstGeom prst="rect">
                      <a:avLst/>
                    </a:prstGeom>
                    <a:noFill/>
                    <a:ln w="9525">
                      <a:noFill/>
                      <a:miter lim="800000"/>
                      <a:headEnd/>
                      <a:tailEnd/>
                    </a:ln>
                  </pic:spPr>
                </pic:pic>
              </a:graphicData>
            </a:graphic>
          </wp:inline>
        </w:drawing>
      </w:r>
      <w:r w:rsidRPr="00576F3B">
        <w:rPr>
          <w:sz w:val="16"/>
          <w:szCs w:val="16"/>
        </w:rPr>
        <w:t xml:space="preserve"> </w:t>
      </w:r>
    </w:p>
    <w:p w:rsidR="00DE681A" w:rsidRPr="00BE1149" w:rsidRDefault="00DE681A" w:rsidP="00BE1149">
      <w:pPr>
        <w:spacing w:line="240" w:lineRule="auto"/>
        <w:jc w:val="center"/>
        <w:rPr>
          <w:color w:val="595959" w:themeColor="text1" w:themeTint="A6"/>
          <w:sz w:val="16"/>
        </w:rPr>
      </w:pPr>
      <w:r w:rsidRPr="00BE1149">
        <w:rPr>
          <w:color w:val="595959" w:themeColor="text1" w:themeTint="A6"/>
          <w:sz w:val="16"/>
        </w:rPr>
        <w:t>Fonte: Câmara Municipal de Matosinhos</w:t>
      </w:r>
    </w:p>
    <w:p w:rsidR="00DE681A" w:rsidRPr="00BE1149" w:rsidRDefault="00DE681A" w:rsidP="00BE1149">
      <w:r w:rsidRPr="00BE1149">
        <w:t xml:space="preserve">A saturação da Doca nº 1 do Porto de Leixões, com o aumento de tráfego marítimo no pós-guerra, leva à necessidade de expansão </w:t>
      </w:r>
      <w:r w:rsidR="00BE1149">
        <w:t>desta infra</w:t>
      </w:r>
      <w:r w:rsidRPr="00BE1149">
        <w:t>estrutura, e à construção da Doca nº 2, desenhada no Plano de 1955, constituindo essa a versão atual de Leixões.</w:t>
      </w:r>
      <w:r w:rsidRPr="00BE1149">
        <w:rPr>
          <w:vertAlign w:val="superscript"/>
        </w:rPr>
        <w:footnoteReference w:id="9"/>
      </w:r>
      <w:r w:rsidRPr="00BE1149">
        <w:t xml:space="preserve"> A construção desta nova doca no vale do rio Leça, conduziu à destruição das duas frentes ribeirinhas e da ponte românica então existente. </w:t>
      </w:r>
    </w:p>
    <w:p w:rsidR="00FC7642" w:rsidRDefault="00DE681A" w:rsidP="00FC7642">
      <w:r w:rsidRPr="00BE1149">
        <w:t>Aquando da construção da nova doca, a Administração dos Portos de Douro e Leixões toma posse da Quinta da Conceição, onde já pouco restava do primitivo Convento de Nossa Senhora da Conceição</w:t>
      </w:r>
      <w:r w:rsidRPr="00BE1149" w:rsidDel="00E03480">
        <w:t xml:space="preserve"> </w:t>
      </w:r>
      <w:r w:rsidRPr="00BE1149">
        <w:t>(havia sido vendido em hasta pública em 1834 com a extinção das ordens religiosas e todo o vasto património que albergava foi desaparecendo, restando hoje apenas o antigo claustro, alguns chafarizes monumentais, a capela de S. Francisco e o portal de estilo manuelino que pertenceu à Igreja do Convento). Em 1956 a propriedade é arrendada pela Comissão de Turismo da Câmara Municipal de Matosinhos para a criação do “Parque da Vila”, sofrendo durante a década de 60 importantes melhoramentos coordenados pelo Arq. Fernando Távora onde se destaca o campo de ténis e a piscina (da autoria do Arq. Siza Vieira).</w:t>
      </w:r>
    </w:p>
    <w:p w:rsidR="00FC7642" w:rsidRDefault="00FC7642" w:rsidP="00FC7642"/>
    <w:p w:rsidR="00DE681A" w:rsidRPr="00624AD3" w:rsidRDefault="00BE1149" w:rsidP="00FC7642">
      <w:pPr>
        <w:pStyle w:val="TitFiguras"/>
      </w:pPr>
      <w:bookmarkStart w:id="37" w:name="_Toc441767190"/>
      <w:bookmarkStart w:id="38" w:name="_Toc441767398"/>
      <w:bookmarkStart w:id="39" w:name="_Toc460338961"/>
      <w:bookmarkStart w:id="40" w:name="_Toc469582381"/>
      <w:r>
        <w:t xml:space="preserve">Figura </w:t>
      </w:r>
      <w:r w:rsidR="00FC5920">
        <w:fldChar w:fldCharType="begin"/>
      </w:r>
      <w:r w:rsidR="00F03CFD">
        <w:instrText xml:space="preserve"> SEQ Figura \* ARABIC </w:instrText>
      </w:r>
      <w:r w:rsidR="00FC5920">
        <w:fldChar w:fldCharType="separate"/>
      </w:r>
      <w:r w:rsidR="005F1C63">
        <w:rPr>
          <w:noProof/>
        </w:rPr>
        <w:t>9</w:t>
      </w:r>
      <w:r w:rsidR="00FC5920">
        <w:fldChar w:fldCharType="end"/>
      </w:r>
      <w:r>
        <w:t xml:space="preserve"> </w:t>
      </w:r>
      <w:r w:rsidR="00DE681A">
        <w:t xml:space="preserve">- </w:t>
      </w:r>
      <w:r w:rsidR="00DE681A" w:rsidRPr="00624AD3">
        <w:t>Plano de Expansão para a Doca 2 do Porto de Leixões</w:t>
      </w:r>
      <w:bookmarkEnd w:id="37"/>
      <w:bookmarkEnd w:id="38"/>
      <w:bookmarkEnd w:id="39"/>
      <w:bookmarkEnd w:id="40"/>
    </w:p>
    <w:p w:rsidR="00DE681A" w:rsidRDefault="00DE681A" w:rsidP="00BE1149">
      <w:pPr>
        <w:spacing w:after="0" w:line="360" w:lineRule="auto"/>
        <w:jc w:val="center"/>
        <w:rPr>
          <w:szCs w:val="20"/>
        </w:rPr>
      </w:pPr>
      <w:r>
        <w:rPr>
          <w:noProof/>
          <w:szCs w:val="20"/>
          <w:lang w:eastAsia="pt-PT"/>
        </w:rPr>
        <w:drawing>
          <wp:inline distT="0" distB="0" distL="0" distR="0" wp14:anchorId="29BF6F85" wp14:editId="3025F970">
            <wp:extent cx="5115560" cy="2465047"/>
            <wp:effectExtent l="0" t="0" r="0" b="0"/>
            <wp:docPr id="8"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extLst>
                        <a:ext uri="{28A0092B-C50C-407E-A947-70E740481C1C}">
                          <a14:useLocalDpi xmlns:a14="http://schemas.microsoft.com/office/drawing/2010/main"/>
                        </a:ext>
                      </a:extLst>
                    </a:blip>
                    <a:srcRect l="1730" t="4318" r="5728" b="5392"/>
                    <a:stretch>
                      <a:fillRect/>
                    </a:stretch>
                  </pic:blipFill>
                  <pic:spPr bwMode="auto">
                    <a:xfrm>
                      <a:off x="0" y="0"/>
                      <a:ext cx="5128668" cy="2471364"/>
                    </a:xfrm>
                    <a:prstGeom prst="rect">
                      <a:avLst/>
                    </a:prstGeom>
                    <a:noFill/>
                    <a:ln w="9525">
                      <a:noFill/>
                      <a:miter lim="800000"/>
                      <a:headEnd/>
                      <a:tailEnd/>
                    </a:ln>
                  </pic:spPr>
                </pic:pic>
              </a:graphicData>
            </a:graphic>
          </wp:inline>
        </w:drawing>
      </w:r>
    </w:p>
    <w:p w:rsidR="00DE681A" w:rsidRPr="00BE1149" w:rsidRDefault="00DE681A" w:rsidP="00BE1149">
      <w:pPr>
        <w:spacing w:line="240" w:lineRule="auto"/>
        <w:jc w:val="center"/>
        <w:rPr>
          <w:color w:val="595959" w:themeColor="text1" w:themeTint="A6"/>
          <w:sz w:val="16"/>
        </w:rPr>
      </w:pPr>
      <w:r w:rsidRPr="00BE1149">
        <w:rPr>
          <w:color w:val="595959" w:themeColor="text1" w:themeTint="A6"/>
          <w:sz w:val="16"/>
        </w:rPr>
        <w:t>Fonte: Ministério das Comunicações, O Porto de Leixões – Porto: Administração dos Portos de Douro e Leixões 1949</w:t>
      </w:r>
    </w:p>
    <w:p w:rsidR="00DE681A" w:rsidRPr="00BE1149" w:rsidRDefault="00DE681A" w:rsidP="00BE1149">
      <w:r w:rsidRPr="00BE1149">
        <w:t>A cartografia de 1965 permite observar, para além das alterações provocadas pela expansão do Porto de Leixões com a construção da segunda d</w:t>
      </w:r>
      <w:r w:rsidR="00C249F7">
        <w:t>oca e o prolongamento da Avenida</w:t>
      </w:r>
      <w:r w:rsidRPr="00BE1149">
        <w:t xml:space="preserve"> Antunes Guimarães, o surgimento do IC1 e respetiva ponte sobre o rio Leça. Esta obra promoveu um rasgamento para a criação de um nó de acesso junto à Quinta da Conceição. Por outro lado, </w:t>
      </w:r>
      <w:r w:rsidR="00F132A1">
        <w:t>a</w:t>
      </w:r>
      <w:r w:rsidRPr="00BE1149">
        <w:t xml:space="preserve"> nova via vem </w:t>
      </w:r>
      <w:r w:rsidR="00C249F7">
        <w:t>cortar a antiga Estrada de Sta.</w:t>
      </w:r>
      <w:r w:rsidRPr="00BE1149">
        <w:t xml:space="preserve"> Cruz do Bispo que passa </w:t>
      </w:r>
      <w:r w:rsidR="00C249F7">
        <w:t>por</w:t>
      </w:r>
      <w:r w:rsidRPr="00BE1149">
        <w:t xml:space="preserve"> Gonçalves, potenciando o seu isolamento geográfico.</w:t>
      </w:r>
    </w:p>
    <w:p w:rsidR="00DE681A" w:rsidRPr="00BE1149" w:rsidRDefault="00BE1149" w:rsidP="00FC7642">
      <w:pPr>
        <w:pStyle w:val="TitFiguras"/>
      </w:pPr>
      <w:bookmarkStart w:id="41" w:name="_Toc441767191"/>
      <w:bookmarkStart w:id="42" w:name="_Toc441767399"/>
      <w:bookmarkStart w:id="43" w:name="_Toc460338962"/>
      <w:bookmarkStart w:id="44" w:name="_Toc469582382"/>
      <w:r>
        <w:t xml:space="preserve">Figura </w:t>
      </w:r>
      <w:r w:rsidR="00FC5920">
        <w:fldChar w:fldCharType="begin"/>
      </w:r>
      <w:r w:rsidR="00F03CFD">
        <w:instrText xml:space="preserve"> SEQ Figura \* ARABIC </w:instrText>
      </w:r>
      <w:r w:rsidR="00FC5920">
        <w:fldChar w:fldCharType="separate"/>
      </w:r>
      <w:r w:rsidR="005F1C63">
        <w:rPr>
          <w:noProof/>
        </w:rPr>
        <w:t>10</w:t>
      </w:r>
      <w:r w:rsidR="00FC5920">
        <w:fldChar w:fldCharType="end"/>
      </w:r>
      <w:r>
        <w:t xml:space="preserve"> </w:t>
      </w:r>
      <w:r w:rsidR="00DE681A" w:rsidRPr="00BE1149">
        <w:t>– Cartografia de Leça da Palmeira e Matosinhos em 1965</w:t>
      </w:r>
      <w:bookmarkEnd w:id="41"/>
      <w:bookmarkEnd w:id="42"/>
      <w:bookmarkEnd w:id="43"/>
      <w:bookmarkEnd w:id="44"/>
    </w:p>
    <w:p w:rsidR="00DE681A" w:rsidRDefault="00DE681A" w:rsidP="00BE1149">
      <w:pPr>
        <w:spacing w:after="0" w:line="360" w:lineRule="auto"/>
        <w:jc w:val="center"/>
        <w:rPr>
          <w:szCs w:val="20"/>
        </w:rPr>
      </w:pPr>
      <w:r>
        <w:rPr>
          <w:noProof/>
          <w:szCs w:val="20"/>
          <w:lang w:eastAsia="pt-PT"/>
        </w:rPr>
        <w:drawing>
          <wp:inline distT="0" distB="0" distL="0" distR="0" wp14:anchorId="3BDF1966" wp14:editId="78DE447B">
            <wp:extent cx="4743450" cy="4500694"/>
            <wp:effectExtent l="0" t="0" r="0" b="0"/>
            <wp:docPr id="3"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cstate="print">
                      <a:lum contrast="20000"/>
                      <a:grayscl/>
                      <a:extLst>
                        <a:ext uri="{28A0092B-C50C-407E-A947-70E740481C1C}">
                          <a14:useLocalDpi xmlns:a14="http://schemas.microsoft.com/office/drawing/2010/main"/>
                        </a:ext>
                      </a:extLst>
                    </a:blip>
                    <a:srcRect t="12317"/>
                    <a:stretch>
                      <a:fillRect/>
                    </a:stretch>
                  </pic:blipFill>
                  <pic:spPr bwMode="auto">
                    <a:xfrm>
                      <a:off x="0" y="0"/>
                      <a:ext cx="4767338" cy="4523359"/>
                    </a:xfrm>
                    <a:prstGeom prst="rect">
                      <a:avLst/>
                    </a:prstGeom>
                    <a:noFill/>
                    <a:ln w="9525">
                      <a:noFill/>
                      <a:miter lim="800000"/>
                      <a:headEnd/>
                      <a:tailEnd/>
                    </a:ln>
                  </pic:spPr>
                </pic:pic>
              </a:graphicData>
            </a:graphic>
          </wp:inline>
        </w:drawing>
      </w:r>
    </w:p>
    <w:p w:rsidR="00DE681A" w:rsidRPr="00BE1149" w:rsidRDefault="00DE681A" w:rsidP="00BE1149">
      <w:pPr>
        <w:spacing w:line="240" w:lineRule="auto"/>
        <w:jc w:val="center"/>
        <w:rPr>
          <w:color w:val="595959" w:themeColor="text1" w:themeTint="A6"/>
          <w:sz w:val="16"/>
        </w:rPr>
      </w:pPr>
      <w:r w:rsidRPr="00BE1149">
        <w:rPr>
          <w:color w:val="595959" w:themeColor="text1" w:themeTint="A6"/>
          <w:sz w:val="16"/>
        </w:rPr>
        <w:t>Fonte: Câmara Municipal de Matosinhos</w:t>
      </w:r>
    </w:p>
    <w:p w:rsidR="003A76DE" w:rsidRPr="00F33FC0" w:rsidRDefault="003A76DE" w:rsidP="00F33FC0">
      <w:pPr>
        <w:rPr>
          <w:color w:val="595959" w:themeColor="text1" w:themeTint="A6"/>
          <w:highlight w:val="yellow"/>
        </w:rPr>
      </w:pPr>
    </w:p>
    <w:p w:rsidR="00061E01" w:rsidRDefault="00EE3BEB" w:rsidP="00665948">
      <w:pPr>
        <w:pStyle w:val="Cabealho2"/>
        <w:numPr>
          <w:ilvl w:val="1"/>
          <w:numId w:val="32"/>
        </w:numPr>
        <w:ind w:left="0" w:firstLine="0"/>
      </w:pPr>
      <w:bookmarkStart w:id="45" w:name="_Toc469582339"/>
      <w:r w:rsidRPr="002475C5">
        <w:t xml:space="preserve">A </w:t>
      </w:r>
      <w:r w:rsidR="00061E01" w:rsidRPr="002475C5">
        <w:t>ARU de Matosinhos</w:t>
      </w:r>
      <w:bookmarkEnd w:id="45"/>
    </w:p>
    <w:p w:rsidR="003A76DE" w:rsidRPr="003A76DE" w:rsidRDefault="003A76DE" w:rsidP="003A76DE">
      <w:r w:rsidRPr="000F023F">
        <w:t>Na ARU de Matosinhos resid</w:t>
      </w:r>
      <w:r>
        <w:t>iam, em 2011, cerca de</w:t>
      </w:r>
      <w:r w:rsidRPr="000F023F">
        <w:t xml:space="preserve"> </w:t>
      </w:r>
      <w:r w:rsidRPr="00EB4FEF">
        <w:t>4859</w:t>
      </w:r>
      <w:r w:rsidRPr="000F023F">
        <w:t xml:space="preserve"> indivíduos organizados em </w:t>
      </w:r>
      <w:r w:rsidRPr="00EB4FEF">
        <w:t>2135</w:t>
      </w:r>
      <w:r w:rsidRPr="000F023F">
        <w:t xml:space="preserve"> famílias, o correspondente a </w:t>
      </w:r>
      <w:r w:rsidRPr="00EB4FEF">
        <w:t>3%</w:t>
      </w:r>
      <w:r w:rsidRPr="000F023F">
        <w:t xml:space="preserve"> do concelho. Enquanto o concelho registou, entre 2001 e 2011, um aumento populacional de </w:t>
      </w:r>
      <w:r>
        <w:t>5</w:t>
      </w:r>
      <w:r w:rsidRPr="000F023F">
        <w:t xml:space="preserve">% e um aumento do número de famílias de </w:t>
      </w:r>
      <w:r w:rsidRPr="00EB4FEF">
        <w:t>17%</w:t>
      </w:r>
      <w:r w:rsidRPr="000F023F">
        <w:t xml:space="preserve">, </w:t>
      </w:r>
      <w:r>
        <w:t>dentro da</w:t>
      </w:r>
      <w:r w:rsidRPr="000F023F">
        <w:t xml:space="preserve"> ARU registou</w:t>
      </w:r>
      <w:r>
        <w:t>-se uma</w:t>
      </w:r>
      <w:r w:rsidRPr="000F023F">
        <w:t xml:space="preserve"> </w:t>
      </w:r>
      <w:r w:rsidRPr="00C8715A">
        <w:t xml:space="preserve">diminuição populacional </w:t>
      </w:r>
      <w:r>
        <w:t xml:space="preserve">da ordem dos </w:t>
      </w:r>
      <w:r w:rsidRPr="00EB4FEF">
        <w:t>8%</w:t>
      </w:r>
      <w:r w:rsidRPr="000F023F">
        <w:t xml:space="preserve"> e</w:t>
      </w:r>
      <w:r>
        <w:t>nquanto</w:t>
      </w:r>
      <w:r w:rsidRPr="000F023F">
        <w:t xml:space="preserve"> </w:t>
      </w:r>
      <w:r w:rsidRPr="00EB4FEF">
        <w:t>as famílias aumentaram 2%</w:t>
      </w:r>
      <w:r>
        <w:t>.</w:t>
      </w:r>
    </w:p>
    <w:p w:rsidR="008B41C4" w:rsidRDefault="00691DA9" w:rsidP="00FC7642">
      <w:pPr>
        <w:pStyle w:val="TitFiguras"/>
      </w:pPr>
      <w:bookmarkStart w:id="46" w:name="_Toc441767192"/>
      <w:bookmarkStart w:id="47" w:name="_Toc441767400"/>
      <w:bookmarkStart w:id="48" w:name="_Toc460338963"/>
      <w:bookmarkStart w:id="49" w:name="_Toc469582383"/>
      <w:r>
        <w:t xml:space="preserve">Figura </w:t>
      </w:r>
      <w:r w:rsidR="00FC5920">
        <w:fldChar w:fldCharType="begin"/>
      </w:r>
      <w:r w:rsidR="00F03CFD">
        <w:instrText xml:space="preserve"> SEQ Figura \* ARABIC </w:instrText>
      </w:r>
      <w:r w:rsidR="00FC5920">
        <w:fldChar w:fldCharType="separate"/>
      </w:r>
      <w:r w:rsidR="005F1C63">
        <w:rPr>
          <w:noProof/>
        </w:rPr>
        <w:t>11</w:t>
      </w:r>
      <w:r w:rsidR="00FC5920">
        <w:fldChar w:fldCharType="end"/>
      </w:r>
      <w:r>
        <w:t xml:space="preserve"> – Cartografia da ARU de Matosinhos</w:t>
      </w:r>
      <w:bookmarkEnd w:id="46"/>
      <w:bookmarkEnd w:id="47"/>
      <w:bookmarkEnd w:id="48"/>
      <w:bookmarkEnd w:id="49"/>
    </w:p>
    <w:p w:rsidR="00DC6D9D" w:rsidRDefault="008B41C4" w:rsidP="00AE7572">
      <w:pPr>
        <w:spacing w:after="0"/>
        <w:jc w:val="center"/>
      </w:pPr>
      <w:r>
        <w:rPr>
          <w:noProof/>
          <w:lang w:eastAsia="pt-PT"/>
        </w:rPr>
        <w:drawing>
          <wp:inline distT="0" distB="0" distL="0" distR="0" wp14:anchorId="46089CE2" wp14:editId="5377546E">
            <wp:extent cx="5580000" cy="4503543"/>
            <wp:effectExtent l="0" t="0" r="1905" b="0"/>
            <wp:docPr id="50"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6425" r="9885" b="3325"/>
                    <a:stretch/>
                  </pic:blipFill>
                  <pic:spPr bwMode="auto">
                    <a:xfrm>
                      <a:off x="0" y="0"/>
                      <a:ext cx="5580000" cy="4503543"/>
                    </a:xfrm>
                    <a:prstGeom prst="rect">
                      <a:avLst/>
                    </a:prstGeom>
                    <a:noFill/>
                    <a:ln>
                      <a:noFill/>
                    </a:ln>
                    <a:extLst>
                      <a:ext uri="{53640926-AAD7-44D8-BBD7-CCE9431645EC}">
                        <a14:shadowObscured xmlns:a14="http://schemas.microsoft.com/office/drawing/2010/main"/>
                      </a:ext>
                    </a:extLst>
                  </pic:spPr>
                </pic:pic>
              </a:graphicData>
            </a:graphic>
          </wp:inline>
        </w:drawing>
      </w:r>
    </w:p>
    <w:p w:rsidR="00691DA9" w:rsidRPr="00691DA9" w:rsidRDefault="00691DA9" w:rsidP="008F165C">
      <w:pPr>
        <w:spacing w:line="240" w:lineRule="auto"/>
        <w:jc w:val="center"/>
        <w:rPr>
          <w:color w:val="595959" w:themeColor="text1" w:themeTint="A6"/>
          <w:sz w:val="16"/>
        </w:rPr>
      </w:pPr>
      <w:r w:rsidRPr="00691DA9">
        <w:rPr>
          <w:color w:val="595959" w:themeColor="text1" w:themeTint="A6"/>
          <w:sz w:val="16"/>
        </w:rPr>
        <w:t>Fonte: CMM</w:t>
      </w:r>
      <w:r>
        <w:rPr>
          <w:color w:val="595959" w:themeColor="text1" w:themeTint="A6"/>
          <w:sz w:val="16"/>
        </w:rPr>
        <w:t>; tratamento QP</w:t>
      </w:r>
    </w:p>
    <w:p w:rsidR="00D315EF" w:rsidRDefault="003367F0" w:rsidP="003A76DE">
      <w:pPr>
        <w:rPr>
          <w:b/>
          <w:bCs/>
          <w:i/>
          <w:sz w:val="16"/>
          <w:szCs w:val="18"/>
        </w:rPr>
      </w:pPr>
      <w:r w:rsidRPr="006724B7">
        <w:t>O fenómeno d</w:t>
      </w:r>
      <w:r>
        <w:t>o</w:t>
      </w:r>
      <w:r w:rsidRPr="006724B7">
        <w:t xml:space="preserve"> envelhecimento populacional que caracteriza o país </w:t>
      </w:r>
      <w:r>
        <w:t>teve menor expressão</w:t>
      </w:r>
      <w:r w:rsidRPr="006724B7">
        <w:t xml:space="preserve"> na ARU do que no concelho</w:t>
      </w:r>
      <w:r>
        <w:t>, já que a população residente na ARU estabilizou entre 2001 e 2011, em termos relativos, enquanto o concelho assistiu a um aumento significativo da população idosa (38%). Ainda assim, a ARU apresenta uma maior percentagem de idosos do que a média concelhia (como se pode verificar no gráfico seguinte). Esta</w:t>
      </w:r>
      <w:r w:rsidR="00EB4FEF">
        <w:t xml:space="preserve"> situação deve-se à </w:t>
      </w:r>
      <w:r>
        <w:t xml:space="preserve">perda demográfica </w:t>
      </w:r>
      <w:r w:rsidR="00EB4FEF">
        <w:t>acima referida</w:t>
      </w:r>
      <w:r>
        <w:t>, registada sobretudo nas faixas etárias mais jovens</w:t>
      </w:r>
      <w:r w:rsidR="00EB4FEF">
        <w:t>.</w:t>
      </w:r>
      <w:r>
        <w:t xml:space="preserve"> A</w:t>
      </w:r>
      <w:r w:rsidRPr="00AE7FFD">
        <w:t xml:space="preserve"> ARU observou uma redução substancial da população jovem </w:t>
      </w:r>
      <w:r>
        <w:t xml:space="preserve">da ordem dos </w:t>
      </w:r>
      <w:r w:rsidR="00EB4FEF">
        <w:t>26</w:t>
      </w:r>
      <w:r w:rsidRPr="00AE7FFD">
        <w:t xml:space="preserve">% e a uma redução mais ligeira da população em idade ativa </w:t>
      </w:r>
      <w:r>
        <w:t xml:space="preserve">da ordem dos </w:t>
      </w:r>
      <w:r w:rsidR="00EB4FEF">
        <w:t>5</w:t>
      </w:r>
      <w:r w:rsidRPr="00AE7FFD">
        <w:t>%</w:t>
      </w:r>
      <w:r>
        <w:t xml:space="preserve"> (quando</w:t>
      </w:r>
      <w:r w:rsidRPr="00AE7FFD">
        <w:t xml:space="preserve"> </w:t>
      </w:r>
      <w:r>
        <w:t xml:space="preserve">o concelho </w:t>
      </w:r>
      <w:r w:rsidRPr="00AE7FFD">
        <w:t>aumentou 8%</w:t>
      </w:r>
      <w:r>
        <w:t>)</w:t>
      </w:r>
      <w:r w:rsidRPr="00AE7FFD">
        <w:t xml:space="preserve">. </w:t>
      </w:r>
      <w:bookmarkStart w:id="50" w:name="_Toc441767235"/>
    </w:p>
    <w:p w:rsidR="00691DA9" w:rsidRDefault="00CD4A74" w:rsidP="00CD4A74">
      <w:pPr>
        <w:pStyle w:val="Legenda"/>
        <w:rPr>
          <w:color w:val="595959" w:themeColor="text1" w:themeTint="A6"/>
        </w:rPr>
      </w:pPr>
      <w:bookmarkStart w:id="51" w:name="_Toc469582127"/>
      <w:r>
        <w:t xml:space="preserve">Gráfico </w:t>
      </w:r>
      <w:fldSimple w:instr=" SEQ Gráfico \* ARABIC ">
        <w:r w:rsidR="005F1C63">
          <w:rPr>
            <w:noProof/>
          </w:rPr>
          <w:t>1</w:t>
        </w:r>
      </w:fldSimple>
      <w:r w:rsidR="00691DA9">
        <w:t xml:space="preserve"> – Estrutura etária da</w:t>
      </w:r>
      <w:r w:rsidR="004473E1">
        <w:t xml:space="preserve"> população (grandes grupos) no c</w:t>
      </w:r>
      <w:r w:rsidR="00691DA9">
        <w:t>oncelho de Matosinhos e na ARU de Matosinhos</w:t>
      </w:r>
      <w:bookmarkEnd w:id="50"/>
      <w:bookmarkEnd w:id="51"/>
    </w:p>
    <w:p w:rsidR="00167708" w:rsidRDefault="00EB4FEF" w:rsidP="00AE7572">
      <w:pPr>
        <w:spacing w:after="0"/>
        <w:jc w:val="center"/>
        <w:rPr>
          <w:color w:val="595959" w:themeColor="text1" w:themeTint="A6"/>
        </w:rPr>
      </w:pPr>
      <w:r w:rsidRPr="00EB4FEF">
        <w:rPr>
          <w:noProof/>
          <w:color w:val="595959" w:themeColor="text1" w:themeTint="A6"/>
          <w:lang w:eastAsia="pt-PT"/>
        </w:rPr>
        <w:drawing>
          <wp:inline distT="0" distB="0" distL="0" distR="0" wp14:anchorId="23EEE0FF" wp14:editId="1E3A52BB">
            <wp:extent cx="3060700" cy="1839958"/>
            <wp:effectExtent l="19050" t="0" r="6350" b="0"/>
            <wp:docPr id="36" name="Imagem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33" cstate="print"/>
                    <a:srcRect/>
                    <a:stretch>
                      <a:fillRect/>
                    </a:stretch>
                  </pic:blipFill>
                  <pic:spPr bwMode="auto">
                    <a:xfrm>
                      <a:off x="0" y="0"/>
                      <a:ext cx="3060700" cy="1839958"/>
                    </a:xfrm>
                    <a:prstGeom prst="rect">
                      <a:avLst/>
                    </a:prstGeom>
                    <a:noFill/>
                  </pic:spPr>
                </pic:pic>
              </a:graphicData>
            </a:graphic>
          </wp:inline>
        </w:drawing>
      </w:r>
    </w:p>
    <w:p w:rsidR="00691DA9" w:rsidRPr="00691DA9" w:rsidRDefault="00691DA9" w:rsidP="008F165C">
      <w:pPr>
        <w:spacing w:line="240" w:lineRule="auto"/>
        <w:jc w:val="center"/>
        <w:rPr>
          <w:color w:val="595959" w:themeColor="text1" w:themeTint="A6"/>
          <w:sz w:val="16"/>
        </w:rPr>
      </w:pPr>
      <w:r w:rsidRPr="00691DA9">
        <w:rPr>
          <w:color w:val="595959" w:themeColor="text1" w:themeTint="A6"/>
          <w:sz w:val="16"/>
        </w:rPr>
        <w:t xml:space="preserve">Fonte: </w:t>
      </w:r>
      <w:r>
        <w:rPr>
          <w:color w:val="595959" w:themeColor="text1" w:themeTint="A6"/>
          <w:sz w:val="16"/>
        </w:rPr>
        <w:t>INE – Censos 2011; tratamento QP</w:t>
      </w:r>
    </w:p>
    <w:p w:rsidR="00334A3A" w:rsidRDefault="00386DA1" w:rsidP="00C914B9">
      <w:r w:rsidRPr="000F023F">
        <w:t xml:space="preserve">A dimensão média da família </w:t>
      </w:r>
      <w:r w:rsidR="003367F0" w:rsidRPr="006724B7">
        <w:t>da</w:t>
      </w:r>
      <w:r w:rsidR="003367F0">
        <w:t xml:space="preserve"> população residente na</w:t>
      </w:r>
      <w:r w:rsidR="003367F0" w:rsidRPr="006724B7">
        <w:t xml:space="preserve"> </w:t>
      </w:r>
      <w:r w:rsidRPr="000F023F">
        <w:t>ARU</w:t>
      </w:r>
      <w:r w:rsidR="003367F0">
        <w:t xml:space="preserve"> em 2011</w:t>
      </w:r>
      <w:r w:rsidRPr="000F023F">
        <w:t xml:space="preserve"> é inferior à do concelho (2,3 contra 2,6), sendo que em ambas as escalas houve uma redução proporcional face a 2001 em termos de dimensão</w:t>
      </w:r>
      <w:r w:rsidR="00C84D3D">
        <w:t>, ou seja, a população na ARU acompanhou a diminuição média da família registada no concelho, em termos relativos, para a década de referência</w:t>
      </w:r>
      <w:r w:rsidR="00C84D3D" w:rsidRPr="0033644D">
        <w:t>.</w:t>
      </w:r>
    </w:p>
    <w:p w:rsidR="009575EC" w:rsidRPr="000F023F" w:rsidRDefault="00386DA1" w:rsidP="00C914B9">
      <w:r w:rsidRPr="000F023F">
        <w:t xml:space="preserve">Com efeito, a </w:t>
      </w:r>
      <w:r w:rsidR="00334A3A" w:rsidRPr="0033644D">
        <w:t>população na</w:t>
      </w:r>
      <w:r w:rsidR="00334A3A" w:rsidRPr="006724B7">
        <w:t xml:space="preserve"> </w:t>
      </w:r>
      <w:r w:rsidRPr="000F023F">
        <w:t xml:space="preserve">ARU apresenta uma maior preponderância de famílias de pequena dimensão (1 a 2 indivíduos), cerca de 64%, quando a nível municipal </w:t>
      </w:r>
      <w:r w:rsidR="00CA3660">
        <w:t>o número de</w:t>
      </w:r>
      <w:r w:rsidR="00CA3660" w:rsidRPr="006724B7">
        <w:t xml:space="preserve"> </w:t>
      </w:r>
      <w:r w:rsidRPr="000F023F">
        <w:t>famílias</w:t>
      </w:r>
      <w:r w:rsidR="00CA3660" w:rsidRPr="00CA3660">
        <w:t xml:space="preserve"> </w:t>
      </w:r>
      <w:r w:rsidR="00CA3660">
        <w:t>que apresentam esta dimensão</w:t>
      </w:r>
      <w:r w:rsidRPr="000F023F">
        <w:t xml:space="preserve"> corresponde a apenas 53%</w:t>
      </w:r>
      <w:r w:rsidR="008A09CA" w:rsidRPr="000F023F">
        <w:t xml:space="preserve"> do total</w:t>
      </w:r>
      <w:r w:rsidR="00CA3660" w:rsidRPr="00CA3660">
        <w:t xml:space="preserve"> </w:t>
      </w:r>
      <w:r w:rsidR="00CA3660">
        <w:t>de famílias</w:t>
      </w:r>
      <w:r w:rsidRPr="000F023F">
        <w:t>.</w:t>
      </w:r>
    </w:p>
    <w:p w:rsidR="00DD29A0" w:rsidRDefault="00722B4C" w:rsidP="00C914B9">
      <w:r w:rsidRPr="000F023F">
        <w:t xml:space="preserve">Relativamente ao nível de </w:t>
      </w:r>
      <w:r w:rsidR="00CA3660">
        <w:t>qualificação</w:t>
      </w:r>
      <w:r w:rsidR="00CA3660" w:rsidRPr="002911A9">
        <w:t xml:space="preserve"> </w:t>
      </w:r>
      <w:r w:rsidRPr="000F023F">
        <w:t>dos indivíduos, a ARU espelha a situação a nível concelhio</w:t>
      </w:r>
      <w:r w:rsidR="00DD29A0" w:rsidRPr="000F023F">
        <w:t>, que se encontra representada no gráfico seguinte. Na última década, quer a nível concelhio, quer a nível da ARU, assistiu-se a um aumento significativo dos indivíduos com formação superior a favor de uma redução dos indivíduos com o 1º ciclo do ensino básico completo (os restantes grupos revelaram-se estáveis).</w:t>
      </w:r>
      <w:r w:rsidR="00EB4FEF">
        <w:t xml:space="preserve"> Curiosamente, o peso dos indivíduos com </w:t>
      </w:r>
      <w:r w:rsidR="00EB4FEF" w:rsidRPr="000F023F">
        <w:t>formação superior</w:t>
      </w:r>
      <w:r w:rsidR="00EB4FEF">
        <w:t xml:space="preserve"> era, em 2011, superior na ARU (18%) relativamente ao concelho (15%).</w:t>
      </w:r>
    </w:p>
    <w:p w:rsidR="00691DA9" w:rsidRPr="002911A9" w:rsidRDefault="00691DA9" w:rsidP="003A76DE">
      <w:pPr>
        <w:pStyle w:val="Graficos"/>
        <w:rPr>
          <w:color w:val="595959" w:themeColor="text1" w:themeTint="A6"/>
        </w:rPr>
      </w:pPr>
      <w:bookmarkStart w:id="52" w:name="_Toc441767236"/>
      <w:bookmarkStart w:id="53" w:name="_Toc469582128"/>
      <w:r>
        <w:t xml:space="preserve">Gráfico </w:t>
      </w:r>
      <w:r w:rsidR="00FC5920">
        <w:fldChar w:fldCharType="begin"/>
      </w:r>
      <w:r w:rsidR="00F03CFD">
        <w:instrText xml:space="preserve"> SEQ Gráfico \* ARABIC </w:instrText>
      </w:r>
      <w:r w:rsidR="00FC5920">
        <w:fldChar w:fldCharType="separate"/>
      </w:r>
      <w:r w:rsidR="005F1C63">
        <w:rPr>
          <w:noProof/>
        </w:rPr>
        <w:t>2</w:t>
      </w:r>
      <w:r w:rsidR="00FC5920">
        <w:rPr>
          <w:noProof/>
        </w:rPr>
        <w:fldChar w:fldCharType="end"/>
      </w:r>
      <w:r>
        <w:t xml:space="preserve"> – Formação dos indivíduos – </w:t>
      </w:r>
      <w:r w:rsidR="00EB4FEF">
        <w:t>ARU</w:t>
      </w:r>
      <w:r>
        <w:t xml:space="preserve"> de Matosinhos</w:t>
      </w:r>
      <w:bookmarkEnd w:id="52"/>
      <w:bookmarkEnd w:id="53"/>
    </w:p>
    <w:p w:rsidR="00EB4FEF" w:rsidRDefault="00EB4FEF" w:rsidP="00AE7572">
      <w:pPr>
        <w:spacing w:after="0"/>
        <w:jc w:val="center"/>
      </w:pPr>
      <w:r>
        <w:rPr>
          <w:noProof/>
          <w:lang w:eastAsia="pt-PT"/>
        </w:rPr>
        <w:drawing>
          <wp:inline distT="0" distB="0" distL="0" distR="0" wp14:anchorId="3E849D56" wp14:editId="0094B813">
            <wp:extent cx="4191000" cy="2240280"/>
            <wp:effectExtent l="19050" t="0" r="0" b="0"/>
            <wp:docPr id="38"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srcRect/>
                    <a:stretch>
                      <a:fillRect/>
                    </a:stretch>
                  </pic:blipFill>
                  <pic:spPr bwMode="auto">
                    <a:xfrm>
                      <a:off x="0" y="0"/>
                      <a:ext cx="4191000" cy="2240280"/>
                    </a:xfrm>
                    <a:prstGeom prst="rect">
                      <a:avLst/>
                    </a:prstGeom>
                    <a:noFill/>
                  </pic:spPr>
                </pic:pic>
              </a:graphicData>
            </a:graphic>
          </wp:inline>
        </w:drawing>
      </w:r>
    </w:p>
    <w:p w:rsidR="00691DA9" w:rsidRPr="00691DA9" w:rsidRDefault="00691DA9" w:rsidP="008F165C">
      <w:pPr>
        <w:spacing w:line="240" w:lineRule="auto"/>
        <w:jc w:val="center"/>
        <w:rPr>
          <w:color w:val="595959" w:themeColor="text1" w:themeTint="A6"/>
          <w:sz w:val="16"/>
        </w:rPr>
      </w:pPr>
      <w:r w:rsidRPr="00691DA9">
        <w:rPr>
          <w:color w:val="595959" w:themeColor="text1" w:themeTint="A6"/>
          <w:sz w:val="16"/>
        </w:rPr>
        <w:t xml:space="preserve">Fonte: </w:t>
      </w:r>
      <w:r>
        <w:rPr>
          <w:color w:val="595959" w:themeColor="text1" w:themeTint="A6"/>
          <w:sz w:val="16"/>
        </w:rPr>
        <w:t>INE – Censos 2011; tratamento QP</w:t>
      </w:r>
    </w:p>
    <w:p w:rsidR="00386DA1" w:rsidRDefault="00FF6789" w:rsidP="00C914B9">
      <w:r>
        <w:t xml:space="preserve">Em termos de emprego, a ARU regista um </w:t>
      </w:r>
      <w:r w:rsidR="00CA3660" w:rsidRPr="00580B00">
        <w:t xml:space="preserve">rácio de desemprego </w:t>
      </w:r>
      <w:r>
        <w:t xml:space="preserve">inferior </w:t>
      </w:r>
      <w:r w:rsidR="00CA3660">
        <w:t>ao do concelho</w:t>
      </w:r>
      <w:r>
        <w:t xml:space="preserve"> (12% contra 13% da população ativa e 7% contra 8% da população total)</w:t>
      </w:r>
      <w:r w:rsidR="00FA6371">
        <w:t>,</w:t>
      </w:r>
      <w:r>
        <w:t xml:space="preserve"> o que se prende com o menor peso da população ativa no global da população residente. A maior diferença regista-se no peso dos indivíduos reformados que representam 25% da população total, contra 20% a nível concelhio. Consequentemente, o n</w:t>
      </w:r>
      <w:r w:rsidR="00FA6371">
        <w:t>úmero de indivíduos empregados é</w:t>
      </w:r>
      <w:r>
        <w:t xml:space="preserve"> ligeiramente menor na ARU (4</w:t>
      </w:r>
      <w:r w:rsidR="00EB4FEF">
        <w:t>2</w:t>
      </w:r>
      <w:r>
        <w:t xml:space="preserve">% contra 43% no concelho). </w:t>
      </w:r>
    </w:p>
    <w:p w:rsidR="00C96C18" w:rsidRDefault="00C96C18" w:rsidP="00C914B9">
      <w:r>
        <w:t>No que se refere aos setores de atividade, quer na ARU como no concelho</w:t>
      </w:r>
      <w:r w:rsidR="000F023F" w:rsidRPr="000F023F">
        <w:t xml:space="preserve"> </w:t>
      </w:r>
      <w:r w:rsidR="000F023F">
        <w:t xml:space="preserve">a esmagadora maioria da população </w:t>
      </w:r>
      <w:r w:rsidR="00D815C8">
        <w:t>residente encontrava-se, em 2011,</w:t>
      </w:r>
      <w:r w:rsidR="00D815C8" w:rsidRPr="00580B00">
        <w:t xml:space="preserve"> </w:t>
      </w:r>
      <w:r w:rsidR="000F023F">
        <w:t>empregada no setor terciário</w:t>
      </w:r>
      <w:r w:rsidR="00D815C8">
        <w:t>, sendo qu</w:t>
      </w:r>
      <w:r w:rsidR="00D815C8" w:rsidRPr="00580B00">
        <w:t>e</w:t>
      </w:r>
      <w:r w:rsidR="000F023F">
        <w:t xml:space="preserve"> </w:t>
      </w:r>
      <w:r>
        <w:t xml:space="preserve">o emprego no setor primário </w:t>
      </w:r>
      <w:r w:rsidR="00D815C8" w:rsidRPr="00104623">
        <w:t xml:space="preserve">não </w:t>
      </w:r>
      <w:r w:rsidR="00D815C8">
        <w:t>revelava</w:t>
      </w:r>
      <w:r w:rsidR="00D815C8" w:rsidRPr="00104623">
        <w:t xml:space="preserve"> expressão</w:t>
      </w:r>
      <w:r w:rsidR="00D815C8">
        <w:t xml:space="preserve"> significativa</w:t>
      </w:r>
      <w:r>
        <w:t>, representando apenas 1% do total</w:t>
      </w:r>
      <w:r w:rsidR="00D815C8">
        <w:t>,</w:t>
      </w:r>
      <w:r>
        <w:t xml:space="preserve"> em ambas as escalas. </w:t>
      </w:r>
      <w:r w:rsidR="00D815C8">
        <w:t>Contudo, o</w:t>
      </w:r>
      <w:r w:rsidR="00D815C8" w:rsidRPr="00104623">
        <w:t xml:space="preserve"> peso </w:t>
      </w:r>
      <w:r w:rsidR="00D815C8">
        <w:t>da população residente empregada n</w:t>
      </w:r>
      <w:r w:rsidR="00D815C8" w:rsidRPr="00104623">
        <w:t xml:space="preserve">o setor terciário </w:t>
      </w:r>
      <w:r w:rsidR="00D815C8">
        <w:t>face ao total da população residente na ARU apresentava um valor</w:t>
      </w:r>
      <w:r w:rsidR="00D815C8" w:rsidRPr="00104623">
        <w:t xml:space="preserve"> superior </w:t>
      </w:r>
      <w:r w:rsidR="00D815C8">
        <w:t xml:space="preserve">ao valor </w:t>
      </w:r>
      <w:r w:rsidR="00D815C8" w:rsidRPr="00104623">
        <w:t>médi</w:t>
      </w:r>
      <w:r w:rsidR="00D815C8">
        <w:t>o</w:t>
      </w:r>
      <w:r w:rsidR="00D815C8" w:rsidRPr="00104623">
        <w:t xml:space="preserve"> municipal</w:t>
      </w:r>
      <w:r w:rsidR="00D815C8">
        <w:t xml:space="preserve"> -</w:t>
      </w:r>
      <w:r w:rsidR="00D815C8" w:rsidRPr="00104623">
        <w:t xml:space="preserve"> </w:t>
      </w:r>
      <w:r>
        <w:t>8</w:t>
      </w:r>
      <w:r w:rsidR="004B6DEF">
        <w:t>6</w:t>
      </w:r>
      <w:r>
        <w:t xml:space="preserve">% dos indivíduos </w:t>
      </w:r>
      <w:r w:rsidR="00D815C8">
        <w:t xml:space="preserve">residentes </w:t>
      </w:r>
      <w:r>
        <w:t xml:space="preserve">trabalham no setor terciário contra 79% </w:t>
      </w:r>
      <w:r w:rsidR="000F023F">
        <w:t>a nível concelhio</w:t>
      </w:r>
      <w:r w:rsidR="00FA6371">
        <w:t>,</w:t>
      </w:r>
      <w:r w:rsidR="000F023F">
        <w:t xml:space="preserve"> situação </w:t>
      </w:r>
      <w:r w:rsidR="00D815C8" w:rsidRPr="00104623">
        <w:t>que</w:t>
      </w:r>
      <w:r w:rsidR="00D815C8">
        <w:t xml:space="preserve"> pode estar relacionada, em parte, </w:t>
      </w:r>
      <w:r w:rsidR="00FA6371">
        <w:t>com o forte cará</w:t>
      </w:r>
      <w:r w:rsidR="00D815C8" w:rsidRPr="00104623">
        <w:t>cter comercial da</w:t>
      </w:r>
      <w:r w:rsidR="00D815C8">
        <w:t xml:space="preserve">s atividades instaladas na </w:t>
      </w:r>
      <w:r w:rsidR="00D815C8" w:rsidRPr="00104623">
        <w:t>ARU</w:t>
      </w:r>
      <w:r w:rsidR="000F023F">
        <w:t>.</w:t>
      </w:r>
    </w:p>
    <w:p w:rsidR="00E77DD0" w:rsidRPr="001460B5" w:rsidRDefault="00BE2141" w:rsidP="00C914B9">
      <w:r w:rsidRPr="001460B5">
        <w:t>A ARU apresenta uma estrutura urbana ortogonal, constituída por quarteirões clássicos de dimensão variável</w:t>
      </w:r>
      <w:r w:rsidR="00E77DD0" w:rsidRPr="001460B5">
        <w:t>. A malha urbana acompanha os alinhamentos da frente de mar e frente de rio, sendo os quarteirões ligeiramente menos regulares no setor nascente, onde a ARU confronta com o núcleo mais antigo de Matosinhos, que apresenta um tecido urbano mais orgânico. A sul da Rua do Godinho e nos quarteirões que confrontam com a Av. da República, limite sul da ARU, a malha urbana sofre uma torção no sentido sul, alinhando-se com o setor urbano correspondente a Matosinhos Sul, que é de construção posterior. As vias longitudinais, que atravessam a ARU no sentido norte-sul</w:t>
      </w:r>
      <w:r w:rsidR="00FA6371">
        <w:t>,</w:t>
      </w:r>
      <w:r w:rsidR="00E77DD0" w:rsidRPr="001460B5">
        <w:t xml:space="preserve"> apresentam perfis variados, enquanto os arruamentos transversais são mais semelhantes</w:t>
      </w:r>
      <w:r w:rsidR="00FA6371">
        <w:t>,</w:t>
      </w:r>
      <w:r w:rsidR="001460B5" w:rsidRPr="001460B5">
        <w:t xml:space="preserve"> com exceção </w:t>
      </w:r>
      <w:r w:rsidR="00FA6371">
        <w:t>d</w:t>
      </w:r>
      <w:r w:rsidR="001460B5" w:rsidRPr="001460B5">
        <w:t>as que limitam a ARU a norte e a sul</w:t>
      </w:r>
      <w:r w:rsidR="00E77DD0" w:rsidRPr="001460B5">
        <w:t>.</w:t>
      </w:r>
    </w:p>
    <w:p w:rsidR="00DC6D9D" w:rsidRDefault="001460B5" w:rsidP="00C914B9">
      <w:r w:rsidRPr="00667392">
        <w:t xml:space="preserve">O nível de preenchimento e consolidação da ARU é bastante elevado, registando-se também uma densa ocupação dos logradouros com construções muitas vezes precárias, sendo de destacar a presença de algumas “ilhas” com problemas de salubridade e insuficiência de infraestruturas básicas. </w:t>
      </w:r>
      <w:r w:rsidRPr="007C33CB">
        <w:t>N</w:t>
      </w:r>
      <w:r w:rsidR="00667392" w:rsidRPr="007C33CB">
        <w:t>a</w:t>
      </w:r>
      <w:r w:rsidRPr="007C33CB">
        <w:t xml:space="preserve"> ARU foram identificados </w:t>
      </w:r>
      <w:r w:rsidR="00A50FAA" w:rsidRPr="007C33CB">
        <w:t xml:space="preserve">1121 </w:t>
      </w:r>
      <w:r w:rsidR="00DC6D9D" w:rsidRPr="007C33CB">
        <w:t>lotes</w:t>
      </w:r>
      <w:r w:rsidRPr="007C33CB">
        <w:t xml:space="preserve">, os quais </w:t>
      </w:r>
      <w:r w:rsidR="00DC6D9D" w:rsidRPr="007C33CB">
        <w:t>se encontram maioritariamente preenchid</w:t>
      </w:r>
      <w:r w:rsidRPr="007C33CB">
        <w:t>o</w:t>
      </w:r>
      <w:r w:rsidR="00DC6D9D" w:rsidRPr="007C33CB">
        <w:t>s (97%).</w:t>
      </w:r>
      <w:r w:rsidRPr="007C33CB">
        <w:t xml:space="preserve"> Os lotes vagos</w:t>
      </w:r>
      <w:r w:rsidR="00667392" w:rsidRPr="007C33CB">
        <w:t xml:space="preserve">, cerca de </w:t>
      </w:r>
      <w:r w:rsidR="00A50FAA" w:rsidRPr="007C33CB">
        <w:t>35</w:t>
      </w:r>
      <w:r w:rsidR="00667392" w:rsidRPr="007C33CB">
        <w:t>,</w:t>
      </w:r>
      <w:r w:rsidRPr="007C33CB">
        <w:t xml:space="preserve"> localizam-se fundamentalmente nos quarteirões em torno da Rua de Brito Capelo</w:t>
      </w:r>
      <w:r w:rsidR="00667392" w:rsidRPr="007C33CB">
        <w:t>, sendo de assinalar um lote de maior dimensão localizado na esquina entre esta rua e a Av. Duarte Pacheco</w:t>
      </w:r>
      <w:r w:rsidRPr="007C33CB">
        <w:t>.</w:t>
      </w:r>
      <w:r>
        <w:t xml:space="preserve"> </w:t>
      </w:r>
    </w:p>
    <w:p w:rsidR="00BE2141" w:rsidRDefault="00BE2141" w:rsidP="00C914B9">
      <w:r w:rsidRPr="00D249C8">
        <w:t xml:space="preserve">Os edifícios apresentam, na sua maioria, uma frente para a via pública e logradouro, coexistindo as </w:t>
      </w:r>
      <w:r w:rsidR="00B32900" w:rsidRPr="003727B4">
        <w:t>tipologias de edifício autónomo</w:t>
      </w:r>
      <w:r w:rsidRPr="003727B4">
        <w:t xml:space="preserve"> </w:t>
      </w:r>
      <w:r w:rsidR="00DC6D9D" w:rsidRPr="003727B4">
        <w:t>(</w:t>
      </w:r>
      <w:r w:rsidR="004B6DEF" w:rsidRPr="003727B4">
        <w:t>27</w:t>
      </w:r>
      <w:r w:rsidR="00DC6D9D" w:rsidRPr="003727B4">
        <w:t xml:space="preserve">%) </w:t>
      </w:r>
      <w:r w:rsidRPr="003727B4">
        <w:t>com</w:t>
      </w:r>
      <w:r w:rsidRPr="00605FC9">
        <w:t xml:space="preserve"> as frentes urbanas contínuas que </w:t>
      </w:r>
      <w:r w:rsidR="00B32900">
        <w:t>predominam.</w:t>
      </w:r>
      <w:r w:rsidRPr="00605FC9">
        <w:t xml:space="preserve"> </w:t>
      </w:r>
      <w:r w:rsidR="00B32900">
        <w:t>As t</w:t>
      </w:r>
      <w:r w:rsidR="00B32900" w:rsidRPr="00605FC9">
        <w:t xml:space="preserve">ipologias de habitação </w:t>
      </w:r>
      <w:r w:rsidR="00B32900">
        <w:t xml:space="preserve">são a </w:t>
      </w:r>
      <w:r w:rsidR="00B32900" w:rsidRPr="00605FC9">
        <w:t>unifamiliar</w:t>
      </w:r>
      <w:r w:rsidR="00B32900">
        <w:t xml:space="preserve"> e a</w:t>
      </w:r>
      <w:r w:rsidR="00B32900" w:rsidRPr="00605FC9">
        <w:t xml:space="preserve"> habitação coletiva (mais frequente em torno </w:t>
      </w:r>
      <w:r w:rsidR="00D815C8">
        <w:t>dos arruamentos</w:t>
      </w:r>
      <w:r w:rsidR="00B32900" w:rsidRPr="00605FC9">
        <w:t xml:space="preserve"> centrais da ARU) e de nave industrial (pontualmente e concentrado n</w:t>
      </w:r>
      <w:r w:rsidR="00B32900">
        <w:t xml:space="preserve">os quarteirões a oeste). No geral, </w:t>
      </w:r>
      <w:r w:rsidR="00B32900" w:rsidRPr="00D249C8">
        <w:t xml:space="preserve">predomina a baixa volumetria e </w:t>
      </w:r>
      <w:r w:rsidR="00B32900" w:rsidRPr="003727B4">
        <w:t>alguns quarteirões apresentam dissonâncias volumétricas.</w:t>
      </w:r>
      <w:r w:rsidR="00DC6D9D" w:rsidRPr="003727B4">
        <w:t xml:space="preserve"> </w:t>
      </w:r>
      <w:r w:rsidR="00DC6D9D" w:rsidRPr="007C33CB">
        <w:t xml:space="preserve">Conforme mostra o gráfico seguinte, </w:t>
      </w:r>
      <w:r w:rsidR="00A50FAA" w:rsidRPr="007C33CB">
        <w:t xml:space="preserve">71% </w:t>
      </w:r>
      <w:r w:rsidR="00DC6D9D" w:rsidRPr="007C33CB">
        <w:t>dos edifícios têm 1 ou 2 pisos, sem contar com eventuais caves e águas furtadas.</w:t>
      </w:r>
    </w:p>
    <w:p w:rsidR="00691DA9" w:rsidRDefault="00BC0020" w:rsidP="003A76DE">
      <w:pPr>
        <w:pStyle w:val="Graficos"/>
        <w:rPr>
          <w:color w:val="595959" w:themeColor="text1" w:themeTint="A6"/>
        </w:rPr>
      </w:pPr>
      <w:bookmarkStart w:id="54" w:name="_Toc441767237"/>
      <w:bookmarkStart w:id="55" w:name="_Toc469582129"/>
      <w:r w:rsidRPr="007C33CB">
        <w:t xml:space="preserve">Gráfico </w:t>
      </w:r>
      <w:r w:rsidR="00FC5920" w:rsidRPr="007C33CB">
        <w:fldChar w:fldCharType="begin"/>
      </w:r>
      <w:r w:rsidR="00F03CFD" w:rsidRPr="007C33CB">
        <w:instrText xml:space="preserve"> SEQ Gráfico \* ARABIC </w:instrText>
      </w:r>
      <w:r w:rsidR="00FC5920" w:rsidRPr="007C33CB">
        <w:fldChar w:fldCharType="separate"/>
      </w:r>
      <w:r w:rsidR="005F1C63">
        <w:rPr>
          <w:noProof/>
        </w:rPr>
        <w:t>3</w:t>
      </w:r>
      <w:r w:rsidR="00FC5920" w:rsidRPr="007C33CB">
        <w:rPr>
          <w:noProof/>
        </w:rPr>
        <w:fldChar w:fldCharType="end"/>
      </w:r>
      <w:r w:rsidRPr="007C33CB">
        <w:t xml:space="preserve"> – Número de pisos do edificado da ARU de Matosinhos</w:t>
      </w:r>
      <w:bookmarkEnd w:id="54"/>
      <w:bookmarkEnd w:id="55"/>
    </w:p>
    <w:p w:rsidR="00DC6D9D" w:rsidRDefault="00A50FAA" w:rsidP="00AE7572">
      <w:pPr>
        <w:spacing w:after="0"/>
        <w:jc w:val="center"/>
        <w:rPr>
          <w:color w:val="595959" w:themeColor="text1" w:themeTint="A6"/>
        </w:rPr>
      </w:pPr>
      <w:r>
        <w:rPr>
          <w:noProof/>
          <w:color w:val="595959" w:themeColor="text1" w:themeTint="A6"/>
          <w:lang w:eastAsia="pt-PT"/>
        </w:rPr>
        <w:drawing>
          <wp:inline distT="0" distB="0" distL="0" distR="0" wp14:anchorId="44BAFE98">
            <wp:extent cx="2881223" cy="1777753"/>
            <wp:effectExtent l="0" t="0" r="0" b="0"/>
            <wp:docPr id="137" name="Imagem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94876" cy="1786177"/>
                    </a:xfrm>
                    <a:prstGeom prst="rect">
                      <a:avLst/>
                    </a:prstGeom>
                    <a:noFill/>
                  </pic:spPr>
                </pic:pic>
              </a:graphicData>
            </a:graphic>
          </wp:inline>
        </w:drawing>
      </w:r>
    </w:p>
    <w:p w:rsidR="00691DA9" w:rsidRPr="00691DA9" w:rsidRDefault="00691DA9" w:rsidP="008F165C">
      <w:pPr>
        <w:spacing w:line="240" w:lineRule="auto"/>
        <w:jc w:val="center"/>
        <w:rPr>
          <w:color w:val="595959" w:themeColor="text1" w:themeTint="A6"/>
          <w:sz w:val="16"/>
        </w:rPr>
      </w:pPr>
      <w:r w:rsidRPr="00691DA9">
        <w:rPr>
          <w:color w:val="595959" w:themeColor="text1" w:themeTint="A6"/>
          <w:sz w:val="16"/>
        </w:rPr>
        <w:t xml:space="preserve">Fonte: </w:t>
      </w:r>
      <w:r w:rsidR="00BC0020">
        <w:rPr>
          <w:color w:val="595959" w:themeColor="text1" w:themeTint="A6"/>
          <w:sz w:val="16"/>
        </w:rPr>
        <w:t>MatosinhosHabit</w:t>
      </w:r>
      <w:r>
        <w:rPr>
          <w:color w:val="595959" w:themeColor="text1" w:themeTint="A6"/>
          <w:sz w:val="16"/>
        </w:rPr>
        <w:t>; tratamento QP</w:t>
      </w:r>
    </w:p>
    <w:p w:rsidR="00A11F05" w:rsidRDefault="00DC6D9D" w:rsidP="00C914B9">
      <w:r>
        <w:t>Em termos funcionais, a ARU apresenta um</w:t>
      </w:r>
      <w:r w:rsidR="00097097">
        <w:t>a estrutura relativament</w:t>
      </w:r>
      <w:r w:rsidR="00B96723">
        <w:t xml:space="preserve">e distinta do global do concelho, marcada por uma maior relevância dos </w:t>
      </w:r>
      <w:r>
        <w:t xml:space="preserve">edifícios </w:t>
      </w:r>
      <w:r w:rsidR="00097097">
        <w:t>principalmente residenciais</w:t>
      </w:r>
      <w:r w:rsidR="00B96723">
        <w:t xml:space="preserve">, ou seja, dos edifícios de uso misto, comummente associados à presença de frações comerciais/serviços nos pisos térreos em edifícios de habitação. Enquanto a ARU apresenta </w:t>
      </w:r>
      <w:r w:rsidR="00DF3598">
        <w:t>17</w:t>
      </w:r>
      <w:r w:rsidR="00097097">
        <w:t xml:space="preserve">% </w:t>
      </w:r>
      <w:r w:rsidR="00B96723">
        <w:t>deste tipo de edifícios (que no concelho corresponde apenas a 1%), o concelho revela um maior peso de edifícios principalmente não residenciais (</w:t>
      </w:r>
      <w:r w:rsidR="00A11F05">
        <w:t>8%</w:t>
      </w:r>
      <w:r w:rsidR="00B96723">
        <w:t>)</w:t>
      </w:r>
      <w:r w:rsidR="00A11F05">
        <w:t xml:space="preserve">. </w:t>
      </w:r>
    </w:p>
    <w:p w:rsidR="00BC0020" w:rsidRDefault="00BC0020" w:rsidP="003A76DE">
      <w:pPr>
        <w:pStyle w:val="Graficos"/>
        <w:rPr>
          <w:color w:val="595959" w:themeColor="text1" w:themeTint="A6"/>
        </w:rPr>
      </w:pPr>
      <w:bookmarkStart w:id="56" w:name="_Toc441767238"/>
      <w:bookmarkStart w:id="57" w:name="_Toc469582130"/>
      <w:r>
        <w:t xml:space="preserve">Gráfico </w:t>
      </w:r>
      <w:r w:rsidR="00FC5920">
        <w:fldChar w:fldCharType="begin"/>
      </w:r>
      <w:r w:rsidR="00F03CFD">
        <w:instrText xml:space="preserve"> SEQ Gráfico \* ARABIC </w:instrText>
      </w:r>
      <w:r w:rsidR="00FC5920">
        <w:fldChar w:fldCharType="separate"/>
      </w:r>
      <w:r w:rsidR="005F1C63">
        <w:rPr>
          <w:noProof/>
        </w:rPr>
        <w:t>4</w:t>
      </w:r>
      <w:r w:rsidR="00FC5920">
        <w:rPr>
          <w:noProof/>
        </w:rPr>
        <w:fldChar w:fldCharType="end"/>
      </w:r>
      <w:r>
        <w:t xml:space="preserve"> – Estrutura funcional do edificado da ARU de Matosinhos e do concelho</w:t>
      </w:r>
      <w:bookmarkEnd w:id="56"/>
      <w:bookmarkEnd w:id="57"/>
      <w:r>
        <w:t xml:space="preserve">  </w:t>
      </w:r>
    </w:p>
    <w:p w:rsidR="00A11F05" w:rsidRDefault="00097097" w:rsidP="00AE7572">
      <w:pPr>
        <w:tabs>
          <w:tab w:val="num" w:pos="1440"/>
        </w:tabs>
        <w:spacing w:after="0"/>
        <w:jc w:val="center"/>
        <w:rPr>
          <w:color w:val="595959" w:themeColor="text1" w:themeTint="A6"/>
        </w:rPr>
      </w:pPr>
      <w:r w:rsidRPr="00097097">
        <w:rPr>
          <w:noProof/>
          <w:color w:val="595959" w:themeColor="text1" w:themeTint="A6"/>
          <w:lang w:eastAsia="pt-PT"/>
        </w:rPr>
        <w:drawing>
          <wp:inline distT="0" distB="0" distL="0" distR="0" wp14:anchorId="6A65F78E" wp14:editId="64D6F30D">
            <wp:extent cx="3687228" cy="1993900"/>
            <wp:effectExtent l="0" t="0" r="8890" b="6350"/>
            <wp:docPr id="4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692158" cy="1996566"/>
                    </a:xfrm>
                    <a:prstGeom prst="rect">
                      <a:avLst/>
                    </a:prstGeom>
                    <a:noFill/>
                  </pic:spPr>
                </pic:pic>
              </a:graphicData>
            </a:graphic>
          </wp:inline>
        </w:drawing>
      </w:r>
    </w:p>
    <w:p w:rsidR="00BC0020" w:rsidRPr="00691DA9" w:rsidRDefault="00BC0020" w:rsidP="008F165C">
      <w:pPr>
        <w:spacing w:line="240" w:lineRule="auto"/>
        <w:jc w:val="center"/>
        <w:rPr>
          <w:color w:val="595959" w:themeColor="text1" w:themeTint="A6"/>
          <w:sz w:val="16"/>
        </w:rPr>
      </w:pPr>
      <w:r w:rsidRPr="00691DA9">
        <w:rPr>
          <w:color w:val="595959" w:themeColor="text1" w:themeTint="A6"/>
          <w:sz w:val="16"/>
        </w:rPr>
        <w:t xml:space="preserve">Fonte: </w:t>
      </w:r>
      <w:r>
        <w:rPr>
          <w:color w:val="595959" w:themeColor="text1" w:themeTint="A6"/>
          <w:sz w:val="16"/>
        </w:rPr>
        <w:t>INE – Censos 2011; tratamento QP</w:t>
      </w:r>
    </w:p>
    <w:p w:rsidR="00DC6D9D" w:rsidRDefault="002B1EF4" w:rsidP="00C914B9">
      <w:r w:rsidRPr="007C33CB">
        <w:t>Com base</w:t>
      </w:r>
      <w:r w:rsidR="00A11F05" w:rsidRPr="007C33CB">
        <w:t xml:space="preserve"> </w:t>
      </w:r>
      <w:r w:rsidRPr="007C33CB">
        <w:t>n</w:t>
      </w:r>
      <w:r w:rsidR="00A11F05" w:rsidRPr="007C33CB">
        <w:t>os dados mais detalhados sobre os edifícios</w:t>
      </w:r>
      <w:r w:rsidRPr="007C33CB">
        <w:t>, provenientes do levantamento pormenorizado efetuado,</w:t>
      </w:r>
      <w:r w:rsidR="00A11F05" w:rsidRPr="007C33CB">
        <w:t xml:space="preserve"> conclui-se que </w:t>
      </w:r>
      <w:r w:rsidR="00A50FAA" w:rsidRPr="007C33CB">
        <w:t>53</w:t>
      </w:r>
      <w:r w:rsidR="00DC6D9D" w:rsidRPr="007C33CB">
        <w:t xml:space="preserve">% da superfície dos pisos térreos </w:t>
      </w:r>
      <w:r w:rsidR="00A11F05" w:rsidRPr="007C33CB">
        <w:t xml:space="preserve">se </w:t>
      </w:r>
      <w:r w:rsidR="00DC6D9D" w:rsidRPr="007C33CB">
        <w:t>destina exclusivamente a comércio, re</w:t>
      </w:r>
      <w:r w:rsidR="00A11F05" w:rsidRPr="007C33CB">
        <w:t xml:space="preserve">stauração/alojamento e serviços. </w:t>
      </w:r>
      <w:r w:rsidR="00DC6D9D" w:rsidRPr="007C33CB">
        <w:t>Em termos de ocorrências, 3</w:t>
      </w:r>
      <w:r w:rsidR="00A50FAA" w:rsidRPr="007C33CB">
        <w:t>2</w:t>
      </w:r>
      <w:r w:rsidR="00DC6D9D" w:rsidRPr="007C33CB">
        <w:t>% dos pisos térreos apresentam frações comerciais, 1</w:t>
      </w:r>
      <w:r w:rsidR="00A50FAA" w:rsidRPr="007C33CB">
        <w:t>6</w:t>
      </w:r>
      <w:r w:rsidR="00DC6D9D" w:rsidRPr="007C33CB">
        <w:t>% serviços e 1</w:t>
      </w:r>
      <w:r w:rsidR="00A50FAA" w:rsidRPr="007C33CB">
        <w:t>8</w:t>
      </w:r>
      <w:r w:rsidR="00A11F05" w:rsidRPr="007C33CB">
        <w:t xml:space="preserve">% restauração/alojamento. As oficinas, garagens e indústrias ocupam uma parte residual dos pisos térreos dos edifícios (4%). Por sua vez, a função </w:t>
      </w:r>
      <w:r w:rsidR="00DC6D9D" w:rsidRPr="007C33CB">
        <w:t>habitação pre</w:t>
      </w:r>
      <w:r w:rsidR="00A11F05" w:rsidRPr="007C33CB">
        <w:t xml:space="preserve">enche </w:t>
      </w:r>
      <w:r w:rsidR="00840AA0" w:rsidRPr="007C33CB">
        <w:t>69</w:t>
      </w:r>
      <w:r w:rsidR="00A11F05" w:rsidRPr="007C33CB">
        <w:t xml:space="preserve">% dos pisos não térreos. Para a dimensão dos edifícios não residenciais concorrem, ainda, os equipamentos que, na ARU, correspondem a </w:t>
      </w:r>
      <w:r w:rsidR="00DC6D9D" w:rsidRPr="007C33CB">
        <w:t>7 edifícios</w:t>
      </w:r>
      <w:r w:rsidR="00A11F05" w:rsidRPr="007C33CB">
        <w:t>.</w:t>
      </w:r>
    </w:p>
    <w:p w:rsidR="00BC0020" w:rsidRPr="003A76DE" w:rsidRDefault="00BC0020" w:rsidP="003A76DE">
      <w:pPr>
        <w:pStyle w:val="TitFiguras"/>
      </w:pPr>
      <w:bookmarkStart w:id="58" w:name="_Toc441767193"/>
      <w:bookmarkStart w:id="59" w:name="_Toc441767401"/>
      <w:bookmarkStart w:id="60" w:name="_Toc460338964"/>
      <w:bookmarkStart w:id="61" w:name="_Toc469582384"/>
      <w:r>
        <w:t xml:space="preserve">Figura </w:t>
      </w:r>
      <w:r w:rsidR="00FC5920">
        <w:fldChar w:fldCharType="begin"/>
      </w:r>
      <w:r w:rsidR="00F03CFD">
        <w:instrText xml:space="preserve"> SEQ Figura \* ARABIC </w:instrText>
      </w:r>
      <w:r w:rsidR="00FC5920">
        <w:fldChar w:fldCharType="separate"/>
      </w:r>
      <w:r w:rsidR="005F1C63">
        <w:rPr>
          <w:noProof/>
        </w:rPr>
        <w:t>12</w:t>
      </w:r>
      <w:r w:rsidR="00FC5920">
        <w:fldChar w:fldCharType="end"/>
      </w:r>
      <w:r>
        <w:t xml:space="preserve"> – Usos a nível do piso térreo na ARU de Matosinhos</w:t>
      </w:r>
      <w:bookmarkEnd w:id="58"/>
      <w:bookmarkEnd w:id="59"/>
      <w:bookmarkEnd w:id="60"/>
      <w:bookmarkEnd w:id="61"/>
    </w:p>
    <w:p w:rsidR="005962B7" w:rsidRDefault="005962B7" w:rsidP="00AE7572">
      <w:pPr>
        <w:spacing w:after="0"/>
      </w:pPr>
      <w:r w:rsidRPr="005962B7">
        <w:rPr>
          <w:noProof/>
          <w:lang w:eastAsia="pt-PT"/>
        </w:rPr>
        <w:drawing>
          <wp:inline distT="0" distB="0" distL="0" distR="0" wp14:anchorId="5A13FB05" wp14:editId="08C1D505">
            <wp:extent cx="5760000" cy="4588141"/>
            <wp:effectExtent l="0" t="0" r="0" b="0"/>
            <wp:docPr id="63" name="Image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1647" t="2349" r="12367"/>
                    <a:stretch/>
                  </pic:blipFill>
                  <pic:spPr bwMode="auto">
                    <a:xfrm>
                      <a:off x="0" y="0"/>
                      <a:ext cx="5760000" cy="4588141"/>
                    </a:xfrm>
                    <a:prstGeom prst="rect">
                      <a:avLst/>
                    </a:prstGeom>
                    <a:noFill/>
                    <a:ln>
                      <a:noFill/>
                    </a:ln>
                    <a:extLst>
                      <a:ext uri="{53640926-AAD7-44D8-BBD7-CCE9431645EC}">
                        <a14:shadowObscured xmlns:a14="http://schemas.microsoft.com/office/drawing/2010/main"/>
                      </a:ext>
                    </a:extLst>
                  </pic:spPr>
                </pic:pic>
              </a:graphicData>
            </a:graphic>
          </wp:inline>
        </w:drawing>
      </w:r>
    </w:p>
    <w:p w:rsidR="00BC0020" w:rsidRPr="00691DA9" w:rsidRDefault="00BC0020" w:rsidP="008F165C">
      <w:pPr>
        <w:spacing w:line="240" w:lineRule="auto"/>
        <w:jc w:val="center"/>
        <w:rPr>
          <w:color w:val="595959" w:themeColor="text1" w:themeTint="A6"/>
          <w:sz w:val="16"/>
        </w:rPr>
      </w:pPr>
      <w:r w:rsidRPr="00691DA9">
        <w:rPr>
          <w:color w:val="595959" w:themeColor="text1" w:themeTint="A6"/>
          <w:sz w:val="16"/>
        </w:rPr>
        <w:t xml:space="preserve">Fonte: </w:t>
      </w:r>
      <w:r w:rsidR="005962B7">
        <w:rPr>
          <w:color w:val="595959" w:themeColor="text1" w:themeTint="A6"/>
          <w:sz w:val="16"/>
        </w:rPr>
        <w:t>MatosinhosHabit</w:t>
      </w:r>
    </w:p>
    <w:p w:rsidR="00167708" w:rsidRDefault="00FA6371" w:rsidP="00C914B9">
      <w:r>
        <w:t xml:space="preserve">Os </w:t>
      </w:r>
      <w:r w:rsidR="00B96723">
        <w:t>2</w:t>
      </w:r>
      <w:r>
        <w:t>.</w:t>
      </w:r>
      <w:r w:rsidR="00B96723">
        <w:t>619</w:t>
      </w:r>
      <w:r w:rsidR="00167708">
        <w:t xml:space="preserve"> alojamentos familiares</w:t>
      </w:r>
      <w:r>
        <w:t xml:space="preserve"> existentes na ARU de Matosinhos representavam, em 2011,</w:t>
      </w:r>
      <w:r w:rsidR="00167708">
        <w:t xml:space="preserve"> cerca de</w:t>
      </w:r>
      <w:r>
        <w:t xml:space="preserve"> 3% do total dos</w:t>
      </w:r>
      <w:r w:rsidR="00B96723">
        <w:t xml:space="preserve"> alojamentos</w:t>
      </w:r>
      <w:r>
        <w:t xml:space="preserve"> familiares existentes no concelho de Matosinhos</w:t>
      </w:r>
      <w:r w:rsidR="00167708">
        <w:t>.</w:t>
      </w:r>
      <w:r>
        <w:t xml:space="preserve"> Apesar do forte </w:t>
      </w:r>
      <w:r w:rsidR="00B96723">
        <w:t>crescimento do número de alojamentos</w:t>
      </w:r>
      <w:r w:rsidR="00AC3EA1">
        <w:t xml:space="preserve"> familiares</w:t>
      </w:r>
      <w:r>
        <w:t xml:space="preserve"> registado</w:t>
      </w:r>
      <w:r w:rsidR="00B96723">
        <w:t xml:space="preserve"> no concelho </w:t>
      </w:r>
      <w:r>
        <w:t>entre no período intercensitário de 2001 a 2011 (cerca de</w:t>
      </w:r>
      <w:r w:rsidR="00B96723">
        <w:t xml:space="preserve"> 21%</w:t>
      </w:r>
      <w:r>
        <w:t>)</w:t>
      </w:r>
      <w:r w:rsidR="00B96723">
        <w:t xml:space="preserve">, a ARU </w:t>
      </w:r>
      <w:r w:rsidR="00AC3EA1">
        <w:t xml:space="preserve">de Matosinhos, em função do carácter consolidado do tecido urbano que a constitui, </w:t>
      </w:r>
      <w:r w:rsidR="00B96723">
        <w:t xml:space="preserve">apresentou um aumento </w:t>
      </w:r>
      <w:r w:rsidR="00AC3EA1">
        <w:t>menos vigoroso, na ordem dos</w:t>
      </w:r>
      <w:r w:rsidR="00167708">
        <w:t xml:space="preserve"> </w:t>
      </w:r>
      <w:r w:rsidR="00B96723">
        <w:t>5</w:t>
      </w:r>
      <w:r w:rsidR="00167708">
        <w:t>%</w:t>
      </w:r>
      <w:r w:rsidR="00AC3EA1">
        <w:t>.</w:t>
      </w:r>
      <w:r w:rsidR="00B96723">
        <w:t xml:space="preserve"> Os 134 novos alojamentos resultam da construção de edifícios habitacionais em algumas parcelas devolutas.</w:t>
      </w:r>
    </w:p>
    <w:p w:rsidR="002B1EF4" w:rsidRDefault="00DF68CB" w:rsidP="00C914B9">
      <w:r>
        <w:t>Atento o número de famílias residentes, 14% dos alojamentos da ARU estão vagos</w:t>
      </w:r>
      <w:r w:rsidR="00671E68">
        <w:t xml:space="preserve"> (cerca de 3</w:t>
      </w:r>
      <w:r w:rsidR="009416F1">
        <w:t>6</w:t>
      </w:r>
      <w:r w:rsidR="00671E68">
        <w:t>0)</w:t>
      </w:r>
      <w:r>
        <w:t>, valor que é significativamente superior à realidade municipal (onde apenas 10% estão vagos). Este fenómeno não é recente, apenas se vem agravando: em 2001, enquanto o concelho registava 9% dos alojamentos vagos, a ARU já apresentava valores superiores (12%).</w:t>
      </w:r>
      <w:r w:rsidR="00671E68">
        <w:t xml:space="preserve"> </w:t>
      </w:r>
    </w:p>
    <w:p w:rsidR="00671E68" w:rsidRDefault="00671E68" w:rsidP="00C914B9">
      <w:r w:rsidRPr="00CD26B6">
        <w:t xml:space="preserve">O mapa seguinte representa em pontos os fogos vagos (a verde) e arrendados (a vermelho), sendo fácil de perceber que os primeiros </w:t>
      </w:r>
      <w:r w:rsidR="00CD26B6" w:rsidRPr="00CD26B6">
        <w:t>s</w:t>
      </w:r>
      <w:r w:rsidRPr="00CD26B6">
        <w:t>e concentra</w:t>
      </w:r>
      <w:r w:rsidR="00CD26B6" w:rsidRPr="00CD26B6">
        <w:t>m</w:t>
      </w:r>
      <w:r w:rsidRPr="00CD26B6">
        <w:t xml:space="preserve"> nos quarteirões centrais da ARU e</w:t>
      </w:r>
      <w:r>
        <w:t xml:space="preserve"> </w:t>
      </w:r>
      <w:r w:rsidR="00CD26B6">
        <w:t>nos limites norte e sul.</w:t>
      </w:r>
    </w:p>
    <w:p w:rsidR="00BC0020" w:rsidRDefault="00BC0020" w:rsidP="003A76DE">
      <w:pPr>
        <w:pStyle w:val="TitFiguras"/>
      </w:pPr>
      <w:bookmarkStart w:id="62" w:name="_Toc441767194"/>
      <w:bookmarkStart w:id="63" w:name="_Toc441767402"/>
      <w:bookmarkStart w:id="64" w:name="_Toc460338965"/>
      <w:bookmarkStart w:id="65" w:name="_Toc469582385"/>
      <w:r>
        <w:t xml:space="preserve">Figura </w:t>
      </w:r>
      <w:r w:rsidR="00FC5920">
        <w:fldChar w:fldCharType="begin"/>
      </w:r>
      <w:r w:rsidR="00F03CFD">
        <w:instrText xml:space="preserve"> SEQ Figura \* ARABIC </w:instrText>
      </w:r>
      <w:r w:rsidR="00FC5920">
        <w:fldChar w:fldCharType="separate"/>
      </w:r>
      <w:r w:rsidR="005F1C63">
        <w:rPr>
          <w:noProof/>
        </w:rPr>
        <w:t>13</w:t>
      </w:r>
      <w:r w:rsidR="00FC5920">
        <w:rPr>
          <w:noProof/>
        </w:rPr>
        <w:fldChar w:fldCharType="end"/>
      </w:r>
      <w:r>
        <w:t xml:space="preserve"> – Localização de fogos vagos e fogos arrendados, por </w:t>
      </w:r>
      <w:r w:rsidR="001A49CD">
        <w:t>subsecção</w:t>
      </w:r>
      <w:r>
        <w:t xml:space="preserve"> estatística na ARU de Matosinhos</w:t>
      </w:r>
      <w:bookmarkEnd w:id="62"/>
      <w:bookmarkEnd w:id="63"/>
      <w:bookmarkEnd w:id="64"/>
      <w:bookmarkEnd w:id="65"/>
      <w:r>
        <w:t xml:space="preserve"> </w:t>
      </w:r>
    </w:p>
    <w:p w:rsidR="00671E68" w:rsidRDefault="00AE7572" w:rsidP="00AE7572">
      <w:pPr>
        <w:spacing w:after="0"/>
        <w:jc w:val="center"/>
      </w:pPr>
      <w:r>
        <w:rPr>
          <w:noProof/>
          <w:lang w:eastAsia="pt-PT"/>
        </w:rPr>
        <w:drawing>
          <wp:inline distT="0" distB="0" distL="0" distR="0" wp14:anchorId="58724EF7" wp14:editId="344C3020">
            <wp:extent cx="4584700" cy="4425718"/>
            <wp:effectExtent l="0" t="0" r="6350" b="0"/>
            <wp:docPr id="145" name="Imagem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38" cstate="print">
                      <a:extLst>
                        <a:ext uri="{28A0092B-C50C-407E-A947-70E740481C1C}">
                          <a14:useLocalDpi xmlns:a14="http://schemas.microsoft.com/office/drawing/2010/main"/>
                        </a:ext>
                      </a:extLst>
                    </a:blip>
                    <a:srcRect/>
                    <a:stretch>
                      <a:fillRect/>
                    </a:stretch>
                  </pic:blipFill>
                  <pic:spPr bwMode="auto">
                    <a:xfrm>
                      <a:off x="0" y="0"/>
                      <a:ext cx="4604147" cy="4444491"/>
                    </a:xfrm>
                    <a:prstGeom prst="rect">
                      <a:avLst/>
                    </a:prstGeom>
                    <a:noFill/>
                  </pic:spPr>
                </pic:pic>
              </a:graphicData>
            </a:graphic>
          </wp:inline>
        </w:drawing>
      </w:r>
    </w:p>
    <w:p w:rsidR="00BC0020" w:rsidRPr="00691DA9" w:rsidRDefault="00BC0020" w:rsidP="008F165C">
      <w:pPr>
        <w:spacing w:line="240" w:lineRule="auto"/>
        <w:jc w:val="center"/>
        <w:rPr>
          <w:color w:val="595959" w:themeColor="text1" w:themeTint="A6"/>
          <w:sz w:val="16"/>
        </w:rPr>
      </w:pPr>
      <w:r w:rsidRPr="00691DA9">
        <w:rPr>
          <w:color w:val="595959" w:themeColor="text1" w:themeTint="A6"/>
          <w:sz w:val="16"/>
        </w:rPr>
        <w:t xml:space="preserve">Fonte: </w:t>
      </w:r>
      <w:r>
        <w:rPr>
          <w:color w:val="595959" w:themeColor="text1" w:themeTint="A6"/>
          <w:sz w:val="16"/>
        </w:rPr>
        <w:t xml:space="preserve">INE – Censos 2011; tratamento QP </w:t>
      </w:r>
    </w:p>
    <w:p w:rsidR="00C84ED1" w:rsidRDefault="00C84ED1" w:rsidP="00F53FCD">
      <w:r>
        <w:t xml:space="preserve">É, também, de salientar, que a ARU apresenta, comparativamente ao concelho, um </w:t>
      </w:r>
      <w:r w:rsidR="00D834CD">
        <w:t>meno</w:t>
      </w:r>
      <w:r w:rsidR="009416F1">
        <w:t>r</w:t>
      </w:r>
      <w:r>
        <w:t xml:space="preserve"> número de habitações ocupadas pelo próprio, e consequentemente, </w:t>
      </w:r>
      <w:r w:rsidR="00D834CD">
        <w:t>mais</w:t>
      </w:r>
      <w:r>
        <w:t xml:space="preserve"> arre</w:t>
      </w:r>
      <w:r w:rsidR="00C8381F">
        <w:t>n</w:t>
      </w:r>
      <w:r>
        <w:t xml:space="preserve">damento. Assim, é significativamente mais </w:t>
      </w:r>
      <w:r w:rsidR="00D834CD">
        <w:t>difícil</w:t>
      </w:r>
      <w:r>
        <w:t xml:space="preserve"> reabilitar as edificações</w:t>
      </w:r>
      <w:r w:rsidR="00D834CD">
        <w:t xml:space="preserve">, do que </w:t>
      </w:r>
      <w:r>
        <w:t>quando as mesmas estão ocupadas</w:t>
      </w:r>
      <w:r w:rsidR="00BE2141">
        <w:t xml:space="preserve"> pelos respetivos proprietários. O gráfico seguinte apresenta os valores registados em 2011. Em todo o caso, importa salientar que entre 2001 e 2011 se registou um</w:t>
      </w:r>
      <w:r w:rsidR="00967315">
        <w:t>a</w:t>
      </w:r>
      <w:r w:rsidR="00BE2141">
        <w:t xml:space="preserve"> </w:t>
      </w:r>
      <w:r w:rsidR="00967315">
        <w:t>redução</w:t>
      </w:r>
      <w:r w:rsidR="00BE2141">
        <w:t xml:space="preserve"> de </w:t>
      </w:r>
      <w:r w:rsidR="009416F1">
        <w:t>6</w:t>
      </w:r>
      <w:r w:rsidR="00BE2141">
        <w:t>% nos alojamentos arrendados e um ligeir</w:t>
      </w:r>
      <w:r w:rsidR="00967315">
        <w:t>o</w:t>
      </w:r>
      <w:r w:rsidR="00BE2141">
        <w:t xml:space="preserve"> </w:t>
      </w:r>
      <w:r w:rsidR="00967315">
        <w:t>aumento</w:t>
      </w:r>
      <w:r w:rsidR="00BE2141">
        <w:t xml:space="preserve"> dos alojamentos ocupados pelo proprietário.</w:t>
      </w:r>
    </w:p>
    <w:p w:rsidR="00BC0020" w:rsidRPr="00301A6F" w:rsidRDefault="00BC0020" w:rsidP="003A76DE">
      <w:pPr>
        <w:pStyle w:val="Graficos"/>
        <w:rPr>
          <w:highlight w:val="yellow"/>
        </w:rPr>
      </w:pPr>
      <w:bookmarkStart w:id="66" w:name="_Toc441767239"/>
      <w:bookmarkStart w:id="67" w:name="_Toc469582131"/>
      <w:r>
        <w:t xml:space="preserve">Gráfico </w:t>
      </w:r>
      <w:r w:rsidR="00FC5920">
        <w:fldChar w:fldCharType="begin"/>
      </w:r>
      <w:r w:rsidR="00F03CFD">
        <w:instrText xml:space="preserve"> SEQ Gráfico \* ARABIC </w:instrText>
      </w:r>
      <w:r w:rsidR="00FC5920">
        <w:fldChar w:fldCharType="separate"/>
      </w:r>
      <w:r w:rsidR="005F1C63">
        <w:rPr>
          <w:noProof/>
        </w:rPr>
        <w:t>5</w:t>
      </w:r>
      <w:r w:rsidR="00FC5920">
        <w:rPr>
          <w:noProof/>
        </w:rPr>
        <w:fldChar w:fldCharType="end"/>
      </w:r>
      <w:r>
        <w:t xml:space="preserve"> – Fogos arrendados e fogos ocupados pelo próprio na ARU de Matosinhos e no </w:t>
      </w:r>
      <w:r w:rsidR="004473E1">
        <w:t>c</w:t>
      </w:r>
      <w:r>
        <w:t>oncelho</w:t>
      </w:r>
      <w:bookmarkEnd w:id="66"/>
      <w:bookmarkEnd w:id="67"/>
    </w:p>
    <w:p w:rsidR="009416F1" w:rsidRDefault="009416F1" w:rsidP="00AE7572">
      <w:pPr>
        <w:spacing w:after="0"/>
        <w:jc w:val="center"/>
      </w:pPr>
      <w:r>
        <w:rPr>
          <w:noProof/>
          <w:lang w:eastAsia="pt-PT"/>
        </w:rPr>
        <w:drawing>
          <wp:inline distT="0" distB="0" distL="0" distR="0" wp14:anchorId="69DEFFA8" wp14:editId="2B02CD8A">
            <wp:extent cx="3608680" cy="2178050"/>
            <wp:effectExtent l="0" t="0" r="0" b="0"/>
            <wp:docPr id="45"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srcRect/>
                    <a:stretch>
                      <a:fillRect/>
                    </a:stretch>
                  </pic:blipFill>
                  <pic:spPr bwMode="auto">
                    <a:xfrm>
                      <a:off x="0" y="0"/>
                      <a:ext cx="3614816" cy="2181753"/>
                    </a:xfrm>
                    <a:prstGeom prst="rect">
                      <a:avLst/>
                    </a:prstGeom>
                    <a:noFill/>
                  </pic:spPr>
                </pic:pic>
              </a:graphicData>
            </a:graphic>
          </wp:inline>
        </w:drawing>
      </w:r>
    </w:p>
    <w:p w:rsidR="00BE2141" w:rsidRDefault="00BE2141" w:rsidP="00AE7572">
      <w:pPr>
        <w:spacing w:after="0"/>
        <w:jc w:val="center"/>
      </w:pPr>
    </w:p>
    <w:p w:rsidR="00BC0020" w:rsidRPr="00691DA9" w:rsidRDefault="00BC0020" w:rsidP="008F165C">
      <w:pPr>
        <w:spacing w:line="240" w:lineRule="auto"/>
        <w:jc w:val="center"/>
        <w:rPr>
          <w:color w:val="595959" w:themeColor="text1" w:themeTint="A6"/>
          <w:sz w:val="16"/>
        </w:rPr>
      </w:pPr>
      <w:r w:rsidRPr="00691DA9">
        <w:rPr>
          <w:color w:val="595959" w:themeColor="text1" w:themeTint="A6"/>
          <w:sz w:val="16"/>
        </w:rPr>
        <w:t xml:space="preserve">Fonte: </w:t>
      </w:r>
      <w:r>
        <w:rPr>
          <w:color w:val="595959" w:themeColor="text1" w:themeTint="A6"/>
          <w:sz w:val="16"/>
        </w:rPr>
        <w:t xml:space="preserve">INE – Censos 2011; tratamento QP </w:t>
      </w:r>
    </w:p>
    <w:p w:rsidR="00DF68CB" w:rsidRPr="00497FBB" w:rsidRDefault="00DF68CB" w:rsidP="00F53FCD">
      <w:pPr>
        <w:rPr>
          <w:highlight w:val="yellow"/>
        </w:rPr>
      </w:pPr>
      <w:r w:rsidRPr="00497FBB">
        <w:t xml:space="preserve">Relativamente à infraestruturação das habitações, </w:t>
      </w:r>
      <w:r w:rsidR="009C03FB" w:rsidRPr="00497FBB">
        <w:t xml:space="preserve">a ARU apresenta valores </w:t>
      </w:r>
      <w:r w:rsidR="00497FBB" w:rsidRPr="00497FBB">
        <w:t>no atendimento em abastecimento de água</w:t>
      </w:r>
      <w:r w:rsidR="001A7A41">
        <w:t>,</w:t>
      </w:r>
      <w:r w:rsidR="00497FBB" w:rsidRPr="00497FBB">
        <w:t xml:space="preserve"> esgotos </w:t>
      </w:r>
      <w:r w:rsidR="001A7A41">
        <w:t xml:space="preserve">e de presença de retrete </w:t>
      </w:r>
      <w:r w:rsidR="001A7A41" w:rsidRPr="00497FBB">
        <w:t xml:space="preserve">idênticos </w:t>
      </w:r>
      <w:r w:rsidR="00497FBB" w:rsidRPr="00497FBB">
        <w:t xml:space="preserve">aos registados para o total </w:t>
      </w:r>
      <w:r w:rsidR="009C03FB" w:rsidRPr="00497FBB">
        <w:t>do concelho</w:t>
      </w:r>
      <w:r w:rsidR="00497FBB" w:rsidRPr="00497FBB">
        <w:t xml:space="preserve">, que são de </w:t>
      </w:r>
      <w:r w:rsidR="001A7A41">
        <w:t xml:space="preserve">praticamente </w:t>
      </w:r>
      <w:r w:rsidR="00497FBB" w:rsidRPr="00497FBB">
        <w:t>100%</w:t>
      </w:r>
      <w:r w:rsidR="009C0D6F">
        <w:t xml:space="preserve"> (no caso da presença de retrete, há uma diferença de apenas 1% entre as escalas em análise)</w:t>
      </w:r>
      <w:r w:rsidR="00497FBB" w:rsidRPr="00497FBB">
        <w:t>. Já no que se refere à presença de banho</w:t>
      </w:r>
      <w:r w:rsidR="001A7A41">
        <w:t xml:space="preserve"> nos alojamentos</w:t>
      </w:r>
      <w:r w:rsidR="00497FBB" w:rsidRPr="00497FBB">
        <w:t xml:space="preserve">, a ARU está ligeiramente abaixo do nível de atendimento </w:t>
      </w:r>
      <w:r w:rsidR="00497FBB" w:rsidRPr="009C0D6F">
        <w:t>geral do concelho</w:t>
      </w:r>
      <w:r w:rsidR="001A7A41" w:rsidRPr="009C0D6F">
        <w:t xml:space="preserve"> (98% no concelho para 96% na ARU)</w:t>
      </w:r>
      <w:r w:rsidR="00497FBB" w:rsidRPr="009C0D6F">
        <w:t>,</w:t>
      </w:r>
      <w:r w:rsidR="009C03FB" w:rsidRPr="009C0D6F">
        <w:t xml:space="preserve"> situação </w:t>
      </w:r>
      <w:r w:rsidR="00AC3EA1">
        <w:t xml:space="preserve">que </w:t>
      </w:r>
      <w:r w:rsidR="009C03FB" w:rsidRPr="009C0D6F">
        <w:t xml:space="preserve">se </w:t>
      </w:r>
      <w:r w:rsidR="0082557D" w:rsidRPr="009C0D6F">
        <w:t xml:space="preserve">prende com a época de construção dos </w:t>
      </w:r>
      <w:r w:rsidR="004875FD" w:rsidRPr="009C0D6F">
        <w:t xml:space="preserve">edifícios. Com efeito, </w:t>
      </w:r>
      <w:r w:rsidR="00497FBB" w:rsidRPr="009C0D6F">
        <w:t xml:space="preserve">há espaço de </w:t>
      </w:r>
      <w:r w:rsidR="004875FD" w:rsidRPr="009C0D6F">
        <w:t>progressão no que respeita à garantia de conforto e salubridade das habitações</w:t>
      </w:r>
      <w:r w:rsidR="009C0D6F" w:rsidRPr="009C0D6F">
        <w:t xml:space="preserve"> no processo de reabilitação</w:t>
      </w:r>
      <w:r w:rsidR="00497FBB" w:rsidRPr="009C0D6F">
        <w:t xml:space="preserve">, </w:t>
      </w:r>
      <w:r w:rsidR="001A7A41" w:rsidRPr="009C0D6F">
        <w:t>para 2</w:t>
      </w:r>
      <w:r w:rsidR="009416F1">
        <w:t>4</w:t>
      </w:r>
      <w:r w:rsidR="001A7A41" w:rsidRPr="009C0D6F">
        <w:t xml:space="preserve"> alojamentos sem retrete e 7</w:t>
      </w:r>
      <w:r w:rsidR="009416F1">
        <w:t>6</w:t>
      </w:r>
      <w:r w:rsidR="001A7A41" w:rsidRPr="009C0D6F">
        <w:t xml:space="preserve"> alojamentos sem banho</w:t>
      </w:r>
      <w:r w:rsidR="004875FD" w:rsidRPr="009C0D6F">
        <w:t>.</w:t>
      </w:r>
    </w:p>
    <w:p w:rsidR="00167708" w:rsidRDefault="004875FD" w:rsidP="00C84ED1">
      <w:r>
        <w:t>Relativamente à dimensão dos alojamentos, aspeto que é m</w:t>
      </w:r>
      <w:r w:rsidR="00C84ED1">
        <w:t>u</w:t>
      </w:r>
      <w:r>
        <w:t xml:space="preserve">ito importante na estratégia de reabilitação, pode-se referir que, comparativamente à média concelhia, a ARU integra </w:t>
      </w:r>
      <w:r w:rsidR="004D6F21">
        <w:t xml:space="preserve">mais </w:t>
      </w:r>
      <w:r>
        <w:t xml:space="preserve">habitações de </w:t>
      </w:r>
      <w:r w:rsidR="004D6F21">
        <w:t>menor</w:t>
      </w:r>
      <w:r>
        <w:t xml:space="preserve"> dimensão conforme se pode concluir a partir do gráfico seguinte</w:t>
      </w:r>
      <w:r w:rsidR="004D6F21">
        <w:t>, aspeto que é consistente com a época de construção dos edifícios</w:t>
      </w:r>
      <w:r w:rsidR="00C84ED1">
        <w:t>.</w:t>
      </w:r>
      <w:r w:rsidR="004D6F21">
        <w:t xml:space="preserve"> Esta diferença é mais significativa nos alojamentos com área inferior a 50m2.</w:t>
      </w:r>
      <w:r>
        <w:t xml:space="preserve"> </w:t>
      </w:r>
    </w:p>
    <w:p w:rsidR="00BC0020" w:rsidRPr="00C84ED1" w:rsidRDefault="00BC0020" w:rsidP="003A76DE">
      <w:pPr>
        <w:pStyle w:val="Graficos"/>
      </w:pPr>
      <w:bookmarkStart w:id="68" w:name="_Toc441767240"/>
      <w:bookmarkStart w:id="69" w:name="_Toc469582132"/>
      <w:r>
        <w:t xml:space="preserve">Gráfico </w:t>
      </w:r>
      <w:r w:rsidR="00FC5920">
        <w:fldChar w:fldCharType="begin"/>
      </w:r>
      <w:r w:rsidR="00F03CFD">
        <w:instrText xml:space="preserve"> SEQ Gráfico \* ARABIC </w:instrText>
      </w:r>
      <w:r w:rsidR="00FC5920">
        <w:fldChar w:fldCharType="separate"/>
      </w:r>
      <w:r w:rsidR="005F1C63">
        <w:rPr>
          <w:noProof/>
        </w:rPr>
        <w:t>6</w:t>
      </w:r>
      <w:r w:rsidR="00FC5920">
        <w:rPr>
          <w:noProof/>
        </w:rPr>
        <w:fldChar w:fldCharType="end"/>
      </w:r>
      <w:r>
        <w:t xml:space="preserve"> – Dimensão dos alojamentos nos edifícios da </w:t>
      </w:r>
      <w:r w:rsidR="009416F1">
        <w:t xml:space="preserve">ARU de Matosinhos e do </w:t>
      </w:r>
      <w:r w:rsidR="004473E1">
        <w:t>c</w:t>
      </w:r>
      <w:r w:rsidR="009416F1">
        <w:t>oncelho</w:t>
      </w:r>
      <w:bookmarkEnd w:id="68"/>
      <w:bookmarkEnd w:id="69"/>
    </w:p>
    <w:p w:rsidR="009416F1" w:rsidRDefault="009416F1" w:rsidP="00AE7572">
      <w:pPr>
        <w:spacing w:after="0"/>
        <w:jc w:val="center"/>
        <w:rPr>
          <w:b/>
        </w:rPr>
      </w:pPr>
      <w:r>
        <w:rPr>
          <w:b/>
          <w:noProof/>
          <w:lang w:eastAsia="pt-PT"/>
        </w:rPr>
        <w:drawing>
          <wp:inline distT="0" distB="0" distL="0" distR="0" wp14:anchorId="2593E420" wp14:editId="35A373EC">
            <wp:extent cx="4385310" cy="2590800"/>
            <wp:effectExtent l="19050" t="0" r="0" b="0"/>
            <wp:docPr id="1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cstate="print"/>
                    <a:srcRect/>
                    <a:stretch>
                      <a:fillRect/>
                    </a:stretch>
                  </pic:blipFill>
                  <pic:spPr bwMode="auto">
                    <a:xfrm>
                      <a:off x="0" y="0"/>
                      <a:ext cx="4385310" cy="2590800"/>
                    </a:xfrm>
                    <a:prstGeom prst="rect">
                      <a:avLst/>
                    </a:prstGeom>
                    <a:noFill/>
                  </pic:spPr>
                </pic:pic>
              </a:graphicData>
            </a:graphic>
          </wp:inline>
        </w:drawing>
      </w:r>
    </w:p>
    <w:p w:rsidR="00BC0020" w:rsidRPr="00691DA9" w:rsidRDefault="00BC0020" w:rsidP="008F165C">
      <w:pPr>
        <w:spacing w:line="240" w:lineRule="auto"/>
        <w:jc w:val="center"/>
        <w:rPr>
          <w:color w:val="595959" w:themeColor="text1" w:themeTint="A6"/>
          <w:sz w:val="16"/>
        </w:rPr>
      </w:pPr>
      <w:r w:rsidRPr="00691DA9">
        <w:rPr>
          <w:color w:val="595959" w:themeColor="text1" w:themeTint="A6"/>
          <w:sz w:val="16"/>
        </w:rPr>
        <w:t xml:space="preserve">Fonte: </w:t>
      </w:r>
      <w:r>
        <w:rPr>
          <w:color w:val="595959" w:themeColor="text1" w:themeTint="A6"/>
          <w:sz w:val="16"/>
        </w:rPr>
        <w:t xml:space="preserve">INE – Censos 2011; tratamento QP </w:t>
      </w:r>
    </w:p>
    <w:p w:rsidR="00C84ED1" w:rsidRDefault="00786D0D" w:rsidP="00C84ED1">
      <w:r>
        <w:t xml:space="preserve">A época de construção dos edifícios da ARU é, também, um aspeto relevante na estratégia de reabilitação. </w:t>
      </w:r>
      <w:r w:rsidR="00766C91">
        <w:t>Como mostram os gráficos seguintes, a edificação na ARU é, claramente, mais antiga do que a média dos edifícios do concelho, sendo de destacar o peso da construção anterior a 1945 – 4</w:t>
      </w:r>
      <w:r w:rsidR="009416F1">
        <w:t>6</w:t>
      </w:r>
      <w:r w:rsidR="00766C91">
        <w:t xml:space="preserve">% - que ainda persiste. Esta situação coloca, obviamente, outros desafios ao processo de reabilitação mas, simultaneamente, significa um valor acrescido para a valorização da área em apreço. De facto, apenas, </w:t>
      </w:r>
      <w:r w:rsidR="009416F1">
        <w:t>4</w:t>
      </w:r>
      <w:r w:rsidR="00766C91">
        <w:t>% dos edifícios terão menos do que 15 anos</w:t>
      </w:r>
      <w:r w:rsidR="00797183">
        <w:t xml:space="preserve"> e 84% dos edifícios têm mais de 35 anos (o que, à luz dos atuais referenciais, é considerado como potencialmente objeto de reabilitação).</w:t>
      </w:r>
      <w:r w:rsidR="00766C91">
        <w:t xml:space="preserve"> </w:t>
      </w:r>
      <w:r w:rsidR="00797183">
        <w:t>Estão, neste último grupo, entre 8</w:t>
      </w:r>
      <w:r w:rsidR="00C3329E">
        <w:t>5</w:t>
      </w:r>
      <w:r w:rsidR="00797183">
        <w:t>0 a 9</w:t>
      </w:r>
      <w:r w:rsidR="00C3329E">
        <w:t>5</w:t>
      </w:r>
      <w:r w:rsidR="00797183">
        <w:t xml:space="preserve">0 edifícios. </w:t>
      </w:r>
    </w:p>
    <w:p w:rsidR="00300A2F" w:rsidRPr="007B2B1B" w:rsidRDefault="00300A2F" w:rsidP="003A76DE">
      <w:pPr>
        <w:pStyle w:val="Graficos"/>
      </w:pPr>
      <w:bookmarkStart w:id="70" w:name="_Toc441767241"/>
      <w:bookmarkStart w:id="71" w:name="_Toc469582133"/>
      <w:r>
        <w:t xml:space="preserve">Gráfico </w:t>
      </w:r>
      <w:r w:rsidR="00FC5920">
        <w:fldChar w:fldCharType="begin"/>
      </w:r>
      <w:r w:rsidR="00F03CFD">
        <w:instrText xml:space="preserve"> SEQ Gráfico \* ARABIC </w:instrText>
      </w:r>
      <w:r w:rsidR="00FC5920">
        <w:fldChar w:fldCharType="separate"/>
      </w:r>
      <w:r w:rsidR="005F1C63">
        <w:rPr>
          <w:noProof/>
        </w:rPr>
        <w:t>7</w:t>
      </w:r>
      <w:r w:rsidR="00FC5920">
        <w:rPr>
          <w:noProof/>
        </w:rPr>
        <w:fldChar w:fldCharType="end"/>
      </w:r>
      <w:r>
        <w:t xml:space="preserve"> – Época de construção dos edifícios na ARU de Matosinhos e no </w:t>
      </w:r>
      <w:r w:rsidR="004473E1">
        <w:t>c</w:t>
      </w:r>
      <w:r>
        <w:t>oncelho</w:t>
      </w:r>
      <w:bookmarkEnd w:id="70"/>
      <w:bookmarkEnd w:id="71"/>
      <w:r>
        <w:t xml:space="preserve"> </w:t>
      </w:r>
    </w:p>
    <w:p w:rsidR="00811E27" w:rsidRDefault="00C3329E" w:rsidP="00AE7572">
      <w:pPr>
        <w:spacing w:after="0"/>
        <w:jc w:val="center"/>
        <w:rPr>
          <w:b/>
        </w:rPr>
      </w:pPr>
      <w:r w:rsidRPr="00C3329E">
        <w:rPr>
          <w:b/>
          <w:noProof/>
          <w:lang w:eastAsia="pt-PT"/>
        </w:rPr>
        <w:drawing>
          <wp:inline distT="0" distB="0" distL="0" distR="0" wp14:anchorId="5AA2E579" wp14:editId="364A2A66">
            <wp:extent cx="2853597" cy="1645920"/>
            <wp:effectExtent l="19050" t="0" r="3903" b="0"/>
            <wp:docPr id="126"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cstate="print"/>
                    <a:srcRect/>
                    <a:stretch>
                      <a:fillRect/>
                    </a:stretch>
                  </pic:blipFill>
                  <pic:spPr bwMode="auto">
                    <a:xfrm>
                      <a:off x="0" y="0"/>
                      <a:ext cx="2853597" cy="1645920"/>
                    </a:xfrm>
                    <a:prstGeom prst="rect">
                      <a:avLst/>
                    </a:prstGeom>
                    <a:noFill/>
                  </pic:spPr>
                </pic:pic>
              </a:graphicData>
            </a:graphic>
          </wp:inline>
        </w:drawing>
      </w:r>
      <w:r>
        <w:rPr>
          <w:b/>
          <w:noProof/>
          <w:lang w:eastAsia="pt-PT"/>
        </w:rPr>
        <w:drawing>
          <wp:inline distT="0" distB="0" distL="0" distR="0" wp14:anchorId="564963EB" wp14:editId="588B188B">
            <wp:extent cx="2461720" cy="1689982"/>
            <wp:effectExtent l="19050" t="0" r="0" b="0"/>
            <wp:docPr id="121"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cstate="print"/>
                    <a:srcRect/>
                    <a:stretch>
                      <a:fillRect/>
                    </a:stretch>
                  </pic:blipFill>
                  <pic:spPr bwMode="auto">
                    <a:xfrm>
                      <a:off x="0" y="0"/>
                      <a:ext cx="2464998" cy="1692232"/>
                    </a:xfrm>
                    <a:prstGeom prst="rect">
                      <a:avLst/>
                    </a:prstGeom>
                    <a:noFill/>
                  </pic:spPr>
                </pic:pic>
              </a:graphicData>
            </a:graphic>
          </wp:inline>
        </w:drawing>
      </w:r>
    </w:p>
    <w:p w:rsidR="00300A2F" w:rsidRPr="00691DA9" w:rsidRDefault="00300A2F" w:rsidP="008F165C">
      <w:pPr>
        <w:spacing w:line="240" w:lineRule="auto"/>
        <w:jc w:val="center"/>
        <w:rPr>
          <w:color w:val="595959" w:themeColor="text1" w:themeTint="A6"/>
          <w:sz w:val="16"/>
        </w:rPr>
      </w:pPr>
      <w:r w:rsidRPr="00691DA9">
        <w:rPr>
          <w:color w:val="595959" w:themeColor="text1" w:themeTint="A6"/>
          <w:sz w:val="16"/>
        </w:rPr>
        <w:t xml:space="preserve">Fonte: </w:t>
      </w:r>
      <w:r>
        <w:rPr>
          <w:color w:val="595959" w:themeColor="text1" w:themeTint="A6"/>
          <w:sz w:val="16"/>
        </w:rPr>
        <w:t xml:space="preserve">INE – Censos 2011; tratamento QP </w:t>
      </w:r>
    </w:p>
    <w:p w:rsidR="00CD26B6" w:rsidRDefault="00E25449" w:rsidP="00B84905">
      <w:r w:rsidRPr="00E25449">
        <w:t xml:space="preserve">Em termos do tipo de estrutura, a </w:t>
      </w:r>
      <w:r w:rsidR="00AC3EA1">
        <w:t>maioria dos edifícios apresenta</w:t>
      </w:r>
      <w:r w:rsidRPr="00E25449">
        <w:t xml:space="preserve"> estruturas de betão armado ou, em menor quantidade, paredes de alvenaria com placa, o que contrasta com os dados relativo</w:t>
      </w:r>
      <w:r w:rsidR="00AC3EA1">
        <w:t>s</w:t>
      </w:r>
      <w:r w:rsidRPr="00E25449">
        <w:t xml:space="preserve"> à época de construção. Esta comparação poderá significar que os edifícios em questão foram alvo de beneficiação/reforço estrutural desde a era da introdução do betão armado na construção, ou seja, desde a década de 70.</w:t>
      </w:r>
    </w:p>
    <w:p w:rsidR="00300A2F" w:rsidRDefault="00300A2F" w:rsidP="003A76DE">
      <w:pPr>
        <w:pStyle w:val="Graficos"/>
        <w:rPr>
          <w:highlight w:val="yellow"/>
        </w:rPr>
      </w:pPr>
      <w:bookmarkStart w:id="72" w:name="_Toc441767242"/>
      <w:bookmarkStart w:id="73" w:name="_Toc469582134"/>
      <w:r>
        <w:t xml:space="preserve">Gráfico </w:t>
      </w:r>
      <w:r w:rsidR="00FC5920">
        <w:fldChar w:fldCharType="begin"/>
      </w:r>
      <w:r w:rsidR="00F03CFD">
        <w:instrText xml:space="preserve"> SEQ Gráfico \* ARABIC </w:instrText>
      </w:r>
      <w:r w:rsidR="00FC5920">
        <w:fldChar w:fldCharType="separate"/>
      </w:r>
      <w:r w:rsidR="005F1C63">
        <w:rPr>
          <w:noProof/>
        </w:rPr>
        <w:t>8</w:t>
      </w:r>
      <w:r w:rsidR="00FC5920">
        <w:rPr>
          <w:noProof/>
        </w:rPr>
        <w:fldChar w:fldCharType="end"/>
      </w:r>
      <w:r>
        <w:t xml:space="preserve"> – Tipo de estrutura</w:t>
      </w:r>
      <w:r w:rsidRPr="00BC0020">
        <w:t xml:space="preserve"> </w:t>
      </w:r>
      <w:r>
        <w:t>dos edifícios na ARU de Matosinhos</w:t>
      </w:r>
      <w:bookmarkEnd w:id="72"/>
      <w:bookmarkEnd w:id="73"/>
    </w:p>
    <w:p w:rsidR="00CD26B6" w:rsidRDefault="00CD26B6" w:rsidP="00AE7572">
      <w:pPr>
        <w:spacing w:after="0"/>
        <w:jc w:val="center"/>
        <w:rPr>
          <w:b/>
          <w:color w:val="FF0000"/>
          <w:highlight w:val="yellow"/>
        </w:rPr>
      </w:pPr>
      <w:r>
        <w:rPr>
          <w:b/>
          <w:noProof/>
          <w:color w:val="FF0000"/>
          <w:lang w:eastAsia="pt-PT"/>
        </w:rPr>
        <w:drawing>
          <wp:inline distT="0" distB="0" distL="0" distR="0" wp14:anchorId="6B397518" wp14:editId="164E0971">
            <wp:extent cx="2800350" cy="2139231"/>
            <wp:effectExtent l="19050" t="0" r="0" b="0"/>
            <wp:docPr id="2" name="Imagem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43" cstate="print"/>
                    <a:srcRect/>
                    <a:stretch>
                      <a:fillRect/>
                    </a:stretch>
                  </pic:blipFill>
                  <pic:spPr bwMode="auto">
                    <a:xfrm>
                      <a:off x="0" y="0"/>
                      <a:ext cx="2800350" cy="2139231"/>
                    </a:xfrm>
                    <a:prstGeom prst="rect">
                      <a:avLst/>
                    </a:prstGeom>
                    <a:noFill/>
                  </pic:spPr>
                </pic:pic>
              </a:graphicData>
            </a:graphic>
          </wp:inline>
        </w:drawing>
      </w:r>
    </w:p>
    <w:p w:rsidR="00300A2F" w:rsidRPr="00691DA9" w:rsidRDefault="00300A2F" w:rsidP="008F165C">
      <w:pPr>
        <w:spacing w:line="240" w:lineRule="auto"/>
        <w:jc w:val="center"/>
        <w:rPr>
          <w:color w:val="595959" w:themeColor="text1" w:themeTint="A6"/>
          <w:sz w:val="16"/>
        </w:rPr>
      </w:pPr>
      <w:r w:rsidRPr="00691DA9">
        <w:rPr>
          <w:color w:val="595959" w:themeColor="text1" w:themeTint="A6"/>
          <w:sz w:val="16"/>
        </w:rPr>
        <w:t xml:space="preserve">Fonte: </w:t>
      </w:r>
      <w:r>
        <w:rPr>
          <w:color w:val="595959" w:themeColor="text1" w:themeTint="A6"/>
          <w:sz w:val="16"/>
        </w:rPr>
        <w:t xml:space="preserve">INE – Censos 2011; tratamento QP </w:t>
      </w:r>
    </w:p>
    <w:p w:rsidR="007C6C42" w:rsidRDefault="00797183" w:rsidP="00C914B9">
      <w:r w:rsidRPr="007C33CB">
        <w:t xml:space="preserve">De acordo com o levantamento do edificado desenvolvido pela MH, existe na ARU um número </w:t>
      </w:r>
      <w:r w:rsidR="007C6C42" w:rsidRPr="007C33CB">
        <w:t>relevante de edifícios degradados</w:t>
      </w:r>
      <w:r w:rsidRPr="007C33CB">
        <w:t xml:space="preserve">: cerca de </w:t>
      </w:r>
      <w:r w:rsidR="008F431A" w:rsidRPr="007C33CB">
        <w:t>23</w:t>
      </w:r>
      <w:r w:rsidR="007C6C42" w:rsidRPr="007C33CB">
        <w:t xml:space="preserve">% apresentam estado de conservação </w:t>
      </w:r>
      <w:r w:rsidRPr="007C33CB">
        <w:t>classificado como m</w:t>
      </w:r>
      <w:r w:rsidR="007C6C42" w:rsidRPr="007C33CB">
        <w:t>au/</w:t>
      </w:r>
      <w:r w:rsidRPr="007C33CB">
        <w:t>p</w:t>
      </w:r>
      <w:r w:rsidR="007C6C42" w:rsidRPr="007C33CB">
        <w:t>éssimo</w:t>
      </w:r>
      <w:r w:rsidRPr="007C33CB">
        <w:t>/r</w:t>
      </w:r>
      <w:r w:rsidR="007C6C42" w:rsidRPr="007C33CB">
        <w:t xml:space="preserve">uína, valor superior ao registado na </w:t>
      </w:r>
      <w:r w:rsidRPr="007C33CB">
        <w:t>antiga freguesia de Matosinhos (21%) pelos Censos.</w:t>
      </w:r>
      <w:r w:rsidR="009308E9" w:rsidRPr="007C33CB">
        <w:t xml:space="preserve"> A análise ao nível das frações permitiu, ainda, verificar que cerca de 4</w:t>
      </w:r>
      <w:r w:rsidR="008F431A" w:rsidRPr="007C33CB">
        <w:t>6</w:t>
      </w:r>
      <w:r w:rsidR="009308E9" w:rsidRPr="007C33CB">
        <w:t>% dos edifícios estão total ou parcialmente devolutos ou em ruína.</w:t>
      </w:r>
    </w:p>
    <w:p w:rsidR="00300A2F" w:rsidRPr="00E75B6E" w:rsidRDefault="00300A2F" w:rsidP="003A76DE">
      <w:pPr>
        <w:pStyle w:val="Graficos"/>
        <w:rPr>
          <w:color w:val="595959" w:themeColor="text1" w:themeTint="A6"/>
        </w:rPr>
      </w:pPr>
      <w:bookmarkStart w:id="74" w:name="_Toc441767243"/>
      <w:bookmarkStart w:id="75" w:name="_Toc469582135"/>
      <w:r w:rsidRPr="007C33CB">
        <w:t xml:space="preserve">Gráfico </w:t>
      </w:r>
      <w:r w:rsidR="00FC5920" w:rsidRPr="007C33CB">
        <w:fldChar w:fldCharType="begin"/>
      </w:r>
      <w:r w:rsidR="00F03CFD" w:rsidRPr="007C33CB">
        <w:instrText xml:space="preserve"> SEQ Gráfico \* ARABIC </w:instrText>
      </w:r>
      <w:r w:rsidR="00FC5920" w:rsidRPr="007C33CB">
        <w:fldChar w:fldCharType="separate"/>
      </w:r>
      <w:r w:rsidR="005F1C63">
        <w:rPr>
          <w:noProof/>
        </w:rPr>
        <w:t>9</w:t>
      </w:r>
      <w:r w:rsidR="00FC5920" w:rsidRPr="007C33CB">
        <w:rPr>
          <w:noProof/>
        </w:rPr>
        <w:fldChar w:fldCharType="end"/>
      </w:r>
      <w:r w:rsidRPr="007C33CB">
        <w:t xml:space="preserve"> – Estado de conservação dos edifícios da ARU de Matosinhos</w:t>
      </w:r>
      <w:bookmarkEnd w:id="74"/>
      <w:bookmarkEnd w:id="75"/>
      <w:r>
        <w:t xml:space="preserve"> </w:t>
      </w:r>
    </w:p>
    <w:p w:rsidR="009308E9" w:rsidRDefault="008F431A" w:rsidP="00AE7572">
      <w:pPr>
        <w:tabs>
          <w:tab w:val="num" w:pos="1440"/>
        </w:tabs>
        <w:spacing w:after="0"/>
        <w:jc w:val="center"/>
        <w:rPr>
          <w:color w:val="595959" w:themeColor="text1" w:themeTint="A6"/>
        </w:rPr>
      </w:pPr>
      <w:r>
        <w:rPr>
          <w:noProof/>
          <w:color w:val="595959" w:themeColor="text1" w:themeTint="A6"/>
          <w:lang w:eastAsia="pt-PT"/>
        </w:rPr>
        <w:drawing>
          <wp:inline distT="0" distB="0" distL="0" distR="0" wp14:anchorId="34387CFA">
            <wp:extent cx="3572563" cy="2207457"/>
            <wp:effectExtent l="0" t="0" r="8890" b="2540"/>
            <wp:docPr id="150" name="Imagem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611141" cy="2231294"/>
                    </a:xfrm>
                    <a:prstGeom prst="rect">
                      <a:avLst/>
                    </a:prstGeom>
                    <a:noFill/>
                  </pic:spPr>
                </pic:pic>
              </a:graphicData>
            </a:graphic>
          </wp:inline>
        </w:drawing>
      </w:r>
    </w:p>
    <w:p w:rsidR="00300A2F" w:rsidRPr="00691DA9" w:rsidRDefault="00D570CA" w:rsidP="008F165C">
      <w:pPr>
        <w:spacing w:line="240" w:lineRule="auto"/>
        <w:jc w:val="center"/>
        <w:rPr>
          <w:color w:val="595959" w:themeColor="text1" w:themeTint="A6"/>
          <w:sz w:val="16"/>
        </w:rPr>
      </w:pPr>
      <w:r w:rsidRPr="00691DA9">
        <w:rPr>
          <w:color w:val="595959" w:themeColor="text1" w:themeTint="A6"/>
          <w:sz w:val="16"/>
        </w:rPr>
        <w:t>Fonte:</w:t>
      </w:r>
      <w:r>
        <w:rPr>
          <w:color w:val="595959" w:themeColor="text1" w:themeTint="A6"/>
          <w:sz w:val="16"/>
        </w:rPr>
        <w:t xml:space="preserve"> Matosinhos</w:t>
      </w:r>
      <w:r w:rsidR="00300A2F">
        <w:rPr>
          <w:color w:val="595959" w:themeColor="text1" w:themeTint="A6"/>
          <w:sz w:val="16"/>
        </w:rPr>
        <w:t xml:space="preserve">Habit; tratamento QP </w:t>
      </w:r>
    </w:p>
    <w:p w:rsidR="007C6C42" w:rsidRPr="003727B4" w:rsidRDefault="009308E9" w:rsidP="00C914B9">
      <w:r w:rsidRPr="007C33CB">
        <w:t>Os edifícios em ruína (</w:t>
      </w:r>
      <w:r w:rsidR="008F431A" w:rsidRPr="007C33CB">
        <w:t>23</w:t>
      </w:r>
      <w:r w:rsidRPr="007C33CB">
        <w:t xml:space="preserve">) </w:t>
      </w:r>
      <w:r w:rsidR="007C6C42" w:rsidRPr="007C33CB">
        <w:t xml:space="preserve">concentram-se nos extremos noroeste e sudeste da ARU </w:t>
      </w:r>
      <w:r w:rsidR="008F431A" w:rsidRPr="007C33CB">
        <w:t>–</w:t>
      </w:r>
      <w:r w:rsidR="007C6C42" w:rsidRPr="007C33CB">
        <w:t xml:space="preserve"> </w:t>
      </w:r>
      <w:r w:rsidR="008F431A" w:rsidRPr="007C33CB">
        <w:t xml:space="preserve">a </w:t>
      </w:r>
      <w:r w:rsidR="007C6C42" w:rsidRPr="007C33CB">
        <w:t>área mais significativa corresponde ao edifício de esquina na Rua Heróis de França com a Rua do Godinho que constitui um imóvel com valor patrimonial. Dos edifícios em ruína, a esmagadora maioria não se encontra, aparentemente, no mercado.</w:t>
      </w:r>
    </w:p>
    <w:p w:rsidR="00061E01" w:rsidRDefault="009308E9" w:rsidP="00C914B9">
      <w:r w:rsidRPr="007C33CB">
        <w:t xml:space="preserve">Constituem zonas </w:t>
      </w:r>
      <w:r w:rsidR="00F53FCD" w:rsidRPr="007C33CB">
        <w:t xml:space="preserve">críticas </w:t>
      </w:r>
      <w:r w:rsidRPr="007C33CB">
        <w:t>em termos de degradação do edificado, os q</w:t>
      </w:r>
      <w:r w:rsidR="00F53FCD" w:rsidRPr="007C33CB">
        <w:t xml:space="preserve">uarteirões </w:t>
      </w:r>
      <w:r w:rsidR="001C31B7" w:rsidRPr="007C33CB">
        <w:t xml:space="preserve">a </w:t>
      </w:r>
      <w:r w:rsidR="00F53FCD" w:rsidRPr="007C33CB">
        <w:t>norte/nascente</w:t>
      </w:r>
      <w:r w:rsidRPr="007C33CB">
        <w:t xml:space="preserve"> e o e</w:t>
      </w:r>
      <w:r w:rsidR="00F53FCD" w:rsidRPr="007C33CB">
        <w:t>ixo da Brito Capelo</w:t>
      </w:r>
      <w:r w:rsidRPr="007C33CB">
        <w:t>. As ru</w:t>
      </w:r>
      <w:r w:rsidR="00C8381F" w:rsidRPr="007C33CB">
        <w:t>í</w:t>
      </w:r>
      <w:r w:rsidRPr="007C33CB">
        <w:t>nas surgem, sobretudo, de forma isolada.</w:t>
      </w:r>
    </w:p>
    <w:p w:rsidR="00300A2F" w:rsidRPr="009F142F" w:rsidRDefault="00300A2F" w:rsidP="003A76DE">
      <w:pPr>
        <w:pStyle w:val="TitFiguras"/>
        <w:rPr>
          <w:color w:val="595959" w:themeColor="text1" w:themeTint="A6"/>
        </w:rPr>
      </w:pPr>
      <w:bookmarkStart w:id="76" w:name="_Toc441767195"/>
      <w:bookmarkStart w:id="77" w:name="_Toc441767403"/>
      <w:bookmarkStart w:id="78" w:name="_Toc460338966"/>
      <w:bookmarkStart w:id="79" w:name="_Toc469582386"/>
      <w:r>
        <w:t xml:space="preserve">Figura </w:t>
      </w:r>
      <w:r w:rsidR="00FC5920">
        <w:fldChar w:fldCharType="begin"/>
      </w:r>
      <w:r w:rsidR="00F03CFD">
        <w:instrText xml:space="preserve"> SEQ Figura \* ARABIC </w:instrText>
      </w:r>
      <w:r w:rsidR="00FC5920">
        <w:fldChar w:fldCharType="separate"/>
      </w:r>
      <w:r w:rsidR="005F1C63">
        <w:rPr>
          <w:noProof/>
        </w:rPr>
        <w:t>14</w:t>
      </w:r>
      <w:r w:rsidR="00FC5920">
        <w:rPr>
          <w:noProof/>
        </w:rPr>
        <w:fldChar w:fldCharType="end"/>
      </w:r>
      <w:r>
        <w:t xml:space="preserve"> – Estado de conservação dos edifícios da ARU de Matosinhos</w:t>
      </w:r>
      <w:bookmarkEnd w:id="76"/>
      <w:bookmarkEnd w:id="77"/>
      <w:bookmarkEnd w:id="78"/>
      <w:bookmarkEnd w:id="79"/>
    </w:p>
    <w:p w:rsidR="005962B7" w:rsidRDefault="005962B7" w:rsidP="00AE7572">
      <w:pPr>
        <w:spacing w:after="0"/>
        <w:jc w:val="center"/>
      </w:pPr>
      <w:r w:rsidRPr="005962B7">
        <w:rPr>
          <w:noProof/>
          <w:lang w:eastAsia="pt-PT"/>
        </w:rPr>
        <w:drawing>
          <wp:inline distT="0" distB="0" distL="0" distR="0" wp14:anchorId="1E054482" wp14:editId="5C746474">
            <wp:extent cx="5760000" cy="4442495"/>
            <wp:effectExtent l="0" t="0" r="0" b="0"/>
            <wp:docPr id="64" name="Image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989" t="2580" r="11871" b="1736"/>
                    <a:stretch/>
                  </pic:blipFill>
                  <pic:spPr bwMode="auto">
                    <a:xfrm>
                      <a:off x="0" y="0"/>
                      <a:ext cx="5760000" cy="4442495"/>
                    </a:xfrm>
                    <a:prstGeom prst="rect">
                      <a:avLst/>
                    </a:prstGeom>
                    <a:noFill/>
                    <a:ln>
                      <a:noFill/>
                    </a:ln>
                    <a:extLst>
                      <a:ext uri="{53640926-AAD7-44D8-BBD7-CCE9431645EC}">
                        <a14:shadowObscured xmlns:a14="http://schemas.microsoft.com/office/drawing/2010/main"/>
                      </a:ext>
                    </a:extLst>
                  </pic:spPr>
                </pic:pic>
              </a:graphicData>
            </a:graphic>
          </wp:inline>
        </w:drawing>
      </w:r>
    </w:p>
    <w:p w:rsidR="00300A2F" w:rsidRPr="00691DA9" w:rsidRDefault="00300A2F" w:rsidP="008F165C">
      <w:pPr>
        <w:spacing w:line="240" w:lineRule="auto"/>
        <w:jc w:val="center"/>
        <w:rPr>
          <w:color w:val="595959" w:themeColor="text1" w:themeTint="A6"/>
          <w:sz w:val="16"/>
        </w:rPr>
      </w:pPr>
      <w:r w:rsidRPr="00691DA9">
        <w:rPr>
          <w:color w:val="595959" w:themeColor="text1" w:themeTint="A6"/>
          <w:sz w:val="16"/>
        </w:rPr>
        <w:t xml:space="preserve">Fonte: </w:t>
      </w:r>
      <w:r>
        <w:rPr>
          <w:color w:val="595959" w:themeColor="text1" w:themeTint="A6"/>
          <w:sz w:val="16"/>
        </w:rPr>
        <w:t>MatosinhosHabit</w:t>
      </w:r>
    </w:p>
    <w:p w:rsidR="007C6C42" w:rsidRPr="007C33CB" w:rsidRDefault="000E7080" w:rsidP="00C914B9">
      <w:r w:rsidRPr="007C33CB">
        <w:t xml:space="preserve">O levantamento efetuado incidiu igualmente sobre o mercado imobiliário, tendo recolhido informação relativa aos anúncios de venda e arrendamento dos imóveis e frações. Assim, verificou-se que </w:t>
      </w:r>
      <w:r w:rsidR="007C6C42" w:rsidRPr="007C33CB">
        <w:t>5% dos edifícios (4</w:t>
      </w:r>
      <w:r w:rsidR="002743BB" w:rsidRPr="007C33CB">
        <w:t>9</w:t>
      </w:r>
      <w:r w:rsidR="007C6C42" w:rsidRPr="007C33CB">
        <w:t xml:space="preserve">) </w:t>
      </w:r>
      <w:r w:rsidRPr="007C33CB">
        <w:t xml:space="preserve">se </w:t>
      </w:r>
      <w:r w:rsidR="007C6C42" w:rsidRPr="007C33CB">
        <w:t>encontram no mercado imobiliário, a esmagadora maioria para venda (</w:t>
      </w:r>
      <w:r w:rsidR="002743BB" w:rsidRPr="007C33CB">
        <w:t xml:space="preserve">8 </w:t>
      </w:r>
      <w:r w:rsidR="007C6C42" w:rsidRPr="007C33CB">
        <w:t xml:space="preserve">para arrendamento); outros </w:t>
      </w:r>
      <w:r w:rsidR="002743BB" w:rsidRPr="007C33CB">
        <w:t>6</w:t>
      </w:r>
      <w:r w:rsidR="007C6C42" w:rsidRPr="007C33CB">
        <w:t>% dos edifícios integram frações (</w:t>
      </w:r>
      <w:r w:rsidR="003044D8" w:rsidRPr="007C33CB">
        <w:t>66</w:t>
      </w:r>
      <w:r w:rsidR="007C6C42" w:rsidRPr="007C33CB">
        <w:t>) para venda ou arrendamento, dividindo-se em igu</w:t>
      </w:r>
      <w:r w:rsidRPr="007C33CB">
        <w:t xml:space="preserve">al proporção pelas duas opções. </w:t>
      </w:r>
      <w:r w:rsidR="007C6C42" w:rsidRPr="007C33CB">
        <w:t>Dos edifícios para venda (</w:t>
      </w:r>
      <w:r w:rsidR="003044D8" w:rsidRPr="007C33CB">
        <w:t>45</w:t>
      </w:r>
      <w:r w:rsidR="007C6C42" w:rsidRPr="007C33CB">
        <w:t>), mais de 50% está em mau ou péssimo estado de conservação.</w:t>
      </w:r>
    </w:p>
    <w:p w:rsidR="000E7080" w:rsidRDefault="000E7080" w:rsidP="00C914B9">
      <w:r w:rsidRPr="007C33CB">
        <w:t>Com efeito, o nível de ocupação das frações é bastante reduzido como se ilustra no gráfico seguinte.</w:t>
      </w:r>
    </w:p>
    <w:p w:rsidR="00300A2F" w:rsidRPr="007E01AC" w:rsidRDefault="00300A2F" w:rsidP="003A76DE">
      <w:pPr>
        <w:pStyle w:val="Graficos"/>
        <w:rPr>
          <w:color w:val="595959" w:themeColor="text1" w:themeTint="A6"/>
        </w:rPr>
      </w:pPr>
      <w:bookmarkStart w:id="80" w:name="_Toc441767244"/>
      <w:bookmarkStart w:id="81" w:name="_Toc469582136"/>
      <w:r w:rsidRPr="007C33CB">
        <w:t xml:space="preserve">Gráfico </w:t>
      </w:r>
      <w:r w:rsidR="00FC5920" w:rsidRPr="007C33CB">
        <w:fldChar w:fldCharType="begin"/>
      </w:r>
      <w:r w:rsidR="00F03CFD" w:rsidRPr="007C33CB">
        <w:instrText xml:space="preserve"> SEQ Gráfico \* ARABIC </w:instrText>
      </w:r>
      <w:r w:rsidR="00FC5920" w:rsidRPr="007C33CB">
        <w:fldChar w:fldCharType="separate"/>
      </w:r>
      <w:r w:rsidR="005F1C63">
        <w:rPr>
          <w:noProof/>
        </w:rPr>
        <w:t>10</w:t>
      </w:r>
      <w:r w:rsidR="00FC5920" w:rsidRPr="007C33CB">
        <w:rPr>
          <w:noProof/>
        </w:rPr>
        <w:fldChar w:fldCharType="end"/>
      </w:r>
      <w:r w:rsidRPr="007C33CB">
        <w:t xml:space="preserve"> - Ocupação dos edifícios da ARU de Matosinhos</w:t>
      </w:r>
      <w:bookmarkEnd w:id="80"/>
      <w:bookmarkEnd w:id="81"/>
    </w:p>
    <w:p w:rsidR="000E7080" w:rsidRDefault="000E7080" w:rsidP="00AE7572">
      <w:pPr>
        <w:tabs>
          <w:tab w:val="num" w:pos="1440"/>
        </w:tabs>
        <w:spacing w:after="0"/>
        <w:jc w:val="center"/>
        <w:rPr>
          <w:color w:val="595959" w:themeColor="text1" w:themeTint="A6"/>
        </w:rPr>
      </w:pPr>
      <w:r w:rsidRPr="000E7080">
        <w:rPr>
          <w:noProof/>
          <w:color w:val="595959" w:themeColor="text1" w:themeTint="A6"/>
          <w:lang w:eastAsia="pt-PT"/>
        </w:rPr>
        <w:drawing>
          <wp:inline distT="0" distB="0" distL="0" distR="0" wp14:anchorId="37DA9C71" wp14:editId="58B07138">
            <wp:extent cx="3020291" cy="1629483"/>
            <wp:effectExtent l="0" t="0" r="0" b="0"/>
            <wp:docPr id="116" name="Imagem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6" cstate="print"/>
                    <a:srcRect/>
                    <a:stretch>
                      <a:fillRect/>
                    </a:stretch>
                  </pic:blipFill>
                  <pic:spPr bwMode="auto">
                    <a:xfrm>
                      <a:off x="0" y="0"/>
                      <a:ext cx="3020291" cy="1629483"/>
                    </a:xfrm>
                    <a:prstGeom prst="rect">
                      <a:avLst/>
                    </a:prstGeom>
                    <a:noFill/>
                  </pic:spPr>
                </pic:pic>
              </a:graphicData>
            </a:graphic>
          </wp:inline>
        </w:drawing>
      </w:r>
    </w:p>
    <w:p w:rsidR="00300A2F" w:rsidRPr="00691DA9" w:rsidRDefault="00300A2F" w:rsidP="008F165C">
      <w:pPr>
        <w:spacing w:line="240" w:lineRule="auto"/>
        <w:jc w:val="center"/>
        <w:rPr>
          <w:color w:val="595959" w:themeColor="text1" w:themeTint="A6"/>
          <w:sz w:val="16"/>
        </w:rPr>
      </w:pPr>
      <w:r w:rsidRPr="00691DA9">
        <w:rPr>
          <w:color w:val="595959" w:themeColor="text1" w:themeTint="A6"/>
          <w:sz w:val="16"/>
        </w:rPr>
        <w:t>Fonte:</w:t>
      </w:r>
      <w:r w:rsidR="002F6A91">
        <w:rPr>
          <w:color w:val="595959" w:themeColor="text1" w:themeTint="A6"/>
          <w:sz w:val="16"/>
        </w:rPr>
        <w:t xml:space="preserve"> </w:t>
      </w:r>
      <w:r>
        <w:rPr>
          <w:color w:val="595959" w:themeColor="text1" w:themeTint="A6"/>
          <w:sz w:val="16"/>
        </w:rPr>
        <w:t xml:space="preserve">Matosinhos Habit; tratamento QP </w:t>
      </w:r>
    </w:p>
    <w:p w:rsidR="00671E68" w:rsidRPr="007C6C42" w:rsidRDefault="000E7080" w:rsidP="00C914B9">
      <w:r w:rsidRPr="007C33CB">
        <w:t>Estranhamente, do conjunto de</w:t>
      </w:r>
      <w:r w:rsidR="007C6C42" w:rsidRPr="007C33CB">
        <w:t xml:space="preserve"> edifíc</w:t>
      </w:r>
      <w:r w:rsidRPr="007C33CB">
        <w:t xml:space="preserve">ios com ocupação parcial e </w:t>
      </w:r>
      <w:r w:rsidR="007C6C42" w:rsidRPr="007C33CB">
        <w:t>devolutos, apen</w:t>
      </w:r>
      <w:r w:rsidRPr="007C33CB">
        <w:t>as cerca de 20% está para venda, o que denota que haverá outros constrangimentos à efetiva utilização dos imóveis que não associados à dificuldade de venda.</w:t>
      </w:r>
      <w:r w:rsidR="007C6C42" w:rsidRPr="007C33CB">
        <w:t xml:space="preserve"> </w:t>
      </w:r>
      <w:r w:rsidR="00671E68" w:rsidRPr="007C33CB">
        <w:t>O custo da reabilitação poderá ser um deles, já que se verificou que apenas 1% dos edifícios encontravam-se em obras à data do levantamento</w:t>
      </w:r>
      <w:r w:rsidR="00671E68">
        <w:t>.</w:t>
      </w:r>
      <w:r w:rsidR="00671E68" w:rsidRPr="007C6C42">
        <w:t xml:space="preserve"> </w:t>
      </w:r>
    </w:p>
    <w:p w:rsidR="007C6C42" w:rsidRPr="007C6C42" w:rsidRDefault="000E7080" w:rsidP="00C914B9">
      <w:r>
        <w:t>Relativamente aos imóveis d</w:t>
      </w:r>
      <w:r w:rsidR="007C6C42" w:rsidRPr="007C6C42">
        <w:t>evolutos</w:t>
      </w:r>
      <w:r>
        <w:t>, não existe propriamente uma zona de maior concentração, sendo a sua</w:t>
      </w:r>
      <w:r w:rsidR="007C6C42" w:rsidRPr="007C6C42">
        <w:t xml:space="preserve"> distribuição relativamente homogénea pela ARU</w:t>
      </w:r>
      <w:r>
        <w:t>. Por sua vez, os imóveis</w:t>
      </w:r>
      <w:r w:rsidR="007C6C42" w:rsidRPr="007C6C42">
        <w:t xml:space="preserve"> parcialmente ocupados concentram-se no extremo sudoeste da ARU e </w:t>
      </w:r>
      <w:r>
        <w:t xml:space="preserve">na </w:t>
      </w:r>
      <w:r w:rsidR="007C6C42" w:rsidRPr="007C6C42">
        <w:t>frente da Av. da República e nos quarteirões em torno da Rua Brito Capelo.</w:t>
      </w:r>
    </w:p>
    <w:p w:rsidR="007C6C42" w:rsidRDefault="00671E68" w:rsidP="00C914B9">
      <w:r w:rsidRPr="007C33CB">
        <w:t xml:space="preserve">Importa salientar que </w:t>
      </w:r>
      <w:r w:rsidR="007C6C42" w:rsidRPr="007C33CB">
        <w:t xml:space="preserve">90% dos </w:t>
      </w:r>
      <w:r w:rsidRPr="007C33CB">
        <w:t xml:space="preserve">imóveis </w:t>
      </w:r>
      <w:r w:rsidR="007C6C42" w:rsidRPr="007C33CB">
        <w:t xml:space="preserve">devolutos </w:t>
      </w:r>
      <w:r w:rsidRPr="007C33CB">
        <w:t>correspondem a edifícios</w:t>
      </w:r>
      <w:r w:rsidR="007C6C42" w:rsidRPr="007C33CB">
        <w:t xml:space="preserve"> de baixa volumetria, de 1 ou 2 pisos</w:t>
      </w:r>
      <w:r w:rsidRPr="007C33CB">
        <w:t xml:space="preserve">, o que é uma </w:t>
      </w:r>
      <w:r w:rsidR="007C6C42" w:rsidRPr="007C33CB">
        <w:t>vantagem para a reabilitação.</w:t>
      </w:r>
      <w:r w:rsidRPr="007C33CB">
        <w:t xml:space="preserve"> </w:t>
      </w:r>
      <w:r w:rsidR="007C6C42" w:rsidRPr="007C33CB">
        <w:t>Alguns dos devolutos correspondem a imóveis com valor patrimonial</w:t>
      </w:r>
      <w:r w:rsidR="007C6C42" w:rsidRPr="003727B4">
        <w:t>.</w:t>
      </w:r>
    </w:p>
    <w:p w:rsidR="00300A2F" w:rsidRPr="00E75B6E" w:rsidRDefault="00300A2F" w:rsidP="003A76DE">
      <w:pPr>
        <w:pStyle w:val="TitFiguras"/>
        <w:rPr>
          <w:color w:val="595959" w:themeColor="text1" w:themeTint="A6"/>
        </w:rPr>
      </w:pPr>
      <w:bookmarkStart w:id="82" w:name="_Toc441767196"/>
      <w:bookmarkStart w:id="83" w:name="_Toc441767404"/>
      <w:bookmarkStart w:id="84" w:name="_Toc460338967"/>
      <w:bookmarkStart w:id="85" w:name="_Toc469582387"/>
      <w:r>
        <w:t xml:space="preserve">Figura </w:t>
      </w:r>
      <w:r w:rsidR="00FC5920">
        <w:fldChar w:fldCharType="begin"/>
      </w:r>
      <w:r w:rsidR="00F03CFD">
        <w:instrText xml:space="preserve"> SEQ Figura \* ARABIC </w:instrText>
      </w:r>
      <w:r w:rsidR="00FC5920">
        <w:fldChar w:fldCharType="separate"/>
      </w:r>
      <w:r w:rsidR="005F1C63">
        <w:rPr>
          <w:noProof/>
        </w:rPr>
        <w:t>15</w:t>
      </w:r>
      <w:r w:rsidR="00FC5920">
        <w:rPr>
          <w:noProof/>
        </w:rPr>
        <w:fldChar w:fldCharType="end"/>
      </w:r>
      <w:r>
        <w:t xml:space="preserve"> – Ocupação dos edifícios da ARU de Matosinhos</w:t>
      </w:r>
      <w:bookmarkEnd w:id="82"/>
      <w:bookmarkEnd w:id="83"/>
      <w:bookmarkEnd w:id="84"/>
      <w:bookmarkEnd w:id="85"/>
      <w:r w:rsidRPr="009F142F">
        <w:rPr>
          <w:color w:val="595959" w:themeColor="text1" w:themeTint="A6"/>
        </w:rPr>
        <w:t xml:space="preserve"> </w:t>
      </w:r>
    </w:p>
    <w:p w:rsidR="005962B7" w:rsidRDefault="005962B7" w:rsidP="00AE7572">
      <w:pPr>
        <w:spacing w:after="0"/>
      </w:pPr>
      <w:r w:rsidRPr="005962B7">
        <w:rPr>
          <w:noProof/>
          <w:lang w:eastAsia="pt-PT"/>
        </w:rPr>
        <w:drawing>
          <wp:inline distT="0" distB="0" distL="0" distR="0" wp14:anchorId="2FA6A25F" wp14:editId="168DA99F">
            <wp:extent cx="5760000" cy="4585846"/>
            <wp:effectExtent l="0" t="0" r="0" b="0"/>
            <wp:docPr id="65" name="Image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1977" t="2111" r="12364" b="782"/>
                    <a:stretch/>
                  </pic:blipFill>
                  <pic:spPr bwMode="auto">
                    <a:xfrm>
                      <a:off x="0" y="0"/>
                      <a:ext cx="5760000" cy="4585846"/>
                    </a:xfrm>
                    <a:prstGeom prst="rect">
                      <a:avLst/>
                    </a:prstGeom>
                    <a:noFill/>
                    <a:ln>
                      <a:noFill/>
                    </a:ln>
                    <a:extLst>
                      <a:ext uri="{53640926-AAD7-44D8-BBD7-CCE9431645EC}">
                        <a14:shadowObscured xmlns:a14="http://schemas.microsoft.com/office/drawing/2010/main"/>
                      </a:ext>
                    </a:extLst>
                  </pic:spPr>
                </pic:pic>
              </a:graphicData>
            </a:graphic>
          </wp:inline>
        </w:drawing>
      </w:r>
    </w:p>
    <w:p w:rsidR="00300A2F" w:rsidRPr="00691DA9" w:rsidRDefault="00300A2F" w:rsidP="008F165C">
      <w:pPr>
        <w:spacing w:line="240" w:lineRule="auto"/>
        <w:jc w:val="center"/>
        <w:rPr>
          <w:color w:val="595959" w:themeColor="text1" w:themeTint="A6"/>
          <w:sz w:val="16"/>
        </w:rPr>
      </w:pPr>
      <w:r w:rsidRPr="00691DA9">
        <w:rPr>
          <w:color w:val="595959" w:themeColor="text1" w:themeTint="A6"/>
          <w:sz w:val="16"/>
        </w:rPr>
        <w:t xml:space="preserve">Fonte: </w:t>
      </w:r>
      <w:r>
        <w:rPr>
          <w:color w:val="595959" w:themeColor="text1" w:themeTint="A6"/>
          <w:sz w:val="16"/>
        </w:rPr>
        <w:t>MatosinhosHabit</w:t>
      </w:r>
    </w:p>
    <w:p w:rsidR="009F142F" w:rsidRPr="00C914B9" w:rsidRDefault="00006643" w:rsidP="00C914B9">
      <w:r>
        <w:t xml:space="preserve">Dado </w:t>
      </w:r>
      <w:r w:rsidR="00C914B9">
        <w:t>o cará</w:t>
      </w:r>
      <w:r>
        <w:t xml:space="preserve">cter histórico da área de estudo e a época de construção dos edifícios, a ARU integra uma parte muito significativa do património arquitetónico municipal que inclui 1 </w:t>
      </w:r>
      <w:r w:rsidRPr="00C914B9">
        <w:t>M</w:t>
      </w:r>
      <w:r w:rsidR="009F142F" w:rsidRPr="00C914B9">
        <w:t xml:space="preserve">onumento Nacional – </w:t>
      </w:r>
      <w:r w:rsidRPr="00C914B9">
        <w:t xml:space="preserve">o </w:t>
      </w:r>
      <w:r w:rsidR="009F142F" w:rsidRPr="00C914B9">
        <w:t>Padrão do Bom Jesus de Matosinhos</w:t>
      </w:r>
      <w:r w:rsidRPr="00C914B9">
        <w:t xml:space="preserve">, 1 </w:t>
      </w:r>
      <w:r w:rsidR="009F142F" w:rsidRPr="00C914B9">
        <w:t xml:space="preserve">Imóvel de </w:t>
      </w:r>
      <w:r w:rsidR="009F142F" w:rsidRPr="000F2999">
        <w:t xml:space="preserve">Interesse Público </w:t>
      </w:r>
      <w:r w:rsidR="00756FBB" w:rsidRPr="000F2999">
        <w:t>–</w:t>
      </w:r>
      <w:r w:rsidR="009F142F" w:rsidRPr="000F2999">
        <w:t xml:space="preserve"> </w:t>
      </w:r>
      <w:r w:rsidR="00756FBB" w:rsidRPr="000F2999">
        <w:t xml:space="preserve">o </w:t>
      </w:r>
      <w:r w:rsidR="009F142F" w:rsidRPr="000F2999">
        <w:t>Mercado Municipal (</w:t>
      </w:r>
      <w:r w:rsidR="00756FBB" w:rsidRPr="000F2999">
        <w:t xml:space="preserve">cuja </w:t>
      </w:r>
      <w:r w:rsidR="009F142F" w:rsidRPr="000F2999">
        <w:t xml:space="preserve">ZEP abrange </w:t>
      </w:r>
      <w:r w:rsidR="00756FBB" w:rsidRPr="000F2999">
        <w:t>uma parte do setor norte da ARU</w:t>
      </w:r>
      <w:r w:rsidR="009F142F" w:rsidRPr="000F2999">
        <w:t xml:space="preserve">) </w:t>
      </w:r>
      <w:r w:rsidR="00756FBB" w:rsidRPr="000F2999">
        <w:t xml:space="preserve">e 18 imóveis com interesse Municipal (correspondendo a </w:t>
      </w:r>
      <w:r w:rsidR="009F142F" w:rsidRPr="000F2999">
        <w:t>36% dos Imóveis da ex-freguesia de Matosinhos</w:t>
      </w:r>
      <w:r w:rsidR="00756FBB" w:rsidRPr="000F2999">
        <w:t>)</w:t>
      </w:r>
      <w:r w:rsidR="009F142F" w:rsidRPr="00C914B9">
        <w:t xml:space="preserve"> </w:t>
      </w:r>
      <w:r w:rsidR="00756FBB" w:rsidRPr="00C914B9">
        <w:t>que representam</w:t>
      </w:r>
      <w:r w:rsidR="009F142F" w:rsidRPr="00C914B9">
        <w:t xml:space="preserve"> arq</w:t>
      </w:r>
      <w:r w:rsidR="00756FBB" w:rsidRPr="00C914B9">
        <w:t>uitetura</w:t>
      </w:r>
      <w:r w:rsidR="009F142F" w:rsidRPr="00C914B9">
        <w:t xml:space="preserve"> pública, residencial e ind</w:t>
      </w:r>
      <w:r w:rsidR="00756FBB" w:rsidRPr="00C914B9">
        <w:t xml:space="preserve">ustrial (industria conserveira). Para além destes, a ARU abrange </w:t>
      </w:r>
      <w:r w:rsidR="009F142F" w:rsidRPr="00C914B9">
        <w:t xml:space="preserve">50% dos conjuntos urbanos </w:t>
      </w:r>
      <w:r w:rsidR="00756FBB" w:rsidRPr="00C914B9">
        <w:t>(unidades de contêm edifícios a preservar pelo seu valor de conjunto) referenciados à</w:t>
      </w:r>
      <w:r w:rsidR="009F142F" w:rsidRPr="00C914B9">
        <w:t xml:space="preserve"> </w:t>
      </w:r>
      <w:r w:rsidR="00756FBB" w:rsidRPr="00C914B9">
        <w:t xml:space="preserve">antiga freguesia e que pontuam </w:t>
      </w:r>
      <w:r w:rsidR="009F142F" w:rsidRPr="00C914B9">
        <w:t>quase todos os quarteirões</w:t>
      </w:r>
      <w:r w:rsidR="00756FBB" w:rsidRPr="00C914B9">
        <w:t>.</w:t>
      </w:r>
      <w:r w:rsidR="009F142F" w:rsidRPr="00C914B9">
        <w:t xml:space="preserve"> </w:t>
      </w:r>
    </w:p>
    <w:p w:rsidR="009F142F" w:rsidRDefault="00756FBB" w:rsidP="00C914B9">
      <w:r>
        <w:t xml:space="preserve">Em suma, os edifícios com valor patrimonial </w:t>
      </w:r>
      <w:r w:rsidR="009F142F" w:rsidRPr="009F142F">
        <w:t>constituem aproximadamente 50% dos edifícios da ARU</w:t>
      </w:r>
      <w:r>
        <w:t xml:space="preserve">, com </w:t>
      </w:r>
      <w:r w:rsidR="009F142F" w:rsidRPr="009F142F">
        <w:t>maior concentração nos qu</w:t>
      </w:r>
      <w:r w:rsidR="001D4098">
        <w:t>arteirões norte e em torno das R</w:t>
      </w:r>
      <w:r w:rsidR="009F142F" w:rsidRPr="009F142F">
        <w:t>uas Brito Capelo, Roberto Ivens e Heróis de França.</w:t>
      </w:r>
    </w:p>
    <w:p w:rsidR="00300A2F" w:rsidRPr="009F142F" w:rsidRDefault="00300A2F" w:rsidP="003A76DE">
      <w:pPr>
        <w:pStyle w:val="TitFiguras"/>
        <w:rPr>
          <w:color w:val="595959" w:themeColor="text1" w:themeTint="A6"/>
        </w:rPr>
      </w:pPr>
      <w:bookmarkStart w:id="86" w:name="_Toc441767197"/>
      <w:bookmarkStart w:id="87" w:name="_Toc441767405"/>
      <w:bookmarkStart w:id="88" w:name="_Toc460338968"/>
      <w:bookmarkStart w:id="89" w:name="_Toc469582388"/>
      <w:r w:rsidRPr="000F2999">
        <w:t xml:space="preserve">Figura </w:t>
      </w:r>
      <w:r w:rsidR="00FC5920" w:rsidRPr="000F2999">
        <w:fldChar w:fldCharType="begin"/>
      </w:r>
      <w:r w:rsidR="00F03CFD" w:rsidRPr="000F2999">
        <w:instrText xml:space="preserve"> SEQ Figura \* ARABIC </w:instrText>
      </w:r>
      <w:r w:rsidR="00FC5920" w:rsidRPr="000F2999">
        <w:fldChar w:fldCharType="separate"/>
      </w:r>
      <w:r w:rsidR="005F1C63">
        <w:rPr>
          <w:noProof/>
        </w:rPr>
        <w:t>16</w:t>
      </w:r>
      <w:r w:rsidR="00FC5920" w:rsidRPr="000F2999">
        <w:rPr>
          <w:noProof/>
        </w:rPr>
        <w:fldChar w:fldCharType="end"/>
      </w:r>
      <w:r w:rsidRPr="000F2999">
        <w:t xml:space="preserve"> – Património arquitetónico na ARU de Matosinhos</w:t>
      </w:r>
      <w:bookmarkEnd w:id="86"/>
      <w:bookmarkEnd w:id="87"/>
      <w:bookmarkEnd w:id="88"/>
      <w:bookmarkEnd w:id="89"/>
    </w:p>
    <w:p w:rsidR="00061E01" w:rsidRDefault="000F2999" w:rsidP="00AE7572">
      <w:pPr>
        <w:spacing w:after="0"/>
        <w:jc w:val="center"/>
      </w:pPr>
      <w:r>
        <w:rPr>
          <w:noProof/>
          <w:lang w:eastAsia="pt-PT"/>
        </w:rPr>
        <w:drawing>
          <wp:inline distT="0" distB="0" distL="0" distR="0" wp14:anchorId="53424A1E" wp14:editId="31223FC2">
            <wp:extent cx="6002030" cy="4722144"/>
            <wp:effectExtent l="19050" t="0" r="0" b="0"/>
            <wp:docPr id="15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 cstate="print"/>
                    <a:srcRect/>
                    <a:stretch>
                      <a:fillRect/>
                    </a:stretch>
                  </pic:blipFill>
                  <pic:spPr bwMode="auto">
                    <a:xfrm>
                      <a:off x="0" y="0"/>
                      <a:ext cx="6002540" cy="4722545"/>
                    </a:xfrm>
                    <a:prstGeom prst="rect">
                      <a:avLst/>
                    </a:prstGeom>
                    <a:noFill/>
                  </pic:spPr>
                </pic:pic>
              </a:graphicData>
            </a:graphic>
          </wp:inline>
        </w:drawing>
      </w:r>
    </w:p>
    <w:p w:rsidR="00300A2F" w:rsidRPr="00691DA9" w:rsidRDefault="00300A2F" w:rsidP="008F165C">
      <w:pPr>
        <w:spacing w:line="240" w:lineRule="auto"/>
        <w:jc w:val="center"/>
        <w:rPr>
          <w:color w:val="595959" w:themeColor="text1" w:themeTint="A6"/>
          <w:sz w:val="16"/>
        </w:rPr>
      </w:pPr>
      <w:r w:rsidRPr="00691DA9">
        <w:rPr>
          <w:color w:val="595959" w:themeColor="text1" w:themeTint="A6"/>
          <w:sz w:val="16"/>
        </w:rPr>
        <w:t xml:space="preserve">Fonte: </w:t>
      </w:r>
      <w:r>
        <w:rPr>
          <w:color w:val="595959" w:themeColor="text1" w:themeTint="A6"/>
          <w:sz w:val="16"/>
        </w:rPr>
        <w:t>CMM</w:t>
      </w:r>
    </w:p>
    <w:p w:rsidR="002676C0" w:rsidRDefault="002676C0" w:rsidP="00C914B9"/>
    <w:p w:rsidR="00DF0693" w:rsidRDefault="00B9594C" w:rsidP="00C914B9">
      <w:r>
        <w:t xml:space="preserve">O </w:t>
      </w:r>
      <w:r w:rsidRPr="00D570CA">
        <w:rPr>
          <w:b/>
        </w:rPr>
        <w:t>e</w:t>
      </w:r>
      <w:r w:rsidR="00061E01" w:rsidRPr="00D570CA">
        <w:rPr>
          <w:b/>
        </w:rPr>
        <w:t>spaço público</w:t>
      </w:r>
      <w:r w:rsidR="00061E01" w:rsidRPr="002475C5">
        <w:t xml:space="preserve"> </w:t>
      </w:r>
      <w:r w:rsidRPr="002475C5">
        <w:t>da</w:t>
      </w:r>
      <w:r>
        <w:t xml:space="preserve"> ARU foi analisado a partir de um levantamento pormenorizado efe</w:t>
      </w:r>
      <w:r w:rsidR="003A76DE">
        <w:t>tuado pela equipa da Matosinhos</w:t>
      </w:r>
      <w:r>
        <w:t>Habit e complementado com trabalho de campo.</w:t>
      </w:r>
      <w:r w:rsidR="00213383">
        <w:t xml:space="preserve"> Este </w:t>
      </w:r>
      <w:r>
        <w:t xml:space="preserve">levantamento </w:t>
      </w:r>
      <w:r w:rsidR="00213383">
        <w:t xml:space="preserve">cobriu </w:t>
      </w:r>
      <w:r w:rsidR="00DF0693">
        <w:t>25 arruamentos</w:t>
      </w:r>
      <w:r w:rsidR="00DB3644">
        <w:t xml:space="preserve">, </w:t>
      </w:r>
      <w:r w:rsidR="00213383">
        <w:t xml:space="preserve">subdivididos em 160 troços homogéneos, não tendo sido incluídas a Avenida Heróis de França e </w:t>
      </w:r>
      <w:r w:rsidR="00DB3644">
        <w:t xml:space="preserve">a </w:t>
      </w:r>
      <w:r w:rsidR="00213383">
        <w:t>Rua de Serpa Pinto dado que vão ser objeto de requalificação integral.</w:t>
      </w:r>
    </w:p>
    <w:p w:rsidR="00DF0693" w:rsidRDefault="00213383" w:rsidP="00213383">
      <w:r w:rsidRPr="00DB3644">
        <w:t>Em termos de</w:t>
      </w:r>
      <w:r w:rsidRPr="00D570CA">
        <w:rPr>
          <w:b/>
        </w:rPr>
        <w:t xml:space="preserve"> circulação</w:t>
      </w:r>
      <w:r>
        <w:t xml:space="preserve">, dos 25 arruamentos analisados, </w:t>
      </w:r>
      <w:r w:rsidR="00DF0693">
        <w:t>5 são exclusivamente pedonais</w:t>
      </w:r>
      <w:r>
        <w:t>. No que se refere aos</w:t>
      </w:r>
      <w:r w:rsidR="00DF0693">
        <w:t xml:space="preserve"> arruamentos com circulação viária, </w:t>
      </w:r>
      <w:r>
        <w:t>a esmagadora maioria dos troços (</w:t>
      </w:r>
      <w:r w:rsidR="000175F7">
        <w:t>86%</w:t>
      </w:r>
      <w:r>
        <w:t>)</w:t>
      </w:r>
      <w:r w:rsidR="00DF0693">
        <w:t xml:space="preserve"> t</w:t>
      </w:r>
      <w:r>
        <w:t>e</w:t>
      </w:r>
      <w:r w:rsidR="00DF0693">
        <w:t>m 1 sentido</w:t>
      </w:r>
      <w:r>
        <w:t xml:space="preserve"> de trânsito</w:t>
      </w:r>
      <w:r w:rsidR="007B0397">
        <w:t xml:space="preserve"> e apenas</w:t>
      </w:r>
      <w:r w:rsidR="00DF0693">
        <w:t xml:space="preserve"> 20 </w:t>
      </w:r>
      <w:r w:rsidR="007B0397">
        <w:t xml:space="preserve">troços em 4 arruamentos </w:t>
      </w:r>
      <w:r w:rsidR="00DF0693">
        <w:t>têm 2 sentidos</w:t>
      </w:r>
      <w:r w:rsidR="007B0397">
        <w:t xml:space="preserve">. Ou seja, a maioria do espaço de circulação já está bastante condicionado, sendo que o espaço reservado ao peão tem um potencial de crescimento muito limitado sem agravar as condições de circulação automóvel. </w:t>
      </w:r>
    </w:p>
    <w:p w:rsidR="00DF0693" w:rsidRDefault="00DF0693" w:rsidP="00ED5A85">
      <w:r>
        <w:t xml:space="preserve">Do total de troços com circulação automóvel, </w:t>
      </w:r>
      <w:r w:rsidR="008E2E8A">
        <w:t>34%</w:t>
      </w:r>
      <w:r>
        <w:t xml:space="preserve"> têm intensa utilização, </w:t>
      </w:r>
      <w:r w:rsidR="008E2E8A">
        <w:t>30%</w:t>
      </w:r>
      <w:r>
        <w:t xml:space="preserve"> intensidade média e </w:t>
      </w:r>
      <w:r w:rsidR="008E2E8A">
        <w:t>33%</w:t>
      </w:r>
      <w:r>
        <w:t xml:space="preserve"> apresentam pouco tráfego</w:t>
      </w:r>
      <w:r w:rsidR="007B0397">
        <w:t>. Eventuais reduções do espaço adstrito ao automóvel a favor do peão devem concentrar-se em áreas de menor tráfego.</w:t>
      </w:r>
    </w:p>
    <w:p w:rsidR="00DF0693" w:rsidRDefault="00ED5A85" w:rsidP="00ED5A85">
      <w:r>
        <w:t xml:space="preserve">Por outro lado, alguns dos troços com circulação automóvel (17), distribuídos por 7 arruamentos, </w:t>
      </w:r>
      <w:r w:rsidR="00DF0693">
        <w:t>apresentam ocupação confusa, sobretudo pela ocorrência</w:t>
      </w:r>
      <w:r w:rsidR="008E2E8A">
        <w:t xml:space="preserve"> de estacionamento indevido/em segunda</w:t>
      </w:r>
      <w:r w:rsidR="00DF0693">
        <w:t xml:space="preserve"> fila</w:t>
      </w:r>
      <w:r>
        <w:t xml:space="preserve">; </w:t>
      </w:r>
      <w:r w:rsidR="00DF0693">
        <w:t xml:space="preserve">um arruamento apresenta problemas devido às cargas e descargas e </w:t>
      </w:r>
      <w:r>
        <w:t xml:space="preserve">um </w:t>
      </w:r>
      <w:r w:rsidR="00DF0693">
        <w:t xml:space="preserve">outro </w:t>
      </w:r>
      <w:r>
        <w:t>devido</w:t>
      </w:r>
      <w:r w:rsidR="00DF0693">
        <w:t xml:space="preserve"> à presença de esplanadas</w:t>
      </w:r>
      <w:r>
        <w:t xml:space="preserve">. Embora não tenham grande expressão na totalidade dos arruamentos, trata-se de </w:t>
      </w:r>
      <w:r w:rsidR="00DB3644">
        <w:t xml:space="preserve">situações </w:t>
      </w:r>
      <w:r>
        <w:t>que devem ser corrigidas.</w:t>
      </w:r>
    </w:p>
    <w:p w:rsidR="00DF0693" w:rsidRDefault="00ED5A85" w:rsidP="004804BB">
      <w:r>
        <w:t xml:space="preserve">Em </w:t>
      </w:r>
      <w:r w:rsidRPr="00D570CA">
        <w:rPr>
          <w:b/>
        </w:rPr>
        <w:t>termos construtivos</w:t>
      </w:r>
      <w:r>
        <w:t>, os espaços de circulação automóvel apresentam-se, sobretudo, em pedra</w:t>
      </w:r>
      <w:r w:rsidR="00512424">
        <w:t xml:space="preserve"> (na maioria dos casos em</w:t>
      </w:r>
      <w:r>
        <w:t xml:space="preserve"> </w:t>
      </w:r>
      <w:r w:rsidR="00512424">
        <w:t xml:space="preserve">calçada de granito) registando-se </w:t>
      </w:r>
      <w:r>
        <w:t>em asfalto</w:t>
      </w:r>
      <w:r w:rsidR="00512424">
        <w:t xml:space="preserve"> pouco mais de um 1/3 dos troços.</w:t>
      </w:r>
      <w:r w:rsidR="004804BB">
        <w:t xml:space="preserve"> Já no que se refere aos espaços pedonais, a esmagadora maioria dos arruamentos total ou parcialmente pedonais </w:t>
      </w:r>
      <w:r w:rsidR="00DF0693">
        <w:t xml:space="preserve">apresenta-se em calçada (que varia entre o cubo de granito ou de calcário), </w:t>
      </w:r>
      <w:r w:rsidR="004804BB">
        <w:t xml:space="preserve">sendo de registar ainda alguns </w:t>
      </w:r>
      <w:r w:rsidR="00DF0693">
        <w:t xml:space="preserve">troços </w:t>
      </w:r>
      <w:r w:rsidR="004804BB">
        <w:t xml:space="preserve">(18) </w:t>
      </w:r>
      <w:r w:rsidR="00DF0693">
        <w:t xml:space="preserve">em betonilha esquartelada, em asfalto </w:t>
      </w:r>
      <w:r w:rsidR="004804BB">
        <w:t>(</w:t>
      </w:r>
      <w:r w:rsidR="0046269D">
        <w:t>R</w:t>
      </w:r>
      <w:r w:rsidR="00DF0693">
        <w:t>ua França Júnior</w:t>
      </w:r>
      <w:r w:rsidR="004804BB">
        <w:t>)</w:t>
      </w:r>
      <w:r w:rsidR="00DF0693">
        <w:t>, havendo ainda dois espaços em lajeado de granito (8 troços)</w:t>
      </w:r>
      <w:r w:rsidR="004804BB">
        <w:t>. A betonilha esquartelada é, claramente, um material menos nobre e adequado a um espaço com características históricas, pelo que importará refletir sobre a sua manutenção na ARU, para além de que resulta heterogéneo sempre que é objeto de intervenções pontuais.</w:t>
      </w:r>
    </w:p>
    <w:p w:rsidR="00F673FF" w:rsidRDefault="004804BB" w:rsidP="00F673FF">
      <w:r>
        <w:t xml:space="preserve">Em termos de </w:t>
      </w:r>
      <w:r w:rsidRPr="00D570CA">
        <w:rPr>
          <w:b/>
        </w:rPr>
        <w:t>dimensões</w:t>
      </w:r>
      <w:r>
        <w:t>,</w:t>
      </w:r>
      <w:r w:rsidR="00F673FF">
        <w:t xml:space="preserve"> d</w:t>
      </w:r>
      <w:r w:rsidR="00DF0693" w:rsidRPr="008E4366">
        <w:t>o total de troços com circulação automóvel</w:t>
      </w:r>
      <w:r w:rsidR="00DF0693">
        <w:t>, apenas 6 apresentam uma dimensão desadequada à sua função</w:t>
      </w:r>
      <w:r w:rsidR="00F673FF">
        <w:t>, nomeadamente</w:t>
      </w:r>
      <w:r w:rsidR="00DF0693">
        <w:t xml:space="preserve">: </w:t>
      </w:r>
      <w:r w:rsidR="00DF0693" w:rsidRPr="008E4366">
        <w:t>Rua de São Sebastião</w:t>
      </w:r>
      <w:r w:rsidR="00DF0693">
        <w:t xml:space="preserve">, Rua do Sul, metade da Rua de S. Pedro, e metade da </w:t>
      </w:r>
      <w:r w:rsidR="00DF0693" w:rsidRPr="008E4366">
        <w:t>Rua de Conde de São Salvador</w:t>
      </w:r>
      <w:r w:rsidR="00F673FF">
        <w:t xml:space="preserve">. </w:t>
      </w:r>
      <w:r w:rsidR="00DF0693">
        <w:t xml:space="preserve">No que diz respeito à dimensão dos espaços de circulação pedonal, </w:t>
      </w:r>
      <w:r w:rsidR="008E2E8A">
        <w:t>25% d</w:t>
      </w:r>
      <w:r w:rsidR="00DF0693">
        <w:t>os troços</w:t>
      </w:r>
      <w:r w:rsidR="008E2E8A">
        <w:t xml:space="preserve"> são</w:t>
      </w:r>
      <w:r w:rsidR="00DF0693">
        <w:t xml:space="preserve"> desadequados em termos de perfil</w:t>
      </w:r>
      <w:r w:rsidR="00F673FF">
        <w:t>. Importará aferir se algumas destas situações coincidem com espaços de circulação automóvel pouco utilizados, onde seja exequível um aumento da área de passeio ou mesmo um perfil único para uma circulação mista, ou alternativamente, se coincidem com locais condicionados pe</w:t>
      </w:r>
      <w:r w:rsidR="00AF19B7">
        <w:t>l</w:t>
      </w:r>
      <w:r w:rsidR="00F673FF">
        <w:t xml:space="preserve">a presença de esplanadas ou estacionamento indevido. </w:t>
      </w:r>
      <w:r w:rsidR="00DF0693">
        <w:t xml:space="preserve">Em termos de passadeiras e rampas, apenas a </w:t>
      </w:r>
      <w:r w:rsidR="00DF0693" w:rsidRPr="008E4366">
        <w:t>Praça Sr. do Padrão</w:t>
      </w:r>
      <w:r w:rsidR="00DF0693">
        <w:t xml:space="preserve"> tem elementos subdimensionados. </w:t>
      </w:r>
    </w:p>
    <w:p w:rsidR="00DF0693" w:rsidRDefault="00DF0693" w:rsidP="00F673FF">
      <w:r>
        <w:t xml:space="preserve">Relativamente ao </w:t>
      </w:r>
      <w:r w:rsidRPr="00D570CA">
        <w:rPr>
          <w:b/>
        </w:rPr>
        <w:t>estado de conservação</w:t>
      </w:r>
      <w:r w:rsidR="0090576F" w:rsidRPr="00D570CA">
        <w:rPr>
          <w:b/>
        </w:rPr>
        <w:t xml:space="preserve"> das vias</w:t>
      </w:r>
      <w:r>
        <w:t xml:space="preserve">, </w:t>
      </w:r>
      <w:r w:rsidR="0090576F">
        <w:t xml:space="preserve">a avaliação global é bastante positiva, já que </w:t>
      </w:r>
      <w:r>
        <w:t xml:space="preserve">apenas </w:t>
      </w:r>
      <w:r w:rsidR="008E2E8A">
        <w:t>10% dos troços</w:t>
      </w:r>
      <w:r>
        <w:t xml:space="preserve"> em 4 ruas se encontra em mau estado (</w:t>
      </w:r>
      <w:r w:rsidR="0090576F">
        <w:t>coincidindo</w:t>
      </w:r>
      <w:r>
        <w:t xml:space="preserve"> na maioria </w:t>
      </w:r>
      <w:r w:rsidR="0090576F">
        <w:t>com</w:t>
      </w:r>
      <w:r>
        <w:t xml:space="preserve"> troços de elevada intensidade</w:t>
      </w:r>
      <w:r w:rsidR="0090576F">
        <w:t xml:space="preserve"> de tráfego</w:t>
      </w:r>
      <w:r>
        <w:t>)</w:t>
      </w:r>
      <w:r w:rsidR="0090576F">
        <w:t xml:space="preserve"> e</w:t>
      </w:r>
      <w:r>
        <w:t xml:space="preserve"> </w:t>
      </w:r>
      <w:r w:rsidR="008E2E8A">
        <w:t>16% dos</w:t>
      </w:r>
      <w:r>
        <w:t xml:space="preserve"> </w:t>
      </w:r>
      <w:r w:rsidR="0090576F">
        <w:t xml:space="preserve">troços </w:t>
      </w:r>
      <w:r>
        <w:t>está em médio estado</w:t>
      </w:r>
      <w:r w:rsidR="0090576F" w:rsidRPr="0090576F">
        <w:t xml:space="preserve"> </w:t>
      </w:r>
      <w:r w:rsidR="0090576F">
        <w:t xml:space="preserve">de conservação. Já no </w:t>
      </w:r>
      <w:r>
        <w:t xml:space="preserve">que </w:t>
      </w:r>
      <w:r w:rsidR="0090576F">
        <w:t xml:space="preserve">diz </w:t>
      </w:r>
      <w:r>
        <w:t>respeito aos passeios</w:t>
      </w:r>
      <w:r w:rsidR="00DB3644">
        <w:t>,</w:t>
      </w:r>
      <w:r>
        <w:t xml:space="preserve"> a situação é </w:t>
      </w:r>
      <w:r w:rsidR="0090576F">
        <w:t>semelhante embora ligeiramente pior</w:t>
      </w:r>
      <w:r>
        <w:t xml:space="preserve">, havendo </w:t>
      </w:r>
      <w:r w:rsidR="008E2E8A">
        <w:t xml:space="preserve">13% </w:t>
      </w:r>
      <w:r>
        <w:t xml:space="preserve">em mau estado e </w:t>
      </w:r>
      <w:r w:rsidR="008E2E8A">
        <w:t>15%</w:t>
      </w:r>
      <w:r>
        <w:t xml:space="preserve"> em médio estado</w:t>
      </w:r>
      <w:r w:rsidR="0090576F">
        <w:t xml:space="preserve"> de conservação. </w:t>
      </w:r>
      <w:r>
        <w:t>O estado de conservação de passadeiras e rampas é mau em 16 troços e 5 arruamentos e médio em 27 troços e 5 arruamentos</w:t>
      </w:r>
      <w:r w:rsidR="0090576F">
        <w:t>. As situações de mau estado prendem-se sobretudo com a conservação dos pavimentos pelo que a sua melhoria deve ser prioridade em matéria de reabilitação urbana.</w:t>
      </w:r>
    </w:p>
    <w:p w:rsidR="00D459EA" w:rsidRDefault="00D459EA" w:rsidP="003E68EE">
      <w:r>
        <w:t xml:space="preserve">Quanto ao </w:t>
      </w:r>
      <w:r w:rsidRPr="00D570CA">
        <w:rPr>
          <w:b/>
        </w:rPr>
        <w:t>estacionamento público</w:t>
      </w:r>
      <w:r>
        <w:t xml:space="preserve">, </w:t>
      </w:r>
      <w:r w:rsidR="003E68EE">
        <w:t xml:space="preserve">localiza-se na via pública em </w:t>
      </w:r>
      <w:r w:rsidR="002770CB">
        <w:t>91% dos</w:t>
      </w:r>
      <w:r w:rsidR="003E68EE">
        <w:t xml:space="preserve"> troços </w:t>
      </w:r>
      <w:r w:rsidR="002770CB">
        <w:t>com circulação automóvel (1</w:t>
      </w:r>
      <w:r w:rsidR="003E68EE">
        <w:t>8 arruamentos</w:t>
      </w:r>
      <w:r w:rsidR="002770CB">
        <w:t>)</w:t>
      </w:r>
      <w:r w:rsidR="003E68EE">
        <w:t xml:space="preserve"> e é inexistente em 19</w:t>
      </w:r>
      <w:r w:rsidR="00FE4F78">
        <w:t xml:space="preserve"> troços de 12 arruamentos. Nas R</w:t>
      </w:r>
      <w:r w:rsidR="003E68EE">
        <w:t xml:space="preserve">uas do Godinho e França Júnior existem parques de estacionamento cobertos. Na via pública, o </w:t>
      </w:r>
      <w:r>
        <w:t xml:space="preserve">estacionamento é pago em 10 ruas e é objeto de </w:t>
      </w:r>
      <w:r w:rsidR="003E68EE">
        <w:t>a</w:t>
      </w:r>
      <w:r>
        <w:t>vença na Rua Álvaro Castelões</w:t>
      </w:r>
      <w:r w:rsidR="003E68EE">
        <w:t xml:space="preserve">. </w:t>
      </w:r>
      <w:r w:rsidR="00157D96">
        <w:t xml:space="preserve">De </w:t>
      </w:r>
      <w:r w:rsidR="003E68EE">
        <w:t>referir</w:t>
      </w:r>
      <w:r w:rsidR="00157D96">
        <w:t>, ainda,</w:t>
      </w:r>
      <w:r w:rsidR="003E68EE">
        <w:t xml:space="preserve"> que o estacionamento indevido ocorre </w:t>
      </w:r>
      <w:r w:rsidR="00157D96">
        <w:t xml:space="preserve">em </w:t>
      </w:r>
      <w:r w:rsidR="003C4097">
        <w:t>28% d</w:t>
      </w:r>
      <w:r w:rsidR="00157D96">
        <w:t>os troços analisados, sendo intenso</w:t>
      </w:r>
      <w:r w:rsidR="003C4097">
        <w:t xml:space="preserve"> ou muito intenso</w:t>
      </w:r>
      <w:r>
        <w:t xml:space="preserve"> em</w:t>
      </w:r>
      <w:r w:rsidR="00157D96">
        <w:t xml:space="preserve"> locais pontuais de </w:t>
      </w:r>
      <w:r>
        <w:t>1</w:t>
      </w:r>
      <w:r w:rsidR="003C4097">
        <w:t>0</w:t>
      </w:r>
      <w:r>
        <w:t xml:space="preserve"> ruas</w:t>
      </w:r>
      <w:r w:rsidR="003E68EE">
        <w:t>.</w:t>
      </w:r>
    </w:p>
    <w:p w:rsidR="0090576F" w:rsidRDefault="0090576F" w:rsidP="0090576F">
      <w:r>
        <w:t>Para além do estado de conservação, e como principais debilidades, verifica-se a ausência de alguns elementos: passeios na Rua França Júnior e sinalização de aproximação de passadeira na Rua Roberto Ivens.</w:t>
      </w:r>
    </w:p>
    <w:p w:rsidR="0090576F" w:rsidRDefault="0090576F" w:rsidP="0090576F">
      <w:r>
        <w:t>Os arruamentos da ARU apresentam, em larga maioria, os passeios a uma cota superior relativamente à via, sendo que apenas 13 troços em 6 arruamentos têm perfil nivelado.</w:t>
      </w:r>
    </w:p>
    <w:p w:rsidR="00DF0693" w:rsidRDefault="0090576F" w:rsidP="0090576F">
      <w:r>
        <w:t xml:space="preserve">No que toca à </w:t>
      </w:r>
      <w:r w:rsidRPr="00D570CA">
        <w:rPr>
          <w:b/>
        </w:rPr>
        <w:t>acessibilidade e conforto</w:t>
      </w:r>
      <w:r>
        <w:t xml:space="preserve"> da circulação pedonal</w:t>
      </w:r>
      <w:r w:rsidR="00B308A5">
        <w:t xml:space="preserve"> a avaliação global é positiva embora exista margem para melhorias. Pode considerar-se que </w:t>
      </w:r>
      <w:r w:rsidR="00DF0693">
        <w:t xml:space="preserve">a circulação pedonal </w:t>
      </w:r>
      <w:r w:rsidR="00B308A5">
        <w:t>é</w:t>
      </w:r>
      <w:r w:rsidR="00DF0693">
        <w:t xml:space="preserve"> fácil em </w:t>
      </w:r>
      <w:r w:rsidR="003C4097">
        <w:t>87%</w:t>
      </w:r>
      <w:r w:rsidR="00DF0693">
        <w:t xml:space="preserve"> dos troços analisados, sendo difícil em apenas 1</w:t>
      </w:r>
      <w:r w:rsidR="003C4097">
        <w:t>1% dos troços,</w:t>
      </w:r>
      <w:r w:rsidR="00DF0693">
        <w:t xml:space="preserve"> em 8 ruas</w:t>
      </w:r>
      <w:r w:rsidR="00B308A5">
        <w:t xml:space="preserve">. </w:t>
      </w:r>
      <w:r w:rsidR="00DF0693">
        <w:t>Adicionalmente</w:t>
      </w:r>
      <w:r w:rsidR="00B308A5">
        <w:t>,</w:t>
      </w:r>
      <w:r w:rsidR="00DF0693">
        <w:t xml:space="preserve"> pode-se considerar acessíveis a indivíduos com mobilidade reduzida</w:t>
      </w:r>
      <w:r w:rsidR="00B308A5">
        <w:t xml:space="preserve"> cerca de </w:t>
      </w:r>
      <w:r w:rsidR="003C4097">
        <w:t>84% dos</w:t>
      </w:r>
      <w:r w:rsidR="00B308A5">
        <w:t xml:space="preserve"> troços. </w:t>
      </w:r>
    </w:p>
    <w:p w:rsidR="00C752E6" w:rsidRDefault="003E68EE" w:rsidP="00C752E6">
      <w:r>
        <w:t xml:space="preserve">O único </w:t>
      </w:r>
      <w:r w:rsidRPr="00D570CA">
        <w:rPr>
          <w:b/>
        </w:rPr>
        <w:t>espaço verde</w:t>
      </w:r>
      <w:r>
        <w:t xml:space="preserve"> existente é o </w:t>
      </w:r>
      <w:r w:rsidR="00C752E6">
        <w:t>do</w:t>
      </w:r>
      <w:r w:rsidRPr="008E4366">
        <w:t xml:space="preserve"> Sr. do Padrão</w:t>
      </w:r>
      <w:r>
        <w:t xml:space="preserve"> e encontra-se em mau estado de conservação. Contudo, este jardim está a ser objeto de um projeto de requalificação que prevê a sua ampliação.</w:t>
      </w:r>
    </w:p>
    <w:p w:rsidR="004804BB" w:rsidRDefault="00B308A5" w:rsidP="00C752E6">
      <w:r>
        <w:t xml:space="preserve">O levantamento procedeu igualmente à análise da </w:t>
      </w:r>
      <w:r w:rsidRPr="00D570CA">
        <w:rPr>
          <w:b/>
        </w:rPr>
        <w:t>ocupação específica</w:t>
      </w:r>
      <w:r>
        <w:t xml:space="preserve"> e pontual dos espaços públicos, tendo sido a mesma individualizada entre ocupação municipal </w:t>
      </w:r>
      <w:r w:rsidR="00D459EA">
        <w:t>(mobiliário</w:t>
      </w:r>
      <w:r w:rsidR="003E68EE">
        <w:t xml:space="preserve"> urbano</w:t>
      </w:r>
      <w:r w:rsidR="00D459EA">
        <w:t xml:space="preserve">, sinalética, arborização, etc.) </w:t>
      </w:r>
      <w:r>
        <w:t>e ocupação privada</w:t>
      </w:r>
      <w:r w:rsidR="00D459EA">
        <w:t xml:space="preserve"> (esplanadas, publicidade, etc.)</w:t>
      </w:r>
      <w:r>
        <w:t>.</w:t>
      </w:r>
    </w:p>
    <w:p w:rsidR="00B308A5" w:rsidRDefault="00B308A5" w:rsidP="00C914B9">
      <w:r>
        <w:t xml:space="preserve">Ao </w:t>
      </w:r>
      <w:r w:rsidR="00D459EA">
        <w:t>nível</w:t>
      </w:r>
      <w:r>
        <w:t xml:space="preserve"> da </w:t>
      </w:r>
      <w:r w:rsidRPr="00D570CA">
        <w:rPr>
          <w:b/>
        </w:rPr>
        <w:t xml:space="preserve">ocupação </w:t>
      </w:r>
      <w:r w:rsidR="00C752E6" w:rsidRPr="00D570CA">
        <w:rPr>
          <w:b/>
        </w:rPr>
        <w:t>municipal</w:t>
      </w:r>
      <w:r w:rsidR="00C752E6">
        <w:t>, foram tiradas as seguintes conclusões por tipo de ocupação:</w:t>
      </w:r>
    </w:p>
    <w:p w:rsidR="00DF0693" w:rsidRDefault="00DF0693" w:rsidP="00665948">
      <w:pPr>
        <w:numPr>
          <w:ilvl w:val="0"/>
          <w:numId w:val="13"/>
        </w:numPr>
      </w:pPr>
      <w:r>
        <w:t xml:space="preserve">Canteiros </w:t>
      </w:r>
      <w:r w:rsidR="00C752E6">
        <w:t xml:space="preserve">e floreiras – os primeiros existem em maior número, nomeadamente </w:t>
      </w:r>
      <w:r>
        <w:t xml:space="preserve">em 6 arruamentos, perfazendo um total de 22 canteiros, </w:t>
      </w:r>
      <w:r w:rsidR="00C752E6">
        <w:t xml:space="preserve">sendo que mais de metade </w:t>
      </w:r>
      <w:r>
        <w:t>est</w:t>
      </w:r>
      <w:r w:rsidR="00C752E6">
        <w:t>á</w:t>
      </w:r>
      <w:r>
        <w:t xml:space="preserve"> em mau estado de conservação;</w:t>
      </w:r>
      <w:r w:rsidR="00C752E6">
        <w:t xml:space="preserve"> as segundas, apenas 4 unidades, estão</w:t>
      </w:r>
      <w:r>
        <w:t xml:space="preserve"> ambas em mau estado</w:t>
      </w:r>
      <w:r w:rsidR="00C752E6">
        <w:t xml:space="preserve"> e</w:t>
      </w:r>
      <w:r>
        <w:t xml:space="preserve"> num dos casos com uma localização desadequada</w:t>
      </w:r>
      <w:r w:rsidR="00C752E6">
        <w:t>;</w:t>
      </w:r>
    </w:p>
    <w:p w:rsidR="00DF0693" w:rsidRDefault="00DF0693" w:rsidP="00665948">
      <w:pPr>
        <w:numPr>
          <w:ilvl w:val="0"/>
          <w:numId w:val="13"/>
        </w:numPr>
      </w:pPr>
      <w:r>
        <w:t xml:space="preserve">Arborização </w:t>
      </w:r>
      <w:r w:rsidR="00C752E6">
        <w:t xml:space="preserve">– as árvores estão presentes </w:t>
      </w:r>
      <w:r>
        <w:t xml:space="preserve">em </w:t>
      </w:r>
      <w:r w:rsidR="00C752E6">
        <w:t xml:space="preserve">apenas </w:t>
      </w:r>
      <w:r>
        <w:t xml:space="preserve">14 </w:t>
      </w:r>
      <w:r w:rsidR="00C752E6">
        <w:t xml:space="preserve">dos 25 </w:t>
      </w:r>
      <w:r>
        <w:t>arruamentos</w:t>
      </w:r>
      <w:r w:rsidR="00C752E6">
        <w:t>, num total de mais d</w:t>
      </w:r>
      <w:r>
        <w:t xml:space="preserve">e 500 árvores; a maioria está em bom estado, sendo que apenas </w:t>
      </w:r>
      <w:r w:rsidR="00C752E6">
        <w:t>1/5</w:t>
      </w:r>
      <w:r>
        <w:t xml:space="preserve"> está em médio/mau estado; apenas na Rua Brito e Cunha são assinaladas </w:t>
      </w:r>
      <w:r w:rsidR="00C752E6">
        <w:t>árvores</w:t>
      </w:r>
      <w:r>
        <w:t xml:space="preserve"> com </w:t>
      </w:r>
      <w:r w:rsidR="00C752E6">
        <w:t xml:space="preserve">uma </w:t>
      </w:r>
      <w:r>
        <w:t xml:space="preserve">localização desadequada; </w:t>
      </w:r>
    </w:p>
    <w:p w:rsidR="00DF0693" w:rsidRDefault="00C752E6" w:rsidP="00665948">
      <w:pPr>
        <w:numPr>
          <w:ilvl w:val="0"/>
          <w:numId w:val="13"/>
        </w:numPr>
      </w:pPr>
      <w:r>
        <w:t xml:space="preserve">Dispositivos de recolha de resíduos </w:t>
      </w:r>
      <w:r w:rsidR="003C4097">
        <w:t>–</w:t>
      </w:r>
      <w:r>
        <w:t xml:space="preserve"> </w:t>
      </w:r>
      <w:r w:rsidR="003C4097">
        <w:t xml:space="preserve">este tipo de elemento é o que mais abunda no espaço público da ARU, </w:t>
      </w:r>
      <w:r w:rsidR="001171DE">
        <w:t>havendo várias tipologias conforme o tipo de utilização a que se destinam: os c</w:t>
      </w:r>
      <w:r w:rsidR="00DF0693">
        <w:t xml:space="preserve">aixotes do lixo </w:t>
      </w:r>
      <w:r w:rsidR="001171DE">
        <w:t>estão</w:t>
      </w:r>
      <w:r w:rsidR="00DF0693">
        <w:t xml:space="preserve"> presentes em apenas 5 arruamentos, em 1</w:t>
      </w:r>
      <w:r w:rsidR="001171DE">
        <w:t>0% dos</w:t>
      </w:r>
      <w:r w:rsidR="00DF0693">
        <w:t xml:space="preserve"> troços</w:t>
      </w:r>
      <w:r w:rsidR="001171DE">
        <w:t>, e</w:t>
      </w:r>
      <w:r w:rsidR="00DF0693">
        <w:t xml:space="preserve"> apresentam sempre uma localização e estado de conservaçã</w:t>
      </w:r>
      <w:r w:rsidR="00A94545">
        <w:t>o adequados</w:t>
      </w:r>
      <w:r w:rsidR="001171DE">
        <w:t>; as p</w:t>
      </w:r>
      <w:r w:rsidR="00DF0693">
        <w:t xml:space="preserve">apeleiras </w:t>
      </w:r>
      <w:r w:rsidR="001171DE">
        <w:t>estão</w:t>
      </w:r>
      <w:r w:rsidR="00DF0693">
        <w:t xml:space="preserve"> presentes em </w:t>
      </w:r>
      <w:r w:rsidR="001171DE">
        <w:t>mais de 50% dos</w:t>
      </w:r>
      <w:r w:rsidR="00DF0693">
        <w:t xml:space="preserve"> troços, e</w:t>
      </w:r>
      <w:r w:rsidR="001171DE">
        <w:t>m</w:t>
      </w:r>
      <w:r w:rsidR="00DF0693">
        <w:t xml:space="preserve"> 15 ruas, num total de 119 papeleiras, </w:t>
      </w:r>
      <w:r w:rsidR="001171DE">
        <w:t xml:space="preserve">sendo de evidenciar que </w:t>
      </w:r>
      <w:r w:rsidR="00DF0693">
        <w:t xml:space="preserve">9 </w:t>
      </w:r>
      <w:r w:rsidR="001171DE">
        <w:t>se encontram</w:t>
      </w:r>
      <w:r w:rsidR="00DF0693">
        <w:t xml:space="preserve"> </w:t>
      </w:r>
      <w:r w:rsidR="00AF19B7">
        <w:t xml:space="preserve">em </w:t>
      </w:r>
      <w:r w:rsidR="00DF0693">
        <w:t>mau estado</w:t>
      </w:r>
      <w:r w:rsidR="001171DE">
        <w:t xml:space="preserve"> e 4 têm localização desadequada; registara</w:t>
      </w:r>
      <w:r w:rsidR="00AF19B7">
        <w:t>m</w:t>
      </w:r>
      <w:r w:rsidR="001171DE">
        <w:t>-se 14</w:t>
      </w:r>
      <w:r w:rsidR="00DF0693">
        <w:t xml:space="preserve"> ecopontos, </w:t>
      </w:r>
      <w:r w:rsidR="001171DE">
        <w:t>localizados</w:t>
      </w:r>
      <w:r w:rsidR="00DF0693">
        <w:t xml:space="preserve"> em 9 ruas, estando a maioria em bom estado de conservação</w:t>
      </w:r>
      <w:r w:rsidR="001171DE">
        <w:t>; existem ainda c</w:t>
      </w:r>
      <w:r w:rsidR="00DF0693">
        <w:t>ontentores de recolha de resíduos indiferenciados</w:t>
      </w:r>
      <w:r w:rsidR="001171DE">
        <w:t>, em n</w:t>
      </w:r>
      <w:r w:rsidR="00AF19B7">
        <w:t>ú</w:t>
      </w:r>
      <w:r w:rsidR="001171DE">
        <w:t xml:space="preserve">mero de </w:t>
      </w:r>
      <w:r w:rsidR="00DF0693">
        <w:t>26</w:t>
      </w:r>
      <w:r w:rsidR="001171DE">
        <w:t xml:space="preserve">, </w:t>
      </w:r>
      <w:r w:rsidR="00DF0693">
        <w:t>presentes em 10 ruas</w:t>
      </w:r>
      <w:r w:rsidR="001171DE">
        <w:t>, sendo que</w:t>
      </w:r>
      <w:r w:rsidR="00DF0693">
        <w:t xml:space="preserve"> a maioria está em médio e bom estado de conservação</w:t>
      </w:r>
      <w:r w:rsidR="001171DE">
        <w:t xml:space="preserve"> mas</w:t>
      </w:r>
      <w:r w:rsidR="00DF0693">
        <w:t xml:space="preserve"> 5 estão mal localizados no espaço público</w:t>
      </w:r>
      <w:r w:rsidR="001171DE">
        <w:t>, constituindo obstáculos à circulação pedonal; por fim, assinala-se a presença de 2</w:t>
      </w:r>
      <w:r w:rsidR="00DF0693">
        <w:t xml:space="preserve"> dispositivos de recolha de dejetos animais, situados nas Avenidas da República e Norton de Matos, em razoável estado de conservação</w:t>
      </w:r>
      <w:r w:rsidR="001171DE">
        <w:t>.</w:t>
      </w:r>
    </w:p>
    <w:p w:rsidR="00DF0693" w:rsidRDefault="001171DE" w:rsidP="00665948">
      <w:pPr>
        <w:numPr>
          <w:ilvl w:val="0"/>
          <w:numId w:val="13"/>
        </w:numPr>
      </w:pPr>
      <w:r>
        <w:t xml:space="preserve">Sinalética – são diversos tipos </w:t>
      </w:r>
      <w:r w:rsidR="00182F05">
        <w:t xml:space="preserve">de </w:t>
      </w:r>
      <w:r>
        <w:t xml:space="preserve">elementos de sinalização que se encontram na ARU: a mais frequente é sinalização de trânsito que está presente em </w:t>
      </w:r>
      <w:r w:rsidR="004E2F97">
        <w:t>70% dos</w:t>
      </w:r>
      <w:r>
        <w:t xml:space="preserve"> troços </w:t>
      </w:r>
      <w:r w:rsidR="004E2F97">
        <w:t>com circulação automóvel</w:t>
      </w:r>
      <w:r>
        <w:t xml:space="preserve">, </w:t>
      </w:r>
      <w:r w:rsidR="004E2F97">
        <w:t>estando 93%</w:t>
      </w:r>
      <w:r>
        <w:t xml:space="preserve"> em médio/bom estado de conservação </w:t>
      </w:r>
      <w:r w:rsidR="004E2F97">
        <w:t>embora</w:t>
      </w:r>
      <w:r>
        <w:t xml:space="preserve"> 26 </w:t>
      </w:r>
      <w:r w:rsidR="004E2F97">
        <w:t>tenham uma implantação desadequada; a sinalização toponímica está presente em 15 arruamentos, registando-se apenas 10 casos de mau estado de conservação e outros 9 casos de má localização; por último, a sinalética de orientação está presente em 8 arruamentos podendo-se dizer que a maioria está</w:t>
      </w:r>
      <w:r w:rsidR="00DF0693">
        <w:t xml:space="preserve"> em bom estado de conservação e </w:t>
      </w:r>
      <w:r w:rsidR="00182F05">
        <w:t xml:space="preserve">bem </w:t>
      </w:r>
      <w:r w:rsidR="00DF0693">
        <w:t>localizada</w:t>
      </w:r>
      <w:r w:rsidR="004E2F97">
        <w:t>;</w:t>
      </w:r>
    </w:p>
    <w:p w:rsidR="00DF0693" w:rsidRDefault="004E2F97" w:rsidP="00665948">
      <w:pPr>
        <w:numPr>
          <w:ilvl w:val="0"/>
          <w:numId w:val="13"/>
        </w:numPr>
      </w:pPr>
      <w:r>
        <w:t xml:space="preserve">Semaforização - está presente </w:t>
      </w:r>
      <w:r w:rsidR="00DF0693">
        <w:t>em 9 ruas, praticamente todos em bom estado de conservação, apenas 1 apresenta uma localização que dificulta a circulação pedonal</w:t>
      </w:r>
      <w:r>
        <w:t>;</w:t>
      </w:r>
    </w:p>
    <w:p w:rsidR="0079704A" w:rsidRPr="0079704A" w:rsidRDefault="00DF0693" w:rsidP="00665948">
      <w:pPr>
        <w:numPr>
          <w:ilvl w:val="0"/>
          <w:numId w:val="13"/>
        </w:numPr>
      </w:pPr>
      <w:r>
        <w:t>Iluminação</w:t>
      </w:r>
      <w:r w:rsidR="004E2F97">
        <w:t xml:space="preserve"> </w:t>
      </w:r>
      <w:r w:rsidR="00867716">
        <w:t>–</w:t>
      </w:r>
      <w:r w:rsidR="004E2F97">
        <w:t xml:space="preserve"> </w:t>
      </w:r>
      <w:r w:rsidR="00867716">
        <w:t xml:space="preserve">88% dos troços analisados e 22 </w:t>
      </w:r>
      <w:r>
        <w:t>arruamentos</w:t>
      </w:r>
      <w:r w:rsidR="00867716">
        <w:t xml:space="preserve"> apresentam iluminação</w:t>
      </w:r>
      <w:r>
        <w:t xml:space="preserve">, </w:t>
      </w:r>
      <w:r w:rsidR="00867716">
        <w:t>estando implantados cerca de 300</w:t>
      </w:r>
      <w:r>
        <w:t xml:space="preserve"> postes</w:t>
      </w:r>
      <w:r w:rsidR="00182F05">
        <w:t>/luminárias</w:t>
      </w:r>
      <w:r w:rsidR="00867716">
        <w:t>; são</w:t>
      </w:r>
      <w:r>
        <w:t xml:space="preserve"> raras as situações de mau estado de conservação, </w:t>
      </w:r>
      <w:r w:rsidR="00867716">
        <w:t xml:space="preserve">mas </w:t>
      </w:r>
      <w:r>
        <w:t>c</w:t>
      </w:r>
      <w:r w:rsidR="004E2F97">
        <w:t xml:space="preserve">erca de 22 </w:t>
      </w:r>
      <w:r w:rsidR="00867716">
        <w:t xml:space="preserve">elementos </w:t>
      </w:r>
      <w:r w:rsidR="004E2F97">
        <w:t>estão mal localizados</w:t>
      </w:r>
      <w:r w:rsidR="0079704A">
        <w:t>. Do ponto de vista da qualidade/intensidade da iluminação, evidenciam</w:t>
      </w:r>
      <w:r w:rsidR="0079704A" w:rsidRPr="0079704A">
        <w:t xml:space="preserve">-se </w:t>
      </w:r>
      <w:r w:rsidR="0079704A">
        <w:t xml:space="preserve">as </w:t>
      </w:r>
      <w:r w:rsidR="0079704A" w:rsidRPr="0079704A">
        <w:t xml:space="preserve">situações de </w:t>
      </w:r>
      <w:r w:rsidR="0079704A">
        <w:t xml:space="preserve">fraca iluminação pública: </w:t>
      </w:r>
      <w:r w:rsidR="0079704A" w:rsidRPr="0079704A">
        <w:t>Rua Roberto Ivens [último quarteirão a Norte];</w:t>
      </w:r>
      <w:r w:rsidR="0079704A">
        <w:t xml:space="preserve"> </w:t>
      </w:r>
      <w:r w:rsidR="0079704A" w:rsidRPr="0079704A">
        <w:t>Rua França Júnior e Rua D. João I [entre Travessa Brito Capelo e Av.ª da República];</w:t>
      </w:r>
      <w:r w:rsidR="0079704A">
        <w:t xml:space="preserve"> </w:t>
      </w:r>
      <w:r w:rsidR="0079704A" w:rsidRPr="0079704A">
        <w:t>Rua Primeiro Dezembro [entre Av.ª Serpa Pinto e Rua Heróis de França];</w:t>
      </w:r>
      <w:r w:rsidR="0079704A">
        <w:t xml:space="preserve"> </w:t>
      </w:r>
      <w:r w:rsidR="0079704A" w:rsidRPr="0079704A">
        <w:t>Rua Godinho [entre Av.ª General Norton de Matos e Rua Heróis de França];</w:t>
      </w:r>
      <w:r w:rsidR="0079704A">
        <w:t xml:space="preserve"> </w:t>
      </w:r>
      <w:r w:rsidR="0079704A" w:rsidRPr="0079704A">
        <w:t>Avenida de Serpa Pinto [ao longo do passeio do lado poente da avenida].</w:t>
      </w:r>
    </w:p>
    <w:p w:rsidR="00DF0693" w:rsidRDefault="00867716" w:rsidP="00665948">
      <w:pPr>
        <w:numPr>
          <w:ilvl w:val="0"/>
          <w:numId w:val="13"/>
        </w:numPr>
      </w:pPr>
      <w:r>
        <w:t xml:space="preserve">Paragens de autocarro – são 13 e encontram-se </w:t>
      </w:r>
      <w:r w:rsidR="00DF0693">
        <w:t>distribuídas por 6 arruamentos</w:t>
      </w:r>
      <w:r>
        <w:t xml:space="preserve">; </w:t>
      </w:r>
      <w:r w:rsidR="00DF0693">
        <w:t xml:space="preserve">todas </w:t>
      </w:r>
      <w:r>
        <w:t>se encontram em bom estado mas</w:t>
      </w:r>
      <w:r w:rsidR="00DF0693">
        <w:t xml:space="preserve"> 3 </w:t>
      </w:r>
      <w:r>
        <w:t xml:space="preserve">apresentam </w:t>
      </w:r>
      <w:r w:rsidR="00DF0693">
        <w:t>problemas de localização/integração urbana</w:t>
      </w:r>
      <w:r>
        <w:t>;</w:t>
      </w:r>
    </w:p>
    <w:p w:rsidR="00DF0693" w:rsidRDefault="00867716" w:rsidP="00665948">
      <w:pPr>
        <w:numPr>
          <w:ilvl w:val="0"/>
          <w:numId w:val="13"/>
        </w:numPr>
      </w:pPr>
      <w:r>
        <w:t>B</w:t>
      </w:r>
      <w:r w:rsidR="00DF0693">
        <w:t xml:space="preserve">ancos </w:t>
      </w:r>
      <w:r>
        <w:t xml:space="preserve">– são apenas em número de 12 </w:t>
      </w:r>
      <w:r w:rsidR="00DF0693">
        <w:t>e localizam-se em 3 arruamentos</w:t>
      </w:r>
      <w:r>
        <w:t xml:space="preserve"> dos 25</w:t>
      </w:r>
      <w:r w:rsidR="00DF0693">
        <w:t xml:space="preserve"> e numa praça; na globalidade a localização e estado de conservação são bons;</w:t>
      </w:r>
    </w:p>
    <w:p w:rsidR="00DF0693" w:rsidRDefault="00867716" w:rsidP="00665948">
      <w:pPr>
        <w:numPr>
          <w:ilvl w:val="0"/>
          <w:numId w:val="13"/>
        </w:numPr>
      </w:pPr>
      <w:r>
        <w:t xml:space="preserve">Suportes publicitários – são </w:t>
      </w:r>
      <w:r w:rsidR="00DF0693">
        <w:t>7</w:t>
      </w:r>
      <w:r>
        <w:t xml:space="preserve"> elementos e estão presentes</w:t>
      </w:r>
      <w:r w:rsidR="00DF0693">
        <w:t xml:space="preserve"> em 5 arruamentos</w:t>
      </w:r>
      <w:r>
        <w:t xml:space="preserve">, sendo de salientar que um </w:t>
      </w:r>
      <w:r w:rsidR="00DF0693">
        <w:t>está em mau estado e outro mal localizado;</w:t>
      </w:r>
    </w:p>
    <w:p w:rsidR="00DF0693" w:rsidRDefault="001C3619" w:rsidP="00665948">
      <w:pPr>
        <w:numPr>
          <w:ilvl w:val="0"/>
          <w:numId w:val="13"/>
        </w:numPr>
      </w:pPr>
      <w:r>
        <w:t>Bocas-de-incêndio</w:t>
      </w:r>
      <w:r w:rsidR="000D68DA">
        <w:t xml:space="preserve"> – são </w:t>
      </w:r>
      <w:r w:rsidR="00DF0693">
        <w:t xml:space="preserve">45 </w:t>
      </w:r>
      <w:r w:rsidR="000D68DA">
        <w:t xml:space="preserve">e estão presentes </w:t>
      </w:r>
      <w:r w:rsidR="00DF0693">
        <w:t xml:space="preserve">em 16 </w:t>
      </w:r>
      <w:r w:rsidR="000D68DA">
        <w:t>arruamentos; encontram-se</w:t>
      </w:r>
      <w:r w:rsidR="00DF0693">
        <w:t xml:space="preserve"> em bom/médio estado de conservação</w:t>
      </w:r>
      <w:r w:rsidR="000D68DA">
        <w:t xml:space="preserve">, no global, mas </w:t>
      </w:r>
      <w:r w:rsidR="00DF0693">
        <w:t xml:space="preserve">2 </w:t>
      </w:r>
      <w:r w:rsidR="000D68DA">
        <w:t xml:space="preserve">apresentam uma localização menos </w:t>
      </w:r>
      <w:r w:rsidR="000D68DA" w:rsidRPr="00E25449">
        <w:t>adequada</w:t>
      </w:r>
      <w:r w:rsidR="00E25449" w:rsidRPr="00E25449">
        <w:t>; tendo por base o Regulamento Técnico de Segurança contra Incêndio suportado pela Portaria nº1532 de 2008</w:t>
      </w:r>
      <w:r w:rsidR="00E25449">
        <w:t>, pode c</w:t>
      </w:r>
      <w:r w:rsidR="00E25449" w:rsidRPr="00E25449">
        <w:t>onsidera</w:t>
      </w:r>
      <w:r w:rsidR="00E25449">
        <w:t>r-se</w:t>
      </w:r>
      <w:r w:rsidR="00E25449" w:rsidRPr="00E25449">
        <w:t xml:space="preserve"> </w:t>
      </w:r>
      <w:r w:rsidR="00E25449">
        <w:t xml:space="preserve">reduzido </w:t>
      </w:r>
      <w:r w:rsidR="00E25449" w:rsidRPr="00E25449">
        <w:t xml:space="preserve">o número de </w:t>
      </w:r>
      <w:r w:rsidRPr="00E25449">
        <w:t>bocas-de-incêndio</w:t>
      </w:r>
      <w:r w:rsidR="00E25449" w:rsidRPr="00E25449">
        <w:t xml:space="preserve"> </w:t>
      </w:r>
      <w:r w:rsidR="00E25449">
        <w:t>tendo em conta que</w:t>
      </w:r>
      <w:r w:rsidR="00E25449" w:rsidRPr="00E25449">
        <w:t xml:space="preserve"> é convencionad</w:t>
      </w:r>
      <w:r w:rsidR="00182F05">
        <w:t>a</w:t>
      </w:r>
      <w:r w:rsidR="00E25449" w:rsidRPr="00E25449">
        <w:t xml:space="preserve"> uma distância máxima de 30m entre a </w:t>
      </w:r>
      <w:r w:rsidRPr="00E25449">
        <w:t>boca-de-incêndio</w:t>
      </w:r>
      <w:r w:rsidR="00E25449" w:rsidRPr="00E25449">
        <w:t xml:space="preserve"> e qualquer s</w:t>
      </w:r>
      <w:r w:rsidR="00E25449">
        <w:t>aída de emergência de edifícios;</w:t>
      </w:r>
    </w:p>
    <w:p w:rsidR="00DF0693" w:rsidRDefault="00DF0693" w:rsidP="00665948">
      <w:pPr>
        <w:numPr>
          <w:ilvl w:val="0"/>
          <w:numId w:val="13"/>
        </w:numPr>
      </w:pPr>
      <w:r>
        <w:t>Outras ocupações – de salientar a presença de pilaretes em 15 arruamentos e outras ocupações (marco de correio, parquímetros, cabine telefónica, etc.) aos quais não se associam problemas de conse</w:t>
      </w:r>
      <w:r w:rsidR="000D68DA">
        <w:t>rvação ou localização.</w:t>
      </w:r>
    </w:p>
    <w:p w:rsidR="003A76DE" w:rsidRDefault="003A76DE" w:rsidP="000D68DA"/>
    <w:p w:rsidR="003A76DE" w:rsidRDefault="003A76DE" w:rsidP="000D68DA"/>
    <w:p w:rsidR="000D68DA" w:rsidRDefault="000D68DA" w:rsidP="000D68DA">
      <w:r>
        <w:t>Ainda no que se refere a este tipo de ocupações do espaço público, o levantamento permitiu identificar, de uma forma preliminar, elementos em falta, designadamente</w:t>
      </w:r>
      <w:r w:rsidR="003205BB">
        <w:t xml:space="preserve"> os seguintes</w:t>
      </w:r>
      <w:r>
        <w:t>:</w:t>
      </w:r>
    </w:p>
    <w:p w:rsidR="00DF0693" w:rsidRDefault="000D68DA" w:rsidP="00665948">
      <w:pPr>
        <w:numPr>
          <w:ilvl w:val="0"/>
          <w:numId w:val="13"/>
        </w:numPr>
      </w:pPr>
      <w:r>
        <w:t xml:space="preserve">Sombra, em </w:t>
      </w:r>
      <w:r w:rsidR="00DF0693">
        <w:t>19 arruamentos</w:t>
      </w:r>
      <w:r>
        <w:t>;</w:t>
      </w:r>
    </w:p>
    <w:p w:rsidR="00DF0693" w:rsidRDefault="000D68DA" w:rsidP="00665948">
      <w:pPr>
        <w:numPr>
          <w:ilvl w:val="0"/>
          <w:numId w:val="13"/>
        </w:numPr>
      </w:pPr>
      <w:r>
        <w:t xml:space="preserve">Vegetação, em </w:t>
      </w:r>
      <w:r w:rsidR="00DF0693">
        <w:t>13 arruamentos</w:t>
      </w:r>
      <w:r>
        <w:t>;</w:t>
      </w:r>
    </w:p>
    <w:p w:rsidR="000D68DA" w:rsidRDefault="003205BB" w:rsidP="00665948">
      <w:pPr>
        <w:numPr>
          <w:ilvl w:val="0"/>
          <w:numId w:val="13"/>
        </w:numPr>
      </w:pPr>
      <w:r>
        <w:t>Á</w:t>
      </w:r>
      <w:r w:rsidR="000D68DA">
        <w:t>rvores em 5 caldeiras existentes;</w:t>
      </w:r>
    </w:p>
    <w:p w:rsidR="00DF0693" w:rsidRDefault="000D68DA" w:rsidP="00665948">
      <w:pPr>
        <w:numPr>
          <w:ilvl w:val="0"/>
          <w:numId w:val="13"/>
        </w:numPr>
      </w:pPr>
      <w:r>
        <w:t>B</w:t>
      </w:r>
      <w:r w:rsidR="00DF0693">
        <w:t>ancos</w:t>
      </w:r>
      <w:r>
        <w:t>, por exemplo n</w:t>
      </w:r>
      <w:r w:rsidR="00DF0693">
        <w:t>a Praça d</w:t>
      </w:r>
      <w:r>
        <w:t>o</w:t>
      </w:r>
      <w:r w:rsidR="00DF0693">
        <w:t xml:space="preserve"> Srº do Padrão</w:t>
      </w:r>
      <w:r>
        <w:t>;</w:t>
      </w:r>
    </w:p>
    <w:p w:rsidR="00DF0693" w:rsidRDefault="000D68DA" w:rsidP="00665948">
      <w:pPr>
        <w:numPr>
          <w:ilvl w:val="0"/>
          <w:numId w:val="13"/>
        </w:numPr>
      </w:pPr>
      <w:r>
        <w:t>Iluminação,</w:t>
      </w:r>
      <w:r w:rsidR="00DF0693">
        <w:t xml:space="preserve"> na Viela de S. Pedro</w:t>
      </w:r>
      <w:r>
        <w:t>;</w:t>
      </w:r>
    </w:p>
    <w:p w:rsidR="00DF0693" w:rsidRDefault="000D68DA" w:rsidP="00665948">
      <w:pPr>
        <w:numPr>
          <w:ilvl w:val="0"/>
          <w:numId w:val="13"/>
        </w:numPr>
      </w:pPr>
      <w:r>
        <w:t>P</w:t>
      </w:r>
      <w:r w:rsidR="00DF0693">
        <w:t>apeleiras/caixotes</w:t>
      </w:r>
      <w:r>
        <w:t xml:space="preserve"> do lixo</w:t>
      </w:r>
      <w:r w:rsidR="00DF0693">
        <w:t xml:space="preserve"> – </w:t>
      </w:r>
      <w:r>
        <w:t xml:space="preserve">em </w:t>
      </w:r>
      <w:r w:rsidR="00DF0693">
        <w:t xml:space="preserve">34 troços </w:t>
      </w:r>
      <w:r>
        <w:t>de</w:t>
      </w:r>
      <w:r w:rsidR="00DF0693">
        <w:t xml:space="preserve"> 15 </w:t>
      </w:r>
      <w:r>
        <w:t>arruamentos;</w:t>
      </w:r>
    </w:p>
    <w:p w:rsidR="00D459EA" w:rsidRDefault="000D68DA" w:rsidP="00665948">
      <w:pPr>
        <w:numPr>
          <w:ilvl w:val="0"/>
          <w:numId w:val="13"/>
        </w:numPr>
      </w:pPr>
      <w:r>
        <w:t>Placas toponímicas</w:t>
      </w:r>
      <w:r w:rsidRPr="000D68DA">
        <w:t xml:space="preserve"> </w:t>
      </w:r>
      <w:r>
        <w:t>e</w:t>
      </w:r>
      <w:r w:rsidR="003205BB">
        <w:t xml:space="preserve"> </w:t>
      </w:r>
      <w:r>
        <w:t xml:space="preserve">números de </w:t>
      </w:r>
      <w:r w:rsidR="003205BB">
        <w:t>polícia</w:t>
      </w:r>
      <w:r>
        <w:t>, em 52 troços.</w:t>
      </w:r>
    </w:p>
    <w:p w:rsidR="002676C0" w:rsidRDefault="002676C0" w:rsidP="000D68DA"/>
    <w:p w:rsidR="00DF0693" w:rsidRDefault="000D68DA" w:rsidP="000D68DA">
      <w:r>
        <w:t>Ao nível da ocupação particular do espaço público</w:t>
      </w:r>
      <w:r w:rsidR="003205BB">
        <w:t>, foram tiradas as seguintes conclusões por tipo de ocupação:</w:t>
      </w:r>
    </w:p>
    <w:p w:rsidR="00DF0693" w:rsidRDefault="00DF0693" w:rsidP="00665948">
      <w:pPr>
        <w:numPr>
          <w:ilvl w:val="0"/>
          <w:numId w:val="13"/>
        </w:numPr>
      </w:pPr>
      <w:r w:rsidRPr="00355EB0">
        <w:t>Esplanadas com estrado, tapa vento, toldo e/ou cobertura</w:t>
      </w:r>
      <w:r>
        <w:t xml:space="preserve"> – 19 </w:t>
      </w:r>
      <w:r w:rsidR="00A17A92">
        <w:t>situações distribuídas por</w:t>
      </w:r>
      <w:r>
        <w:t xml:space="preserve"> 11 troços</w:t>
      </w:r>
      <w:r w:rsidR="00A17A92">
        <w:t xml:space="preserve"> de</w:t>
      </w:r>
      <w:r>
        <w:t xml:space="preserve"> 7 ruas</w:t>
      </w:r>
      <w:r w:rsidR="00A17A92">
        <w:t>,</w:t>
      </w:r>
      <w:r>
        <w:t xml:space="preserve"> todas </w:t>
      </w:r>
      <w:r w:rsidR="00A17A92">
        <w:t xml:space="preserve">se encontram </w:t>
      </w:r>
      <w:r>
        <w:t xml:space="preserve">em bom estado de conservação mas quase todas </w:t>
      </w:r>
      <w:r w:rsidR="00A17A92">
        <w:t xml:space="preserve">apresentam problemas de implantação/localização pois dificultam </w:t>
      </w:r>
      <w:r>
        <w:t>a circulação pedonal</w:t>
      </w:r>
      <w:r w:rsidR="00A17A92">
        <w:t>;</w:t>
      </w:r>
    </w:p>
    <w:p w:rsidR="00DF0693" w:rsidRDefault="00DF0693" w:rsidP="00665948">
      <w:pPr>
        <w:numPr>
          <w:ilvl w:val="0"/>
          <w:numId w:val="13"/>
        </w:numPr>
      </w:pPr>
      <w:r w:rsidRPr="00355EB0">
        <w:t>Mobiliário de restauração sem estrutura de apoio</w:t>
      </w:r>
      <w:r>
        <w:t xml:space="preserve"> – 26 </w:t>
      </w:r>
      <w:r w:rsidR="00A17A92">
        <w:t xml:space="preserve">situações distribuídas por </w:t>
      </w:r>
      <w:r>
        <w:t>19 troços em 12 ruas</w:t>
      </w:r>
      <w:r w:rsidR="00A17A92">
        <w:t>,</w:t>
      </w:r>
      <w:r>
        <w:t xml:space="preserve"> duas </w:t>
      </w:r>
      <w:r w:rsidR="00A17A92">
        <w:t xml:space="preserve">das quais se </w:t>
      </w:r>
      <w:r>
        <w:t xml:space="preserve">apresentam </w:t>
      </w:r>
      <w:r w:rsidR="00182F05">
        <w:t xml:space="preserve">em </w:t>
      </w:r>
      <w:r>
        <w:t>mau estado</w:t>
      </w:r>
      <w:r w:rsidR="00A17A92">
        <w:t>; cerca de 77% apresentam problemas de implantação/localização pois dificultam a circulação pedonal;</w:t>
      </w:r>
    </w:p>
    <w:p w:rsidR="00DF0693" w:rsidRDefault="00DF0693" w:rsidP="00665948">
      <w:pPr>
        <w:numPr>
          <w:ilvl w:val="0"/>
          <w:numId w:val="13"/>
        </w:numPr>
      </w:pPr>
      <w:r w:rsidRPr="00355EB0">
        <w:t>Publicidade</w:t>
      </w:r>
      <w:r>
        <w:t xml:space="preserve"> – 10 </w:t>
      </w:r>
      <w:r w:rsidR="00A17A92">
        <w:t xml:space="preserve">situações distribuídas por 8 ruas, das quais </w:t>
      </w:r>
      <w:r>
        <w:t xml:space="preserve">5 </w:t>
      </w:r>
      <w:r w:rsidR="00A17A92">
        <w:t xml:space="preserve">estão desadequadamente </w:t>
      </w:r>
      <w:r>
        <w:t>localizadas</w:t>
      </w:r>
      <w:r w:rsidR="00A17A92">
        <w:t xml:space="preserve"> e 1 em mau estado de conservação;</w:t>
      </w:r>
    </w:p>
    <w:p w:rsidR="00DF0693" w:rsidRDefault="00DF0693" w:rsidP="00665948">
      <w:pPr>
        <w:numPr>
          <w:ilvl w:val="0"/>
          <w:numId w:val="13"/>
        </w:numPr>
      </w:pPr>
      <w:r w:rsidRPr="00355EB0">
        <w:t>Outras ocupações</w:t>
      </w:r>
      <w:r>
        <w:t xml:space="preserve"> – </w:t>
      </w:r>
      <w:r w:rsidR="00A17A92">
        <w:t>registam-se em</w:t>
      </w:r>
      <w:r>
        <w:t xml:space="preserve"> 19 ruas</w:t>
      </w:r>
      <w:r w:rsidR="00A17A92">
        <w:t xml:space="preserve">, sendo que cerca de 2/3 apresenta </w:t>
      </w:r>
      <w:r>
        <w:t xml:space="preserve">localização </w:t>
      </w:r>
      <w:r w:rsidR="00A17A92">
        <w:t xml:space="preserve">desadequada </w:t>
      </w:r>
      <w:r>
        <w:t>e metade tem fraca integração urbana, dificultando a mobilidade pedonal</w:t>
      </w:r>
      <w:r w:rsidR="00A17A92">
        <w:t>.</w:t>
      </w:r>
    </w:p>
    <w:p w:rsidR="002676C0" w:rsidRDefault="002676C0" w:rsidP="003205BB"/>
    <w:p w:rsidR="00DF0693" w:rsidRDefault="00A17A92" w:rsidP="003205BB">
      <w:r>
        <w:t xml:space="preserve">Acresce referir que 44 troços em 20 arruamentos </w:t>
      </w:r>
      <w:r w:rsidR="00DF0693">
        <w:t>apresentam ocupações indevidas da via pública que incluem, por exemplo, caixotes do lixo, mobiliário de esplanadas, floreiras, expositores, painéis publicitários.</w:t>
      </w:r>
    </w:p>
    <w:p w:rsidR="00BD3A6D" w:rsidRDefault="00BD3A6D" w:rsidP="003205BB"/>
    <w:p w:rsidR="003A76DE" w:rsidRDefault="003A76DE" w:rsidP="003205BB"/>
    <w:p w:rsidR="002676C0" w:rsidRDefault="002676C0">
      <w:pPr>
        <w:spacing w:after="0" w:line="240" w:lineRule="auto"/>
        <w:jc w:val="left"/>
        <w:rPr>
          <w:b/>
          <w:bCs/>
          <w:sz w:val="28"/>
          <w:szCs w:val="26"/>
        </w:rPr>
      </w:pPr>
      <w:r>
        <w:br w:type="page"/>
      </w:r>
    </w:p>
    <w:p w:rsidR="00061E01" w:rsidRDefault="00EE3BEB" w:rsidP="00665948">
      <w:pPr>
        <w:pStyle w:val="Cabealho2"/>
        <w:numPr>
          <w:ilvl w:val="1"/>
          <w:numId w:val="32"/>
        </w:numPr>
        <w:ind w:left="0" w:firstLine="0"/>
      </w:pPr>
      <w:bookmarkStart w:id="90" w:name="_Toc469582340"/>
      <w:r>
        <w:t xml:space="preserve">A </w:t>
      </w:r>
      <w:r w:rsidR="00061E01">
        <w:t>ARU de Leça da Palmeira</w:t>
      </w:r>
      <w:bookmarkEnd w:id="90"/>
    </w:p>
    <w:p w:rsidR="003A76DE" w:rsidRPr="000F023F" w:rsidRDefault="003A76DE" w:rsidP="003A76DE">
      <w:r w:rsidRPr="000F023F">
        <w:t xml:space="preserve">Na ARU de </w:t>
      </w:r>
      <w:r>
        <w:t>Leça da Palmeira</w:t>
      </w:r>
      <w:r w:rsidRPr="000F023F">
        <w:t xml:space="preserve"> resid</w:t>
      </w:r>
      <w:r>
        <w:t>iam, em 2011,</w:t>
      </w:r>
      <w:r w:rsidRPr="000F023F">
        <w:t xml:space="preserve"> </w:t>
      </w:r>
      <w:r>
        <w:t>3815</w:t>
      </w:r>
      <w:r w:rsidRPr="000F023F">
        <w:t xml:space="preserve"> indivíduos organizados em </w:t>
      </w:r>
      <w:r>
        <w:t>1626</w:t>
      </w:r>
      <w:r w:rsidRPr="000F023F">
        <w:t xml:space="preserve"> famílias, o correspondente a </w:t>
      </w:r>
      <w:r>
        <w:t>2</w:t>
      </w:r>
      <w:r w:rsidRPr="000F023F">
        <w:t xml:space="preserve">% do concelho. </w:t>
      </w:r>
      <w:r w:rsidRPr="00C8715A">
        <w:t xml:space="preserve">Enquanto o concelho registou, entre 2001 e 2011, um aumento populacional de 4% e um aumento do número de famílias de 17%, </w:t>
      </w:r>
      <w:r>
        <w:t>dentro da</w:t>
      </w:r>
      <w:r w:rsidRPr="00C8715A">
        <w:t xml:space="preserve"> ARU registou</w:t>
      </w:r>
      <w:r>
        <w:t>-se</w:t>
      </w:r>
      <w:r w:rsidRPr="00C8715A">
        <w:t xml:space="preserve"> uma diminuição populacional da ordem dos 18%, o que representa uma regressão populacional substantiva</w:t>
      </w:r>
      <w:r>
        <w:t xml:space="preserve">, </w:t>
      </w:r>
      <w:r w:rsidRPr="00C8715A">
        <w:t xml:space="preserve">apesar de </w:t>
      </w:r>
      <w:r>
        <w:t xml:space="preserve">se </w:t>
      </w:r>
      <w:r w:rsidRPr="00C8715A">
        <w:t>ter registado simultaneamente um aumento do número de famílias de 5%.</w:t>
      </w:r>
      <w:r w:rsidRPr="000F023F">
        <w:t xml:space="preserve"> </w:t>
      </w:r>
    </w:p>
    <w:p w:rsidR="00691DA9" w:rsidRPr="00691DA9" w:rsidRDefault="00691DA9" w:rsidP="003A76DE">
      <w:pPr>
        <w:pStyle w:val="TitFiguras"/>
      </w:pPr>
      <w:bookmarkStart w:id="91" w:name="_Toc441767198"/>
      <w:bookmarkStart w:id="92" w:name="_Toc441767406"/>
      <w:bookmarkStart w:id="93" w:name="_Toc460338969"/>
      <w:bookmarkStart w:id="94" w:name="_Toc469582389"/>
      <w:r>
        <w:t xml:space="preserve">Figura </w:t>
      </w:r>
      <w:r w:rsidR="00FC5920">
        <w:fldChar w:fldCharType="begin"/>
      </w:r>
      <w:r w:rsidR="00F03CFD">
        <w:instrText xml:space="preserve"> SEQ Figura \* ARABIC </w:instrText>
      </w:r>
      <w:r w:rsidR="00FC5920">
        <w:fldChar w:fldCharType="separate"/>
      </w:r>
      <w:r w:rsidR="005F1C63">
        <w:rPr>
          <w:noProof/>
        </w:rPr>
        <w:t>17</w:t>
      </w:r>
      <w:r w:rsidR="00FC5920">
        <w:rPr>
          <w:noProof/>
        </w:rPr>
        <w:fldChar w:fldCharType="end"/>
      </w:r>
      <w:r>
        <w:t xml:space="preserve"> – Cartografia da ARU de Leça da Palmeira</w:t>
      </w:r>
      <w:bookmarkEnd w:id="91"/>
      <w:bookmarkEnd w:id="92"/>
      <w:bookmarkEnd w:id="93"/>
      <w:bookmarkEnd w:id="94"/>
    </w:p>
    <w:p w:rsidR="0037782D" w:rsidRDefault="00363C56" w:rsidP="00AE7572">
      <w:pPr>
        <w:spacing w:after="0"/>
        <w:rPr>
          <w:b/>
        </w:rPr>
      </w:pPr>
      <w:r w:rsidRPr="00363C56">
        <w:rPr>
          <w:b/>
          <w:noProof/>
          <w:lang w:eastAsia="pt-PT"/>
        </w:rPr>
        <w:drawing>
          <wp:inline distT="0" distB="0" distL="0" distR="0" wp14:anchorId="2C7C06E1" wp14:editId="2D20ABB9">
            <wp:extent cx="5760000" cy="1976523"/>
            <wp:effectExtent l="19050" t="0" r="0" b="0"/>
            <wp:docPr id="5"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7"/>
                    <pic:cNvPicPr>
                      <a:picLocks noChangeAspect="1"/>
                    </pic:cNvPicPr>
                  </pic:nvPicPr>
                  <pic:blipFill rotWithShape="1">
                    <a:blip r:embed="rId49" cstate="print">
                      <a:extLst>
                        <a:ext uri="{28A0092B-C50C-407E-A947-70E740481C1C}">
                          <a14:useLocalDpi xmlns:a14="http://schemas.microsoft.com/office/drawing/2010/main"/>
                        </a:ext>
                      </a:extLst>
                    </a:blip>
                    <a:srcRect l="6410" t="24871" r="3825" b="14581"/>
                    <a:stretch/>
                  </pic:blipFill>
                  <pic:spPr>
                    <a:xfrm>
                      <a:off x="0" y="0"/>
                      <a:ext cx="5760000" cy="1976523"/>
                    </a:xfrm>
                    <a:prstGeom prst="rect">
                      <a:avLst/>
                    </a:prstGeom>
                  </pic:spPr>
                </pic:pic>
              </a:graphicData>
            </a:graphic>
          </wp:inline>
        </w:drawing>
      </w:r>
    </w:p>
    <w:p w:rsidR="00691DA9" w:rsidRPr="00691DA9" w:rsidRDefault="00691DA9" w:rsidP="008F165C">
      <w:pPr>
        <w:spacing w:line="240" w:lineRule="auto"/>
        <w:jc w:val="center"/>
        <w:rPr>
          <w:color w:val="595959" w:themeColor="text1" w:themeTint="A6"/>
          <w:sz w:val="16"/>
        </w:rPr>
      </w:pPr>
      <w:r w:rsidRPr="00691DA9">
        <w:rPr>
          <w:color w:val="595959" w:themeColor="text1" w:themeTint="A6"/>
          <w:sz w:val="16"/>
        </w:rPr>
        <w:t>Fonte: CMM</w:t>
      </w:r>
      <w:r>
        <w:rPr>
          <w:color w:val="595959" w:themeColor="text1" w:themeTint="A6"/>
          <w:sz w:val="16"/>
        </w:rPr>
        <w:t>; tratamento QP</w:t>
      </w:r>
    </w:p>
    <w:p w:rsidR="00066AB9" w:rsidRDefault="00066AB9" w:rsidP="00066AB9">
      <w:r w:rsidRPr="006724B7">
        <w:t>O fenómeno d</w:t>
      </w:r>
      <w:r>
        <w:t>o</w:t>
      </w:r>
      <w:r w:rsidRPr="006724B7">
        <w:t xml:space="preserve"> envelhecimento populacional que caracteriza o país </w:t>
      </w:r>
      <w:r>
        <w:t>teve menor expressão</w:t>
      </w:r>
      <w:r w:rsidRPr="006724B7">
        <w:t xml:space="preserve"> na ARU do que no concelho</w:t>
      </w:r>
      <w:r>
        <w:t>, já que a população residente na ARU não sofreu, entre 2001 e 2011, um aumento tão significativo da população idosa, em termos relativos, como o verificado no concelho. Com efeito, enquanto o concelho observou um aumento da sua população idosa de 38%, na ARU esse aumento foi de apenas 8% na década de referência.</w:t>
      </w:r>
      <w:r w:rsidRPr="006724B7">
        <w:t xml:space="preserve"> </w:t>
      </w:r>
      <w:r>
        <w:t>Ainda assim, a ARU apresenta uma maior percentagem de idosos do que a média concelhia (como se pode verificar no gráfico seguinte). Esta situação deve-se a uma perda demográfica assinalável da ordem dos 20%, registada sobretudo nas faixas etárias mais jovens. A</w:t>
      </w:r>
      <w:r w:rsidRPr="00AE7FFD">
        <w:t xml:space="preserve"> ARU observou uma redução substancial da população jovem </w:t>
      </w:r>
      <w:r>
        <w:t xml:space="preserve">da ordem dos </w:t>
      </w:r>
      <w:r w:rsidR="00A630FE">
        <w:t>35% e</w:t>
      </w:r>
      <w:r w:rsidRPr="00AE7FFD">
        <w:t xml:space="preserve"> uma redução mais ligeira da população em idade ativa </w:t>
      </w:r>
      <w:r>
        <w:t xml:space="preserve">da ordem dos </w:t>
      </w:r>
      <w:r w:rsidRPr="00AE7FFD">
        <w:t>18%</w:t>
      </w:r>
      <w:r w:rsidR="003367F0">
        <w:t xml:space="preserve"> </w:t>
      </w:r>
      <w:r>
        <w:t>(quando</w:t>
      </w:r>
      <w:r w:rsidRPr="00AE7FFD">
        <w:t xml:space="preserve"> </w:t>
      </w:r>
      <w:r>
        <w:t xml:space="preserve">o concelho </w:t>
      </w:r>
      <w:r w:rsidRPr="00AE7FFD">
        <w:t>aumentou 8%</w:t>
      </w:r>
      <w:r>
        <w:t>)</w:t>
      </w:r>
      <w:r w:rsidR="003A76DE">
        <w:t>.</w:t>
      </w:r>
    </w:p>
    <w:p w:rsidR="00691DA9" w:rsidRDefault="00691DA9" w:rsidP="003A76DE">
      <w:pPr>
        <w:pStyle w:val="Graficos"/>
        <w:rPr>
          <w:color w:val="595959" w:themeColor="text1" w:themeTint="A6"/>
        </w:rPr>
      </w:pPr>
      <w:bookmarkStart w:id="95" w:name="_Toc441767245"/>
      <w:bookmarkStart w:id="96" w:name="_Toc469582137"/>
      <w:r>
        <w:t xml:space="preserve">Gráfico </w:t>
      </w:r>
      <w:r w:rsidR="00FC5920">
        <w:fldChar w:fldCharType="begin"/>
      </w:r>
      <w:r w:rsidR="00F03CFD">
        <w:instrText xml:space="preserve"> SEQ Gráfico \* ARABIC </w:instrText>
      </w:r>
      <w:r w:rsidR="00FC5920">
        <w:fldChar w:fldCharType="separate"/>
      </w:r>
      <w:r w:rsidR="005F1C63">
        <w:rPr>
          <w:noProof/>
        </w:rPr>
        <w:t>11</w:t>
      </w:r>
      <w:r w:rsidR="00FC5920">
        <w:rPr>
          <w:noProof/>
        </w:rPr>
        <w:fldChar w:fldCharType="end"/>
      </w:r>
      <w:r>
        <w:t xml:space="preserve"> – Estrutura etária da</w:t>
      </w:r>
      <w:r w:rsidR="004473E1">
        <w:t xml:space="preserve"> população (grandes grupos) no c</w:t>
      </w:r>
      <w:r>
        <w:t>oncelho de Matosinhos e na ARU de Leça</w:t>
      </w:r>
      <w:bookmarkEnd w:id="95"/>
      <w:r w:rsidR="00FC119D">
        <w:t xml:space="preserve"> da Palmeira</w:t>
      </w:r>
      <w:bookmarkEnd w:id="96"/>
    </w:p>
    <w:p w:rsidR="006724B7" w:rsidRDefault="006724B7" w:rsidP="00AE7572">
      <w:pPr>
        <w:spacing w:after="0"/>
        <w:jc w:val="center"/>
        <w:rPr>
          <w:color w:val="595959" w:themeColor="text1" w:themeTint="A6"/>
          <w:highlight w:val="yellow"/>
        </w:rPr>
      </w:pPr>
      <w:r>
        <w:rPr>
          <w:noProof/>
          <w:color w:val="595959" w:themeColor="text1" w:themeTint="A6"/>
          <w:lang w:eastAsia="pt-PT"/>
        </w:rPr>
        <w:drawing>
          <wp:inline distT="0" distB="0" distL="0" distR="0" wp14:anchorId="5968A4B5" wp14:editId="1E839F0E">
            <wp:extent cx="3290912" cy="1974273"/>
            <wp:effectExtent l="19050" t="0" r="4738" b="0"/>
            <wp:docPr id="14" name="Imagem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50" cstate="print"/>
                    <a:srcRect/>
                    <a:stretch>
                      <a:fillRect/>
                    </a:stretch>
                  </pic:blipFill>
                  <pic:spPr bwMode="auto">
                    <a:xfrm>
                      <a:off x="0" y="0"/>
                      <a:ext cx="3290912" cy="1974273"/>
                    </a:xfrm>
                    <a:prstGeom prst="rect">
                      <a:avLst/>
                    </a:prstGeom>
                    <a:noFill/>
                  </pic:spPr>
                </pic:pic>
              </a:graphicData>
            </a:graphic>
          </wp:inline>
        </w:drawing>
      </w:r>
    </w:p>
    <w:p w:rsidR="00691DA9" w:rsidRPr="00691DA9" w:rsidRDefault="00691DA9" w:rsidP="008F165C">
      <w:pPr>
        <w:spacing w:line="240" w:lineRule="auto"/>
        <w:jc w:val="center"/>
        <w:rPr>
          <w:color w:val="595959" w:themeColor="text1" w:themeTint="A6"/>
          <w:sz w:val="16"/>
        </w:rPr>
      </w:pPr>
      <w:r w:rsidRPr="00691DA9">
        <w:rPr>
          <w:color w:val="595959" w:themeColor="text1" w:themeTint="A6"/>
          <w:sz w:val="16"/>
        </w:rPr>
        <w:t xml:space="preserve">Fonte: </w:t>
      </w:r>
      <w:r>
        <w:rPr>
          <w:color w:val="595959" w:themeColor="text1" w:themeTint="A6"/>
          <w:sz w:val="16"/>
        </w:rPr>
        <w:t>INE – Censos 2011; tratamento QP</w:t>
      </w:r>
    </w:p>
    <w:p w:rsidR="00066AB9" w:rsidRDefault="00066AB9" w:rsidP="00066AB9">
      <w:r w:rsidRPr="006724B7">
        <w:t>A dimensão média da família da</w:t>
      </w:r>
      <w:r>
        <w:t xml:space="preserve"> população residente na</w:t>
      </w:r>
      <w:r w:rsidRPr="006724B7">
        <w:t xml:space="preserve"> ARU </w:t>
      </w:r>
      <w:r>
        <w:t xml:space="preserve">em 2011 </w:t>
      </w:r>
      <w:r w:rsidRPr="006724B7">
        <w:t>é inferior à do concelho (2,3 contra 2,6), sendo que</w:t>
      </w:r>
      <w:r>
        <w:t>,</w:t>
      </w:r>
      <w:r w:rsidRPr="006724B7">
        <w:t xml:space="preserve"> em </w:t>
      </w:r>
      <w:r>
        <w:t>qualquer dos casos,</w:t>
      </w:r>
      <w:r w:rsidRPr="006724B7">
        <w:t xml:space="preserve"> </w:t>
      </w:r>
      <w:r w:rsidRPr="00AE7FFD">
        <w:t>houve uma redução proporcional face a 2001 em termos de dimensão</w:t>
      </w:r>
      <w:r>
        <w:t>, ou seja, a população na ARU acompanhou a diminuição média da família registada no concelho, em termos relativos, para a década de referência</w:t>
      </w:r>
      <w:r w:rsidRPr="0033644D">
        <w:t xml:space="preserve">. </w:t>
      </w:r>
    </w:p>
    <w:p w:rsidR="00066AB9" w:rsidRPr="00C8715A" w:rsidRDefault="00066AB9" w:rsidP="00066AB9">
      <w:pPr>
        <w:rPr>
          <w:highlight w:val="yellow"/>
        </w:rPr>
      </w:pPr>
      <w:r w:rsidRPr="0033644D">
        <w:t>Com efeito, a população na</w:t>
      </w:r>
      <w:r w:rsidRPr="006724B7">
        <w:t xml:space="preserve"> ARU apresenta uma maior preponderância de famílias de pequena dimensão (1 a 2 indivíduos), cerca de 63%, quando a nível municipal </w:t>
      </w:r>
      <w:r>
        <w:t>o número de</w:t>
      </w:r>
      <w:r w:rsidRPr="006724B7">
        <w:t xml:space="preserve"> famílias </w:t>
      </w:r>
      <w:r>
        <w:t xml:space="preserve">que apresentam esta dimensão </w:t>
      </w:r>
      <w:r w:rsidRPr="006724B7">
        <w:t>corresponde a apenas 53% do total</w:t>
      </w:r>
      <w:r>
        <w:t xml:space="preserve"> de famílias.</w:t>
      </w:r>
    </w:p>
    <w:p w:rsidR="00CA3660" w:rsidRDefault="00CA3660" w:rsidP="00CA3660">
      <w:r w:rsidRPr="002911A9">
        <w:t>Relativamente ao nível de</w:t>
      </w:r>
      <w:r>
        <w:t xml:space="preserve"> qualificação</w:t>
      </w:r>
      <w:r w:rsidRPr="002911A9">
        <w:t xml:space="preserve"> dos indivíduos, a</w:t>
      </w:r>
      <w:r>
        <w:t xml:space="preserve"> população residente na</w:t>
      </w:r>
      <w:r w:rsidRPr="002911A9">
        <w:t xml:space="preserve"> ARU </w:t>
      </w:r>
      <w:r>
        <w:t>manifesta</w:t>
      </w:r>
      <w:r w:rsidRPr="002911A9">
        <w:t xml:space="preserve"> algumas diferenças face </w:t>
      </w:r>
      <w:r>
        <w:t>à população</w:t>
      </w:r>
      <w:r w:rsidRPr="002911A9">
        <w:t xml:space="preserve"> global do concelho, mas apenas n</w:t>
      </w:r>
      <w:r>
        <w:t>o que respeita a</w:t>
      </w:r>
      <w:r w:rsidRPr="002911A9">
        <w:t xml:space="preserve">os níveis mais </w:t>
      </w:r>
      <w:r>
        <w:t>baixos</w:t>
      </w:r>
      <w:r w:rsidRPr="002911A9">
        <w:t xml:space="preserve"> de formação. Com efeito, a </w:t>
      </w:r>
      <w:r>
        <w:t xml:space="preserve">população residente na </w:t>
      </w:r>
      <w:r w:rsidRPr="002911A9">
        <w:t>ARU apresenta maior percentagem de indivíduos com o 1º e 2º ciclos do ensino básico concluídos</w:t>
      </w:r>
      <w:r>
        <w:t>,</w:t>
      </w:r>
      <w:r w:rsidRPr="002911A9">
        <w:t xml:space="preserve"> </w:t>
      </w:r>
      <w:r>
        <w:t xml:space="preserve">enquanto </w:t>
      </w:r>
      <w:r w:rsidRPr="002911A9">
        <w:t>n</w:t>
      </w:r>
      <w:r>
        <w:t xml:space="preserve">o caso dos segmentos de população que completou </w:t>
      </w:r>
      <w:r w:rsidRPr="002911A9">
        <w:t xml:space="preserve">os restantes níveis </w:t>
      </w:r>
      <w:r>
        <w:t xml:space="preserve">de escolaridade </w:t>
      </w:r>
      <w:r w:rsidRPr="002911A9">
        <w:t xml:space="preserve">o peso </w:t>
      </w:r>
      <w:r>
        <w:t xml:space="preserve">relativo </w:t>
      </w:r>
      <w:r w:rsidRPr="002911A9">
        <w:t xml:space="preserve">é semelhante ao </w:t>
      </w:r>
      <w:r>
        <w:t>que apresenta a população total d</w:t>
      </w:r>
      <w:r w:rsidRPr="002911A9">
        <w:t>o concelho</w:t>
      </w:r>
      <w:r>
        <w:t>.</w:t>
      </w:r>
      <w:r w:rsidRPr="002911A9">
        <w:t xml:space="preserve"> </w:t>
      </w:r>
      <w:r>
        <w:t>A população do concelho de Matosinhos apresentou</w:t>
      </w:r>
      <w:r w:rsidRPr="002911A9">
        <w:t>, na última década, a um aumento significativo dos indivíduos com formação superior (de 8% para 15%)</w:t>
      </w:r>
      <w:r>
        <w:t>,</w:t>
      </w:r>
      <w:r w:rsidRPr="002911A9">
        <w:t xml:space="preserve"> a favor de uma redução dos indivíduos com o 1º ciclo do ensino básico completo (os restantes grupos revelaram-se estáveis).</w:t>
      </w:r>
    </w:p>
    <w:p w:rsidR="00691DA9" w:rsidRPr="002911A9" w:rsidRDefault="00691DA9" w:rsidP="003A76DE">
      <w:pPr>
        <w:pStyle w:val="Graficos"/>
        <w:rPr>
          <w:color w:val="595959" w:themeColor="text1" w:themeTint="A6"/>
        </w:rPr>
      </w:pPr>
      <w:bookmarkStart w:id="97" w:name="_Toc441767246"/>
      <w:bookmarkStart w:id="98" w:name="_Toc469582138"/>
      <w:r>
        <w:t xml:space="preserve">Gráfico </w:t>
      </w:r>
      <w:r w:rsidR="00FC5920">
        <w:fldChar w:fldCharType="begin"/>
      </w:r>
      <w:r w:rsidR="00F03CFD">
        <w:instrText xml:space="preserve"> SEQ Gráfico \* ARABIC </w:instrText>
      </w:r>
      <w:r w:rsidR="00FC5920">
        <w:fldChar w:fldCharType="separate"/>
      </w:r>
      <w:r w:rsidR="005F1C63">
        <w:rPr>
          <w:noProof/>
        </w:rPr>
        <w:t>12</w:t>
      </w:r>
      <w:r w:rsidR="00FC5920">
        <w:rPr>
          <w:noProof/>
        </w:rPr>
        <w:fldChar w:fldCharType="end"/>
      </w:r>
      <w:r>
        <w:t xml:space="preserve"> – </w:t>
      </w:r>
      <w:r w:rsidR="003C4FD3">
        <w:t xml:space="preserve">Nível de qualificação </w:t>
      </w:r>
      <w:r>
        <w:t xml:space="preserve">dos indivíduos – </w:t>
      </w:r>
      <w:r w:rsidR="004473E1">
        <w:t>c</w:t>
      </w:r>
      <w:r>
        <w:t>oncelho de Matosinhos e ARU de Leça</w:t>
      </w:r>
      <w:bookmarkEnd w:id="97"/>
      <w:r w:rsidR="00FC119D">
        <w:t xml:space="preserve"> da Palmeira</w:t>
      </w:r>
      <w:bookmarkEnd w:id="98"/>
    </w:p>
    <w:p w:rsidR="0037782D" w:rsidRDefault="002911A9" w:rsidP="00AE7572">
      <w:pPr>
        <w:spacing w:after="0"/>
        <w:jc w:val="center"/>
        <w:rPr>
          <w:highlight w:val="yellow"/>
        </w:rPr>
      </w:pPr>
      <w:r>
        <w:rPr>
          <w:noProof/>
          <w:lang w:eastAsia="pt-PT"/>
        </w:rPr>
        <w:drawing>
          <wp:inline distT="0" distB="0" distL="0" distR="0" wp14:anchorId="3A7993C2" wp14:editId="652651BD">
            <wp:extent cx="5434910" cy="2192867"/>
            <wp:effectExtent l="0" t="0" r="0" b="0"/>
            <wp:docPr id="24" name="Imagem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rotWithShape="1">
                    <a:blip r:embed="rId51" cstate="print">
                      <a:extLst>
                        <a:ext uri="{28A0092B-C50C-407E-A947-70E740481C1C}">
                          <a14:useLocalDpi xmlns:a14="http://schemas.microsoft.com/office/drawing/2010/main"/>
                        </a:ext>
                      </a:extLst>
                    </a:blip>
                    <a:srcRect/>
                    <a:stretch/>
                  </pic:blipFill>
                  <pic:spPr bwMode="auto">
                    <a:xfrm>
                      <a:off x="0" y="0"/>
                      <a:ext cx="5434612" cy="2192747"/>
                    </a:xfrm>
                    <a:prstGeom prst="rect">
                      <a:avLst/>
                    </a:prstGeom>
                    <a:noFill/>
                    <a:ln>
                      <a:noFill/>
                    </a:ln>
                    <a:extLst>
                      <a:ext uri="{53640926-AAD7-44D8-BBD7-CCE9431645EC}">
                        <a14:shadowObscured xmlns:a14="http://schemas.microsoft.com/office/drawing/2010/main"/>
                      </a:ext>
                    </a:extLst>
                  </pic:spPr>
                </pic:pic>
              </a:graphicData>
            </a:graphic>
          </wp:inline>
        </w:drawing>
      </w:r>
    </w:p>
    <w:p w:rsidR="00691DA9" w:rsidRPr="00691DA9" w:rsidRDefault="00691DA9" w:rsidP="008F165C">
      <w:pPr>
        <w:spacing w:line="240" w:lineRule="auto"/>
        <w:jc w:val="center"/>
        <w:rPr>
          <w:color w:val="595959" w:themeColor="text1" w:themeTint="A6"/>
          <w:sz w:val="16"/>
        </w:rPr>
      </w:pPr>
      <w:r w:rsidRPr="00691DA9">
        <w:rPr>
          <w:color w:val="595959" w:themeColor="text1" w:themeTint="A6"/>
          <w:sz w:val="16"/>
        </w:rPr>
        <w:t xml:space="preserve">Fonte: </w:t>
      </w:r>
      <w:r>
        <w:rPr>
          <w:color w:val="595959" w:themeColor="text1" w:themeTint="A6"/>
          <w:sz w:val="16"/>
        </w:rPr>
        <w:t>INE – Censos 2011; tratamento QP</w:t>
      </w:r>
    </w:p>
    <w:p w:rsidR="0037782D" w:rsidRPr="00580B00" w:rsidRDefault="0037782D" w:rsidP="00C914B9">
      <w:r w:rsidRPr="00580B00">
        <w:t>Em termos de emprego, a ARU regist</w:t>
      </w:r>
      <w:r w:rsidR="00EE1BA9">
        <w:t>ou</w:t>
      </w:r>
      <w:r w:rsidRPr="00580B00">
        <w:t xml:space="preserve"> </w:t>
      </w:r>
      <w:r w:rsidR="00580B00" w:rsidRPr="00580B00">
        <w:t>um rácio de desemprego semelhante ao do concelho</w:t>
      </w:r>
      <w:r w:rsidR="00580B00">
        <w:t xml:space="preserve"> </w:t>
      </w:r>
      <w:r w:rsidR="00EE1BA9">
        <w:t>-</w:t>
      </w:r>
      <w:r w:rsidR="00580B00">
        <w:t xml:space="preserve"> 8% - mas, dado o maior peso da população idosa (24% contra 16% no concelho), tem mais reformados (6 pontos percentuais acima do concelho) e menos indivíduos empregados (38% contra 43% no concelho).</w:t>
      </w:r>
    </w:p>
    <w:p w:rsidR="00D815C8" w:rsidRDefault="00D815C8" w:rsidP="00D815C8">
      <w:r w:rsidRPr="00580B00">
        <w:t xml:space="preserve">No que se refere aos setores de atividade, quer na ARU </w:t>
      </w:r>
      <w:r>
        <w:t>quer</w:t>
      </w:r>
      <w:r w:rsidRPr="00580B00">
        <w:t xml:space="preserve"> no concelho</w:t>
      </w:r>
      <w:r>
        <w:t>,</w:t>
      </w:r>
      <w:r w:rsidRPr="00580B00">
        <w:t xml:space="preserve"> a esmagadora maioria da população </w:t>
      </w:r>
      <w:r>
        <w:t>residente encontrava-se, em 2011,</w:t>
      </w:r>
      <w:r w:rsidRPr="00580B00">
        <w:t xml:space="preserve"> empregada no setor terciário</w:t>
      </w:r>
      <w:r>
        <w:t>, sendo qu</w:t>
      </w:r>
      <w:r w:rsidRPr="00580B00">
        <w:t xml:space="preserve">e o </w:t>
      </w:r>
      <w:r w:rsidRPr="00104623">
        <w:t xml:space="preserve">emprego no setor primário não </w:t>
      </w:r>
      <w:r>
        <w:t>revelava</w:t>
      </w:r>
      <w:r w:rsidRPr="00104623">
        <w:t xml:space="preserve"> expressão</w:t>
      </w:r>
      <w:r>
        <w:t xml:space="preserve"> significativa</w:t>
      </w:r>
      <w:r w:rsidRPr="00104623">
        <w:t>, representando apenas 1% do total</w:t>
      </w:r>
      <w:r>
        <w:t>,</w:t>
      </w:r>
      <w:r w:rsidRPr="00104623">
        <w:t xml:space="preserve"> em ambas as escalas. </w:t>
      </w:r>
      <w:r>
        <w:t>Contudo, o</w:t>
      </w:r>
      <w:r w:rsidRPr="00104623">
        <w:t xml:space="preserve"> peso </w:t>
      </w:r>
      <w:r>
        <w:t>da população residente empregada n</w:t>
      </w:r>
      <w:r w:rsidRPr="00104623">
        <w:t xml:space="preserve">o setor terciário </w:t>
      </w:r>
      <w:r>
        <w:t>face ao total da população residente na ARU apresentava um valor</w:t>
      </w:r>
      <w:r w:rsidRPr="00104623">
        <w:t xml:space="preserve"> superior </w:t>
      </w:r>
      <w:r>
        <w:t xml:space="preserve">ao valor </w:t>
      </w:r>
      <w:r w:rsidRPr="00104623">
        <w:t>médi</w:t>
      </w:r>
      <w:r>
        <w:t>o</w:t>
      </w:r>
      <w:r w:rsidRPr="00104623">
        <w:t xml:space="preserve"> municipal</w:t>
      </w:r>
      <w:r>
        <w:t xml:space="preserve"> -</w:t>
      </w:r>
      <w:r w:rsidRPr="00104623">
        <w:t xml:space="preserve"> 81% dos indivíduos </w:t>
      </w:r>
      <w:r>
        <w:t xml:space="preserve">residentes </w:t>
      </w:r>
      <w:r w:rsidRPr="00104623">
        <w:t>trabalha</w:t>
      </w:r>
      <w:r>
        <w:t>va</w:t>
      </w:r>
      <w:r w:rsidRPr="00104623">
        <w:t>m no setor terciário contra 79% a nível concelhio</w:t>
      </w:r>
      <w:r>
        <w:t>,</w:t>
      </w:r>
      <w:r w:rsidRPr="00104623">
        <w:t xml:space="preserve"> situação que</w:t>
      </w:r>
      <w:r>
        <w:t xml:space="preserve"> pode estar relacionada, em parte, </w:t>
      </w:r>
      <w:r w:rsidRPr="00104623">
        <w:t>com o forte car</w:t>
      </w:r>
      <w:r w:rsidR="00FA6371">
        <w:t>á</w:t>
      </w:r>
      <w:r w:rsidRPr="00104623">
        <w:t>cter comercial da</w:t>
      </w:r>
      <w:r>
        <w:t xml:space="preserve">s atividades instaladas na </w:t>
      </w:r>
      <w:r w:rsidRPr="00104623">
        <w:t>ARU</w:t>
      </w:r>
      <w:r>
        <w:t>.</w:t>
      </w:r>
    </w:p>
    <w:p w:rsidR="0033043D" w:rsidRPr="006E16DC" w:rsidRDefault="00066AB9" w:rsidP="00066AB9">
      <w:r w:rsidRPr="006E16DC">
        <w:t>A ARU</w:t>
      </w:r>
      <w:r w:rsidR="009344EE" w:rsidRPr="006E16DC">
        <w:t>, pela configuração dos seus limites,</w:t>
      </w:r>
      <w:r w:rsidRPr="006E16DC">
        <w:t xml:space="preserve"> apresenta uma estrutura urbana diversificada</w:t>
      </w:r>
      <w:r w:rsidR="009344EE" w:rsidRPr="006E16DC">
        <w:t>, incluindo áreas muito distintas</w:t>
      </w:r>
      <w:r w:rsidR="00A630FE">
        <w:t>: umas</w:t>
      </w:r>
      <w:r w:rsidR="006E16DC">
        <w:t xml:space="preserve"> mais orgânic</w:t>
      </w:r>
      <w:r w:rsidR="00A630FE">
        <w:t>a</w:t>
      </w:r>
      <w:r w:rsidR="006E16DC">
        <w:t>s e outr</w:t>
      </w:r>
      <w:r w:rsidR="00A630FE">
        <w:t>a</w:t>
      </w:r>
      <w:r w:rsidR="006E16DC">
        <w:t>s mais regulares; u</w:t>
      </w:r>
      <w:r w:rsidR="00A630FE">
        <w:t>mas mais consolidada</w:t>
      </w:r>
      <w:r w:rsidR="006E16DC">
        <w:t>s e outr</w:t>
      </w:r>
      <w:r w:rsidR="00A630FE">
        <w:t>a</w:t>
      </w:r>
      <w:r w:rsidR="006E16DC">
        <w:t>s mais dispers</w:t>
      </w:r>
      <w:r w:rsidR="00A630FE">
        <w:t>a</w:t>
      </w:r>
      <w:r w:rsidR="006E16DC">
        <w:t xml:space="preserve">s e lineares; </w:t>
      </w:r>
      <w:r w:rsidR="00A630FE">
        <w:t>umas</w:t>
      </w:r>
      <w:r w:rsidR="006E16DC">
        <w:t xml:space="preserve"> mais urban</w:t>
      </w:r>
      <w:r w:rsidR="00A630FE">
        <w:t>a</w:t>
      </w:r>
      <w:r w:rsidR="006E16DC">
        <w:t>s e outr</w:t>
      </w:r>
      <w:r w:rsidR="00A630FE">
        <w:t>a</w:t>
      </w:r>
      <w:r w:rsidR="006E16DC">
        <w:t>s mais rurais</w:t>
      </w:r>
      <w:r w:rsidR="009344EE" w:rsidRPr="006E16DC">
        <w:t xml:space="preserve">. Abrangendo globalmente a frente urbana do rio Leça, que confronta com a zona do Porto de Leixões, a ARU </w:t>
      </w:r>
      <w:r w:rsidR="0033043D" w:rsidRPr="006E16DC">
        <w:t>pode ser subdividida em 6 áreas:</w:t>
      </w:r>
    </w:p>
    <w:p w:rsidR="0033043D" w:rsidRPr="006E16DC" w:rsidRDefault="0033043D" w:rsidP="00665948">
      <w:pPr>
        <w:pStyle w:val="PargrafodaLista"/>
        <w:numPr>
          <w:ilvl w:val="0"/>
          <w:numId w:val="21"/>
        </w:numPr>
        <w:ind w:left="714" w:hanging="357"/>
        <w:contextualSpacing w:val="0"/>
      </w:pPr>
      <w:r w:rsidRPr="006E16DC">
        <w:t xml:space="preserve">O espaço mais central da ARU, corresponde ao </w:t>
      </w:r>
      <w:r w:rsidR="009344EE" w:rsidRPr="006E16DC">
        <w:t>núcleo histórico de Leça</w:t>
      </w:r>
      <w:r w:rsidR="00FC119D">
        <w:t xml:space="preserve"> da Palmeira</w:t>
      </w:r>
      <w:r w:rsidR="001E6B32" w:rsidRPr="006E16DC">
        <w:t xml:space="preserve">, centrado no Forte da Nossa Senhora das Neves e </w:t>
      </w:r>
      <w:r w:rsidR="00A630FE">
        <w:t>a</w:t>
      </w:r>
      <w:r w:rsidR="001E6B32" w:rsidRPr="006E16DC">
        <w:t xml:space="preserve">os arruamentos adjacentes relativamente irregulares e cuja configuração está associada à ligação com o rio e com o mar, numa morfologia claramente “virada para o interior”, donde se destaca o eixo constituído pela Rua Direita. </w:t>
      </w:r>
      <w:r w:rsidR="007C0161">
        <w:t xml:space="preserve">Nesta área o espaço público apresenta arruamentos estreitos, com difícil conjugação de mobilidades, sendo de destacar o espaço verde em torno do Forte. Pequenos largos pontuam a malha, estando muitos deles afetos ao estacionamento. </w:t>
      </w:r>
    </w:p>
    <w:p w:rsidR="006E16DC" w:rsidRPr="006E16DC" w:rsidRDefault="001E6B32" w:rsidP="00665948">
      <w:pPr>
        <w:pStyle w:val="PargrafodaLista"/>
        <w:numPr>
          <w:ilvl w:val="0"/>
          <w:numId w:val="21"/>
        </w:numPr>
        <w:ind w:left="714" w:hanging="357"/>
        <w:contextualSpacing w:val="0"/>
      </w:pPr>
      <w:r w:rsidRPr="006E16DC">
        <w:t xml:space="preserve">Uma segunda área </w:t>
      </w:r>
      <w:r w:rsidR="006E16DC" w:rsidRPr="006E16DC">
        <w:t>corresponde à</w:t>
      </w:r>
      <w:r w:rsidRPr="006E16DC">
        <w:t xml:space="preserve"> expansão para norte </w:t>
      </w:r>
      <w:r w:rsidR="006E16DC" w:rsidRPr="006E16DC">
        <w:t>do</w:t>
      </w:r>
      <w:r w:rsidRPr="006E16DC">
        <w:t xml:space="preserve"> núcleo mais antigo, estru</w:t>
      </w:r>
      <w:r w:rsidR="00107294" w:rsidRPr="006E16DC">
        <w:t>tu</w:t>
      </w:r>
      <w:r w:rsidRPr="006E16DC">
        <w:t>rado já de forma ortogonal</w:t>
      </w:r>
      <w:r w:rsidR="00E23E19" w:rsidRPr="006E16DC">
        <w:t xml:space="preserve"> e em que os arruamentos se articulam com a malha preexistente e com a frente de mar (expansão associada à “moda dos banhos”). </w:t>
      </w:r>
      <w:r w:rsidR="007C0161">
        <w:t>Nesta área o espaço público</w:t>
      </w:r>
      <w:r w:rsidR="005C4839">
        <w:t xml:space="preserve"> corresponde exclusivamente </w:t>
      </w:r>
      <w:r w:rsidR="00A630FE">
        <w:t>a</w:t>
      </w:r>
      <w:r w:rsidR="001C3619">
        <w:t>os arruamentos</w:t>
      </w:r>
      <w:r w:rsidR="005C4839">
        <w:t xml:space="preserve"> de perfil regular, destacando-se </w:t>
      </w:r>
      <w:r w:rsidR="001C3619">
        <w:t>o espaço</w:t>
      </w:r>
      <w:r w:rsidR="005C4839">
        <w:t xml:space="preserve"> verde frente à praia.</w:t>
      </w:r>
    </w:p>
    <w:p w:rsidR="006E16DC" w:rsidRPr="006E16DC" w:rsidRDefault="00E23E19" w:rsidP="00665948">
      <w:pPr>
        <w:pStyle w:val="PargrafodaLista"/>
        <w:numPr>
          <w:ilvl w:val="0"/>
          <w:numId w:val="21"/>
        </w:numPr>
        <w:ind w:left="714" w:hanging="357"/>
        <w:contextualSpacing w:val="0"/>
      </w:pPr>
      <w:r w:rsidRPr="006E16DC">
        <w:t xml:space="preserve">Para o interior, destaca-se com uma certa unidade morfológica o bairro em torno da Ermida do Corpo Santo, que estabelece o interface entre uma ocupação mais irregular em torno da Rua Direita e a expansão para o interior norte, ajustando-se à morfologia do terreno. </w:t>
      </w:r>
    </w:p>
    <w:p w:rsidR="006E16DC" w:rsidRPr="006E16DC" w:rsidRDefault="00E23E19" w:rsidP="00665948">
      <w:pPr>
        <w:pStyle w:val="PargrafodaLista"/>
        <w:numPr>
          <w:ilvl w:val="0"/>
          <w:numId w:val="21"/>
        </w:numPr>
        <w:ind w:left="714" w:hanging="357"/>
        <w:contextualSpacing w:val="0"/>
      </w:pPr>
      <w:r w:rsidRPr="006E16DC">
        <w:t>Uma quarta unidade pode ser identificada como a envolvente à Rua Óscar da Silva, abrange</w:t>
      </w:r>
      <w:r w:rsidR="0033043D" w:rsidRPr="006E16DC">
        <w:t>ndo</w:t>
      </w:r>
      <w:r w:rsidRPr="006E16DC">
        <w:t xml:space="preserve"> uma parte das edificações da frente ribeirinha (Rua Pinto de Araújo)</w:t>
      </w:r>
      <w:r w:rsidR="0033043D" w:rsidRPr="006E16DC">
        <w:t xml:space="preserve">, assim como o jardim de Santana e edificado limítrofe. </w:t>
      </w:r>
    </w:p>
    <w:p w:rsidR="001E6B32" w:rsidRDefault="0033043D" w:rsidP="00665948">
      <w:pPr>
        <w:pStyle w:val="PargrafodaLista"/>
        <w:numPr>
          <w:ilvl w:val="0"/>
          <w:numId w:val="21"/>
        </w:numPr>
        <w:ind w:left="714" w:hanging="357"/>
        <w:contextualSpacing w:val="0"/>
      </w:pPr>
      <w:r w:rsidRPr="006E16DC">
        <w:t xml:space="preserve">Uma </w:t>
      </w:r>
      <w:r w:rsidR="00515456">
        <w:t>outra</w:t>
      </w:r>
      <w:r w:rsidRPr="006E16DC">
        <w:t xml:space="preserve"> </w:t>
      </w:r>
      <w:r w:rsidR="00515456">
        <w:t>unidade territorial</w:t>
      </w:r>
      <w:r w:rsidRPr="006E16DC">
        <w:t xml:space="preserve"> corresponde às Quintas de Santiago e da Conceição e algum edificado antigo disperso ao longo da Rua de Vila Franca.</w:t>
      </w:r>
      <w:r w:rsidR="00C95E7D">
        <w:t xml:space="preserve"> Nesta</w:t>
      </w:r>
      <w:r w:rsidR="00515456">
        <w:t xml:space="preserve"> zona, é de destacar a enorme desproporção volumétrica e tipológica entre as edificações inseridas na ARU e a urbanização realizada a norte (condomínios habitacionais e Exponor).</w:t>
      </w:r>
    </w:p>
    <w:p w:rsidR="006E16DC" w:rsidRDefault="006E16DC" w:rsidP="00665948">
      <w:pPr>
        <w:pStyle w:val="PargrafodaLista"/>
        <w:numPr>
          <w:ilvl w:val="0"/>
          <w:numId w:val="21"/>
        </w:numPr>
        <w:ind w:left="714" w:hanging="357"/>
        <w:contextualSpacing w:val="0"/>
      </w:pPr>
      <w:r>
        <w:t>Por fim, isolada pelo IC1, encontra-se o núcleo de Gonçalves, com o povoamento tipicamente rural, assente numa área com algum relevo e que se encontra limitado no seu crescimento e articulação com a cidade pela plataforma logística de Leixões.</w:t>
      </w:r>
    </w:p>
    <w:p w:rsidR="00D315EF" w:rsidRDefault="00D315EF">
      <w:pPr>
        <w:spacing w:after="0" w:line="240" w:lineRule="auto"/>
        <w:jc w:val="left"/>
        <w:rPr>
          <w:b/>
          <w:bCs/>
          <w:i/>
          <w:sz w:val="16"/>
          <w:szCs w:val="18"/>
        </w:rPr>
      </w:pPr>
      <w:bookmarkStart w:id="99" w:name="_Toc441767199"/>
      <w:bookmarkStart w:id="100" w:name="_Toc441767407"/>
    </w:p>
    <w:p w:rsidR="00C64BCD" w:rsidRPr="00691DA9" w:rsidRDefault="00C64BCD" w:rsidP="003A76DE">
      <w:pPr>
        <w:pStyle w:val="TitFiguras"/>
      </w:pPr>
      <w:bookmarkStart w:id="101" w:name="_Toc460338970"/>
      <w:bookmarkStart w:id="102" w:name="_Toc469582390"/>
      <w:r>
        <w:t xml:space="preserve">Figura </w:t>
      </w:r>
      <w:r w:rsidR="00FC5920">
        <w:fldChar w:fldCharType="begin"/>
      </w:r>
      <w:r w:rsidR="00F03CFD">
        <w:instrText xml:space="preserve"> SEQ Figura \* ARABIC </w:instrText>
      </w:r>
      <w:r w:rsidR="00FC5920">
        <w:fldChar w:fldCharType="separate"/>
      </w:r>
      <w:r w:rsidR="005F1C63">
        <w:rPr>
          <w:noProof/>
        </w:rPr>
        <w:t>18</w:t>
      </w:r>
      <w:r w:rsidR="00FC5920">
        <w:rPr>
          <w:noProof/>
        </w:rPr>
        <w:fldChar w:fldCharType="end"/>
      </w:r>
      <w:r>
        <w:t xml:space="preserve"> – Delimitação de unidades territoriais na ARU de Leça da Palmeira</w:t>
      </w:r>
      <w:bookmarkEnd w:id="99"/>
      <w:bookmarkEnd w:id="100"/>
      <w:bookmarkEnd w:id="101"/>
      <w:bookmarkEnd w:id="102"/>
    </w:p>
    <w:p w:rsidR="00C64BCD" w:rsidRDefault="00F96C1C" w:rsidP="00C64BCD">
      <w:pPr>
        <w:spacing w:line="240" w:lineRule="auto"/>
        <w:ind w:left="360"/>
        <w:jc w:val="center"/>
        <w:rPr>
          <w:b/>
        </w:rPr>
      </w:pPr>
      <w:r>
        <w:rPr>
          <w:b/>
          <w:noProof/>
          <w:lang w:eastAsia="pt-PT"/>
        </w:rPr>
        <w:drawing>
          <wp:inline distT="0" distB="0" distL="0" distR="0" wp14:anchorId="0A1ABED1" wp14:editId="3F1714C5">
            <wp:extent cx="5760000" cy="2201862"/>
            <wp:effectExtent l="0" t="0" r="0" b="8255"/>
            <wp:docPr id="124" name="Imagem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extLst>
                        <a:ext uri="{28A0092B-C50C-407E-A947-70E740481C1C}">
                          <a14:useLocalDpi xmlns:a14="http://schemas.microsoft.com/office/drawing/2010/main"/>
                        </a:ext>
                      </a:extLst>
                    </a:blip>
                    <a:srcRect/>
                    <a:stretch>
                      <a:fillRect/>
                    </a:stretch>
                  </pic:blipFill>
                  <pic:spPr bwMode="auto">
                    <a:xfrm>
                      <a:off x="0" y="0"/>
                      <a:ext cx="5760000" cy="2201862"/>
                    </a:xfrm>
                    <a:prstGeom prst="rect">
                      <a:avLst/>
                    </a:prstGeom>
                    <a:noFill/>
                  </pic:spPr>
                </pic:pic>
              </a:graphicData>
            </a:graphic>
          </wp:inline>
        </w:drawing>
      </w:r>
    </w:p>
    <w:p w:rsidR="00C64BCD" w:rsidRPr="00C64BCD" w:rsidRDefault="00C64BCD" w:rsidP="00C64BCD">
      <w:pPr>
        <w:spacing w:line="240" w:lineRule="auto"/>
        <w:ind w:left="360"/>
        <w:jc w:val="center"/>
        <w:rPr>
          <w:color w:val="595959" w:themeColor="text1" w:themeTint="A6"/>
          <w:sz w:val="16"/>
        </w:rPr>
      </w:pPr>
      <w:r w:rsidRPr="00C64BCD">
        <w:rPr>
          <w:color w:val="595959" w:themeColor="text1" w:themeTint="A6"/>
          <w:sz w:val="16"/>
        </w:rPr>
        <w:t>Fonte: QP</w:t>
      </w:r>
    </w:p>
    <w:p w:rsidR="00066AB9" w:rsidRPr="00104623" w:rsidRDefault="00066AB9" w:rsidP="00066AB9">
      <w:r w:rsidRPr="002D55D9">
        <w:t>A ARU integra 914 lotes ou parcelas que se encontram maioritariamente preenchidas. Apenas 45 parcelas, o equivalente a 5% do total, não se encontram edificadas</w:t>
      </w:r>
      <w:r w:rsidR="005C4839" w:rsidRPr="002D55D9">
        <w:t>. Os vazios urbanos concentram-se, sobretudo, na zona antiga de Leça</w:t>
      </w:r>
      <w:r w:rsidR="00FC119D">
        <w:t xml:space="preserve"> da Palmeira</w:t>
      </w:r>
      <w:r w:rsidR="00515456" w:rsidRPr="002D55D9">
        <w:t>, na frente ribeirinha</w:t>
      </w:r>
      <w:r w:rsidR="002D55D9" w:rsidRPr="002D55D9">
        <w:t xml:space="preserve"> e em Gonçalves.</w:t>
      </w:r>
    </w:p>
    <w:p w:rsidR="00066AB9" w:rsidRDefault="00066AB9" w:rsidP="00066AB9">
      <w:r w:rsidRPr="00104623">
        <w:t>Os edifícios apresentam</w:t>
      </w:r>
      <w:r w:rsidRPr="00386859">
        <w:t xml:space="preserve"> </w:t>
      </w:r>
      <w:r w:rsidRPr="00104623">
        <w:t>também, tipologias variadas</w:t>
      </w:r>
      <w:r>
        <w:t xml:space="preserve"> - </w:t>
      </w:r>
      <w:r w:rsidRPr="00104623">
        <w:t xml:space="preserve">edifícios </w:t>
      </w:r>
      <w:r w:rsidR="00EE1BA9">
        <w:t>de</w:t>
      </w:r>
      <w:r w:rsidRPr="00104623">
        <w:t xml:space="preserve"> frente contínua com logradouro</w:t>
      </w:r>
      <w:r>
        <w:t xml:space="preserve"> (28%) e</w:t>
      </w:r>
      <w:r w:rsidRPr="00104623">
        <w:t xml:space="preserve"> edifícios isolados</w:t>
      </w:r>
      <w:r>
        <w:t xml:space="preserve"> ou geminados</w:t>
      </w:r>
      <w:r w:rsidRPr="00104623">
        <w:t xml:space="preserve"> nas tipologias unifamiliar e industrial</w:t>
      </w:r>
      <w:r>
        <w:t xml:space="preserve"> (</w:t>
      </w:r>
      <w:r w:rsidRPr="00CB5169">
        <w:t xml:space="preserve">51%). No geral, predomina a baixa </w:t>
      </w:r>
      <w:r w:rsidRPr="009344EE">
        <w:t>volumetria e alguns quarteirões apresentam dissonâncias volumétricas. De</w:t>
      </w:r>
      <w:r>
        <w:t xml:space="preserve"> acordo com o levantamento do </w:t>
      </w:r>
      <w:r w:rsidR="002B1EF4">
        <w:t>edificado,</w:t>
      </w:r>
      <w:r>
        <w:t xml:space="preserve"> </w:t>
      </w:r>
      <w:r w:rsidRPr="00446D08">
        <w:t xml:space="preserve">50% </w:t>
      </w:r>
      <w:r>
        <w:t xml:space="preserve">dos edifícios </w:t>
      </w:r>
      <w:r w:rsidRPr="00446D08">
        <w:t xml:space="preserve">têm 2 pisos </w:t>
      </w:r>
      <w:r>
        <w:t>sendo</w:t>
      </w:r>
      <w:r w:rsidRPr="00446D08">
        <w:t xml:space="preserve"> o número máximo de pisos </w:t>
      </w:r>
      <w:r>
        <w:t>7.</w:t>
      </w:r>
    </w:p>
    <w:p w:rsidR="00BC0020" w:rsidRDefault="00BC0020" w:rsidP="003A76DE">
      <w:pPr>
        <w:pStyle w:val="Graficos"/>
        <w:rPr>
          <w:color w:val="595959" w:themeColor="text1" w:themeTint="A6"/>
        </w:rPr>
      </w:pPr>
      <w:bookmarkStart w:id="103" w:name="_Toc441767247"/>
      <w:bookmarkStart w:id="104" w:name="_Toc469582139"/>
      <w:r>
        <w:t xml:space="preserve">Gráfico </w:t>
      </w:r>
      <w:r w:rsidR="00FC5920">
        <w:fldChar w:fldCharType="begin"/>
      </w:r>
      <w:r w:rsidR="00F03CFD">
        <w:instrText xml:space="preserve"> SEQ Gráfico \* ARABIC </w:instrText>
      </w:r>
      <w:r w:rsidR="00FC5920">
        <w:fldChar w:fldCharType="separate"/>
      </w:r>
      <w:r w:rsidR="005F1C63">
        <w:rPr>
          <w:noProof/>
        </w:rPr>
        <w:t>13</w:t>
      </w:r>
      <w:r w:rsidR="00FC5920">
        <w:rPr>
          <w:noProof/>
        </w:rPr>
        <w:fldChar w:fldCharType="end"/>
      </w:r>
      <w:r>
        <w:t xml:space="preserve"> – Número de pisos do edificado da ARU de Leça</w:t>
      </w:r>
      <w:bookmarkEnd w:id="103"/>
      <w:r w:rsidR="00FC119D">
        <w:t xml:space="preserve"> da Palmeira</w:t>
      </w:r>
      <w:bookmarkEnd w:id="104"/>
    </w:p>
    <w:p w:rsidR="00C8715A" w:rsidRDefault="00104623" w:rsidP="00AE7572">
      <w:pPr>
        <w:spacing w:after="0"/>
        <w:jc w:val="center"/>
        <w:rPr>
          <w:b/>
        </w:rPr>
      </w:pPr>
      <w:r w:rsidRPr="00104623">
        <w:rPr>
          <w:b/>
          <w:noProof/>
          <w:lang w:eastAsia="pt-PT"/>
        </w:rPr>
        <w:drawing>
          <wp:inline distT="0" distB="0" distL="0" distR="0" wp14:anchorId="73848FEC" wp14:editId="3F924014">
            <wp:extent cx="1704109" cy="1685370"/>
            <wp:effectExtent l="0" t="0" r="0" b="0"/>
            <wp:docPr id="27" name="Imagem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53" cstate="print"/>
                    <a:srcRect/>
                    <a:stretch>
                      <a:fillRect/>
                    </a:stretch>
                  </pic:blipFill>
                  <pic:spPr bwMode="auto">
                    <a:xfrm>
                      <a:off x="0" y="0"/>
                      <a:ext cx="1711794" cy="1692971"/>
                    </a:xfrm>
                    <a:prstGeom prst="rect">
                      <a:avLst/>
                    </a:prstGeom>
                    <a:noFill/>
                  </pic:spPr>
                </pic:pic>
              </a:graphicData>
            </a:graphic>
          </wp:inline>
        </w:drawing>
      </w:r>
    </w:p>
    <w:p w:rsidR="00BC0020" w:rsidRPr="00691DA9" w:rsidRDefault="00BC0020" w:rsidP="008F165C">
      <w:pPr>
        <w:spacing w:line="240" w:lineRule="auto"/>
        <w:jc w:val="center"/>
        <w:rPr>
          <w:color w:val="595959" w:themeColor="text1" w:themeTint="A6"/>
          <w:sz w:val="16"/>
        </w:rPr>
      </w:pPr>
      <w:r w:rsidRPr="00691DA9">
        <w:rPr>
          <w:color w:val="595959" w:themeColor="text1" w:themeTint="A6"/>
          <w:sz w:val="16"/>
        </w:rPr>
        <w:t xml:space="preserve">Fonte: </w:t>
      </w:r>
      <w:r>
        <w:rPr>
          <w:color w:val="595959" w:themeColor="text1" w:themeTint="A6"/>
          <w:sz w:val="16"/>
        </w:rPr>
        <w:t>Matosi</w:t>
      </w:r>
      <w:r w:rsidR="003A76DE">
        <w:rPr>
          <w:color w:val="595959" w:themeColor="text1" w:themeTint="A6"/>
          <w:sz w:val="16"/>
        </w:rPr>
        <w:t>nhos</w:t>
      </w:r>
      <w:r>
        <w:rPr>
          <w:color w:val="595959" w:themeColor="text1" w:themeTint="A6"/>
          <w:sz w:val="16"/>
        </w:rPr>
        <w:t>Habit; tratamento QP</w:t>
      </w:r>
    </w:p>
    <w:p w:rsidR="00905A4D" w:rsidRDefault="00066AB9" w:rsidP="00066AB9">
      <w:r w:rsidRPr="001B2805">
        <w:t>Em termos funcionais</w:t>
      </w:r>
      <w:r>
        <w:t xml:space="preserve">, o edificado da ARU apresentava, de acordo com os Censos de 2011 uma estrutura muito semelhante à do concelho, onde aproximadamente 90% dos edifícios são exclusivamente residenciais. </w:t>
      </w:r>
      <w:r w:rsidRPr="00AE7FFD">
        <w:t>Existe, contudo, uma ligeira diferença na ARU, a favor dos edifícios principalmente não residenciais que totalizam 10% (contra 8% do concelho), o que se associa ao peso de algumas atividades de comércio e serviços aí instaladas.</w:t>
      </w:r>
      <w:r w:rsidR="003A2A22">
        <w:t xml:space="preserve"> </w:t>
      </w:r>
    </w:p>
    <w:p w:rsidR="00BC0020" w:rsidRDefault="00BC0020" w:rsidP="003A76DE">
      <w:pPr>
        <w:pStyle w:val="Graficos"/>
        <w:rPr>
          <w:color w:val="595959" w:themeColor="text1" w:themeTint="A6"/>
        </w:rPr>
      </w:pPr>
      <w:bookmarkStart w:id="105" w:name="_Toc441767248"/>
      <w:bookmarkStart w:id="106" w:name="_Toc469582140"/>
      <w:r>
        <w:t xml:space="preserve">Gráfico </w:t>
      </w:r>
      <w:r w:rsidR="00FC5920">
        <w:fldChar w:fldCharType="begin"/>
      </w:r>
      <w:r w:rsidR="00F03CFD">
        <w:instrText xml:space="preserve"> SEQ Gráfico \* ARABIC </w:instrText>
      </w:r>
      <w:r w:rsidR="00FC5920">
        <w:fldChar w:fldCharType="separate"/>
      </w:r>
      <w:r w:rsidR="005F1C63">
        <w:rPr>
          <w:noProof/>
        </w:rPr>
        <w:t>14</w:t>
      </w:r>
      <w:r w:rsidR="00FC5920">
        <w:rPr>
          <w:noProof/>
        </w:rPr>
        <w:fldChar w:fldCharType="end"/>
      </w:r>
      <w:r>
        <w:t xml:space="preserve"> – Estrutura funcional do edificado da ARU de Leça</w:t>
      </w:r>
      <w:bookmarkEnd w:id="105"/>
      <w:r w:rsidR="00FC119D">
        <w:t xml:space="preserve"> da Palmeira</w:t>
      </w:r>
      <w:bookmarkEnd w:id="106"/>
    </w:p>
    <w:p w:rsidR="00A3648E" w:rsidRDefault="00A3648E" w:rsidP="00AE7572">
      <w:pPr>
        <w:tabs>
          <w:tab w:val="num" w:pos="1440"/>
        </w:tabs>
        <w:spacing w:after="0"/>
        <w:jc w:val="center"/>
        <w:rPr>
          <w:color w:val="595959" w:themeColor="text1" w:themeTint="A6"/>
        </w:rPr>
      </w:pPr>
      <w:r>
        <w:rPr>
          <w:noProof/>
          <w:color w:val="595959" w:themeColor="text1" w:themeTint="A6"/>
          <w:lang w:eastAsia="pt-PT"/>
        </w:rPr>
        <w:drawing>
          <wp:inline distT="0" distB="0" distL="0" distR="0" wp14:anchorId="68B1161B" wp14:editId="6CA9F7A7">
            <wp:extent cx="2167266" cy="1989667"/>
            <wp:effectExtent l="0" t="0" r="4445" b="0"/>
            <wp:docPr id="28" name="Imagem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rotWithShape="1">
                    <a:blip r:embed="rId54" cstate="print">
                      <a:extLst>
                        <a:ext uri="{28A0092B-C50C-407E-A947-70E740481C1C}">
                          <a14:useLocalDpi xmlns:a14="http://schemas.microsoft.com/office/drawing/2010/main"/>
                        </a:ext>
                      </a:extLst>
                    </a:blip>
                    <a:srcRect t="-1" b="-4910"/>
                    <a:stretch/>
                  </pic:blipFill>
                  <pic:spPr bwMode="auto">
                    <a:xfrm>
                      <a:off x="0" y="0"/>
                      <a:ext cx="2166137" cy="1988630"/>
                    </a:xfrm>
                    <a:prstGeom prst="rect">
                      <a:avLst/>
                    </a:prstGeom>
                    <a:noFill/>
                    <a:ln>
                      <a:noFill/>
                    </a:ln>
                    <a:extLst>
                      <a:ext uri="{53640926-AAD7-44D8-BBD7-CCE9431645EC}">
                        <a14:shadowObscured xmlns:a14="http://schemas.microsoft.com/office/drawing/2010/main"/>
                      </a:ext>
                    </a:extLst>
                  </pic:spPr>
                </pic:pic>
              </a:graphicData>
            </a:graphic>
          </wp:inline>
        </w:drawing>
      </w:r>
    </w:p>
    <w:p w:rsidR="00BC0020" w:rsidRDefault="00BC0020" w:rsidP="008F165C">
      <w:pPr>
        <w:spacing w:line="240" w:lineRule="auto"/>
        <w:jc w:val="center"/>
        <w:rPr>
          <w:color w:val="595959" w:themeColor="text1" w:themeTint="A6"/>
          <w:sz w:val="16"/>
        </w:rPr>
      </w:pPr>
      <w:r w:rsidRPr="00691DA9">
        <w:rPr>
          <w:color w:val="595959" w:themeColor="text1" w:themeTint="A6"/>
          <w:sz w:val="16"/>
        </w:rPr>
        <w:t xml:space="preserve">Fonte: </w:t>
      </w:r>
      <w:r>
        <w:rPr>
          <w:color w:val="595959" w:themeColor="text1" w:themeTint="A6"/>
          <w:sz w:val="16"/>
        </w:rPr>
        <w:t>INE – Censos 2011; tratamento QP</w:t>
      </w:r>
    </w:p>
    <w:p w:rsidR="00F508DC" w:rsidRDefault="00F508DC" w:rsidP="00F508DC">
      <w:r>
        <w:t xml:space="preserve">A informação funcional disponível nos Censos desagregada à </w:t>
      </w:r>
      <w:r w:rsidR="001A49CD">
        <w:t>subsecção</w:t>
      </w:r>
      <w:r>
        <w:t xml:space="preserve"> estatística, permite perceber que a maior parte dos quarteirões e setores urbanos tem uma fraca presença de funções não residenciais, sendo que os setores onde a presença de edifícios com funções principalmente não residenciais estão relativamente concentrados entre a Rua a Fresca e a Av. Fernando Aroso, para além de um conjunto de edifícios a sul da Rua Óscar da Silva e Rua de Vila Franca, conforme representado na imagem seguinte. Nestas duas áreas, os edifícios principalmente não resid</w:t>
      </w:r>
      <w:r w:rsidR="00F4447C">
        <w:t>e</w:t>
      </w:r>
      <w:r>
        <w:t>ncia</w:t>
      </w:r>
      <w:r w:rsidR="00F4447C">
        <w:t>i</w:t>
      </w:r>
      <w:r>
        <w:t>s assumem um peso relativo bastante superior ao global da ARU, da ordem dos 20 a 30%. Nos restantes espaços, e com exceção da zona das Quintas de Santiago e da Conceição, os edifícios exclusivamente residenciais representam 87 a 100% dos quarteirões.</w:t>
      </w:r>
    </w:p>
    <w:p w:rsidR="00F508DC" w:rsidRPr="00100185" w:rsidRDefault="00100185" w:rsidP="003A76DE">
      <w:pPr>
        <w:pStyle w:val="TitFiguras"/>
      </w:pPr>
      <w:bookmarkStart w:id="107" w:name="_Toc441767249"/>
      <w:bookmarkStart w:id="108" w:name="_Toc460338971"/>
      <w:bookmarkStart w:id="109" w:name="_Toc469582391"/>
      <w:r>
        <w:t xml:space="preserve">Figura </w:t>
      </w:r>
      <w:fldSimple w:instr=" SEQ Figura \* ARABIC ">
        <w:r w:rsidR="005F1C63">
          <w:rPr>
            <w:noProof/>
          </w:rPr>
          <w:t>19</w:t>
        </w:r>
      </w:fldSimple>
      <w:r>
        <w:rPr>
          <w:noProof/>
        </w:rPr>
        <w:t xml:space="preserve"> </w:t>
      </w:r>
      <w:r w:rsidR="00F508DC">
        <w:t>– Localização dos quarteirões com maior concentração de edifícios principalmente não residencia</w:t>
      </w:r>
      <w:r w:rsidR="00DE63C1">
        <w:t>i</w:t>
      </w:r>
      <w:r w:rsidR="00F508DC">
        <w:t>s</w:t>
      </w:r>
      <w:r w:rsidR="00203D5C">
        <w:t>, em 2011, na ARU de Leça</w:t>
      </w:r>
      <w:bookmarkEnd w:id="107"/>
      <w:bookmarkEnd w:id="108"/>
      <w:r w:rsidR="00FC119D">
        <w:t xml:space="preserve"> da Palmeira</w:t>
      </w:r>
      <w:bookmarkEnd w:id="109"/>
    </w:p>
    <w:p w:rsidR="00F508DC" w:rsidRDefault="00F508DC" w:rsidP="002676C0">
      <w:pPr>
        <w:spacing w:after="0"/>
        <w:jc w:val="center"/>
      </w:pPr>
      <w:r>
        <w:rPr>
          <w:noProof/>
          <w:lang w:eastAsia="pt-PT"/>
        </w:rPr>
        <w:drawing>
          <wp:inline distT="0" distB="0" distL="0" distR="0" wp14:anchorId="4F8EA672" wp14:editId="2E944918">
            <wp:extent cx="5688000" cy="2172116"/>
            <wp:effectExtent l="0" t="0" r="8255"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55" cstate="print">
                      <a:extLst>
                        <a:ext uri="{28A0092B-C50C-407E-A947-70E740481C1C}">
                          <a14:useLocalDpi xmlns:a14="http://schemas.microsoft.com/office/drawing/2010/main"/>
                        </a:ext>
                      </a:extLst>
                    </a:blip>
                    <a:srcRect/>
                    <a:stretch>
                      <a:fillRect/>
                    </a:stretch>
                  </pic:blipFill>
                  <pic:spPr bwMode="auto">
                    <a:xfrm>
                      <a:off x="0" y="0"/>
                      <a:ext cx="5688000" cy="2172116"/>
                    </a:xfrm>
                    <a:prstGeom prst="rect">
                      <a:avLst/>
                    </a:prstGeom>
                    <a:noFill/>
                  </pic:spPr>
                </pic:pic>
              </a:graphicData>
            </a:graphic>
          </wp:inline>
        </w:drawing>
      </w:r>
    </w:p>
    <w:p w:rsidR="00DE63C1" w:rsidRPr="00691DA9" w:rsidRDefault="00DE63C1" w:rsidP="00DE63C1">
      <w:pPr>
        <w:spacing w:line="240" w:lineRule="auto"/>
        <w:jc w:val="center"/>
        <w:rPr>
          <w:color w:val="595959" w:themeColor="text1" w:themeTint="A6"/>
          <w:sz w:val="16"/>
        </w:rPr>
      </w:pPr>
      <w:r w:rsidRPr="00691DA9">
        <w:rPr>
          <w:color w:val="595959" w:themeColor="text1" w:themeTint="A6"/>
          <w:sz w:val="16"/>
        </w:rPr>
        <w:t xml:space="preserve">Fonte: </w:t>
      </w:r>
      <w:r>
        <w:rPr>
          <w:color w:val="595959" w:themeColor="text1" w:themeTint="A6"/>
          <w:sz w:val="16"/>
        </w:rPr>
        <w:t xml:space="preserve">INE – Censos 2011; tratamento QP </w:t>
      </w:r>
    </w:p>
    <w:p w:rsidR="00066AB9" w:rsidRDefault="00066AB9" w:rsidP="00066AB9">
      <w:r>
        <w:t>O</w:t>
      </w:r>
      <w:r w:rsidRPr="00A3648E">
        <w:t xml:space="preserve">s dados mais detalhados sobre os </w:t>
      </w:r>
      <w:r w:rsidRPr="00CA319E">
        <w:t>edifícios</w:t>
      </w:r>
      <w:r w:rsidR="002B1EF4">
        <w:t>,</w:t>
      </w:r>
      <w:r w:rsidR="002B1EF4" w:rsidRPr="002B1EF4">
        <w:t xml:space="preserve"> </w:t>
      </w:r>
      <w:r w:rsidR="002B1EF4">
        <w:t>provenientes do levantamento pormenorizado efetuado,</w:t>
      </w:r>
      <w:r>
        <w:t xml:space="preserve"> permitem concluir que</w:t>
      </w:r>
      <w:r w:rsidRPr="00CA319E">
        <w:t xml:space="preserve"> 16% da superfície dos pisos térreos se destina exclusivamente a comércio, restauração/alojamento e serviços. Em termos de ocorrências, 12% dos pisos térreos apresentam frações comerciais, 20% correspondem a garagens, 8% a serviços e 10% restauração/alojamento</w:t>
      </w:r>
      <w:r w:rsidR="00D12E94">
        <w:t>.</w:t>
      </w:r>
      <w:r w:rsidRPr="00CA319E">
        <w:t xml:space="preserve"> Por sua vez, a função habitação preenche 89% dos pisos não térreos. Para a dimensão dos edifícios não residenciais concorrem, ainda, os equipamentos que, na ARU, correspondem a 15 edifícios.</w:t>
      </w:r>
    </w:p>
    <w:p w:rsidR="000325CC" w:rsidRDefault="000325CC" w:rsidP="00066AB9">
      <w:r>
        <w:t>Como se pode verificar na figura seguinte, os pisos térreos dos edifícios da ARU revelam uma forte presença de atividades económicas em algumas zonas, sobretudo na frente marginal da Av. Antunes Guimarães e vias perpendiculares, na envolvente ao Forte de Nossa Senhora das Neves, ao longo da Rua Óscar da Silva</w:t>
      </w:r>
      <w:r w:rsidR="0024040B">
        <w:t xml:space="preserve">, na Rua de Hintze Ribeiro e na </w:t>
      </w:r>
      <w:r w:rsidR="001D4098">
        <w:t>R</w:t>
      </w:r>
      <w:r w:rsidR="0024040B">
        <w:t>ua Albano Lima. Enquanto o comércio e os serviços se distribuem de forma relativamente homogénea por estes arruamentos, a restauração apresenta uma clara concentração na frente marginal da Av. Antunes Guimarães e vias perpendiculares e na envolvente ao Forte de Nossa Senhora das Neves.</w:t>
      </w:r>
    </w:p>
    <w:p w:rsidR="00BC0020" w:rsidRPr="00605FC9" w:rsidRDefault="00BC0020" w:rsidP="003A76DE">
      <w:pPr>
        <w:pStyle w:val="TitFiguras"/>
        <w:rPr>
          <w:color w:val="595959" w:themeColor="text1" w:themeTint="A6"/>
        </w:rPr>
      </w:pPr>
      <w:bookmarkStart w:id="110" w:name="_Toc441767200"/>
      <w:bookmarkStart w:id="111" w:name="_Toc441767408"/>
      <w:bookmarkStart w:id="112" w:name="_Toc460338972"/>
      <w:bookmarkStart w:id="113" w:name="_Toc469582392"/>
      <w:r>
        <w:t xml:space="preserve">Figura </w:t>
      </w:r>
      <w:r w:rsidR="00FC5920">
        <w:fldChar w:fldCharType="begin"/>
      </w:r>
      <w:r w:rsidR="00F03CFD">
        <w:instrText xml:space="preserve"> SEQ Figura \* ARABIC </w:instrText>
      </w:r>
      <w:r w:rsidR="00FC5920">
        <w:fldChar w:fldCharType="separate"/>
      </w:r>
      <w:r w:rsidR="005F1C63">
        <w:rPr>
          <w:noProof/>
        </w:rPr>
        <w:t>20</w:t>
      </w:r>
      <w:r w:rsidR="00FC5920">
        <w:rPr>
          <w:noProof/>
        </w:rPr>
        <w:fldChar w:fldCharType="end"/>
      </w:r>
      <w:r>
        <w:t xml:space="preserve"> – Usos a nível do piso térreo na ARU de Leça</w:t>
      </w:r>
      <w:bookmarkEnd w:id="110"/>
      <w:bookmarkEnd w:id="111"/>
      <w:bookmarkEnd w:id="112"/>
      <w:r w:rsidR="00FC119D">
        <w:t xml:space="preserve"> da Palmeira</w:t>
      </w:r>
      <w:bookmarkEnd w:id="113"/>
    </w:p>
    <w:p w:rsidR="00301A6F" w:rsidRDefault="00066AB9" w:rsidP="002676C0">
      <w:pPr>
        <w:spacing w:after="0"/>
        <w:jc w:val="center"/>
        <w:rPr>
          <w:highlight w:val="yellow"/>
        </w:rPr>
      </w:pPr>
      <w:r w:rsidRPr="00066AB9">
        <w:rPr>
          <w:noProof/>
          <w:lang w:eastAsia="pt-PT"/>
        </w:rPr>
        <w:drawing>
          <wp:inline distT="0" distB="0" distL="0" distR="0" wp14:anchorId="09C4E3DB" wp14:editId="6165FCA2">
            <wp:extent cx="5688000" cy="2033131"/>
            <wp:effectExtent l="0" t="0" r="8255" b="5715"/>
            <wp:docPr id="31" name="Imagem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56" cstate="print">
                      <a:extLst>
                        <a:ext uri="{28A0092B-C50C-407E-A947-70E740481C1C}">
                          <a14:useLocalDpi xmlns:a14="http://schemas.microsoft.com/office/drawing/2010/main"/>
                        </a:ext>
                      </a:extLst>
                    </a:blip>
                    <a:srcRect/>
                    <a:stretch>
                      <a:fillRect/>
                    </a:stretch>
                  </pic:blipFill>
                  <pic:spPr bwMode="auto">
                    <a:xfrm>
                      <a:off x="0" y="0"/>
                      <a:ext cx="5688000" cy="2033131"/>
                    </a:xfrm>
                    <a:prstGeom prst="rect">
                      <a:avLst/>
                    </a:prstGeom>
                    <a:noFill/>
                  </pic:spPr>
                </pic:pic>
              </a:graphicData>
            </a:graphic>
          </wp:inline>
        </w:drawing>
      </w:r>
    </w:p>
    <w:p w:rsidR="00BC0020" w:rsidRPr="00691DA9" w:rsidRDefault="00BC0020" w:rsidP="008F165C">
      <w:pPr>
        <w:spacing w:line="240" w:lineRule="auto"/>
        <w:jc w:val="center"/>
        <w:rPr>
          <w:color w:val="595959" w:themeColor="text1" w:themeTint="A6"/>
          <w:sz w:val="16"/>
        </w:rPr>
      </w:pPr>
      <w:r w:rsidRPr="00691DA9">
        <w:rPr>
          <w:color w:val="595959" w:themeColor="text1" w:themeTint="A6"/>
          <w:sz w:val="16"/>
        </w:rPr>
        <w:t xml:space="preserve">Fonte: </w:t>
      </w:r>
      <w:r w:rsidR="003A76DE">
        <w:rPr>
          <w:color w:val="595959" w:themeColor="text1" w:themeTint="A6"/>
          <w:sz w:val="16"/>
        </w:rPr>
        <w:t>Matosinhos</w:t>
      </w:r>
      <w:r>
        <w:rPr>
          <w:color w:val="595959" w:themeColor="text1" w:themeTint="A6"/>
          <w:sz w:val="16"/>
        </w:rPr>
        <w:t xml:space="preserve">Habit </w:t>
      </w:r>
    </w:p>
    <w:p w:rsidR="00066AB9" w:rsidRDefault="00066AB9" w:rsidP="00066AB9">
      <w:r w:rsidRPr="00CA319E">
        <w:t xml:space="preserve">A vertente habitacional dos </w:t>
      </w:r>
      <w:r w:rsidRPr="009E07F0">
        <w:t xml:space="preserve">edifícios expressa-se na presença de 2147 alojamentos familiares, </w:t>
      </w:r>
      <w:r w:rsidR="00D752E4">
        <w:t>o que corresponde a</w:t>
      </w:r>
      <w:r w:rsidRPr="009E07F0">
        <w:t xml:space="preserve"> 3% dos </w:t>
      </w:r>
      <w:r w:rsidRPr="00036BA0">
        <w:t xml:space="preserve">alojamentos do concelho. Entre 2001 e 2011, os alojamentos na ARU sofreram um crescimento quase insignificante (cerca de 3%) enquanto o concelho assistiu a um aumento de 21%, situação </w:t>
      </w:r>
      <w:r w:rsidRPr="00AE7FFD">
        <w:t>que não é de estranhar dado o carácter consolidado da ARU</w:t>
      </w:r>
      <w:r w:rsidR="00D752E4">
        <w:t xml:space="preserve">, apesar de </w:t>
      </w:r>
      <w:r w:rsidRPr="00AE7FFD">
        <w:t>ainda exist</w:t>
      </w:r>
      <w:r w:rsidR="00D752E4">
        <w:t>ir</w:t>
      </w:r>
      <w:r w:rsidRPr="00AE7FFD">
        <w:t xml:space="preserve"> algum potencial de preenchimento de lotes vagos.</w:t>
      </w:r>
    </w:p>
    <w:p w:rsidR="00B4568B" w:rsidRDefault="00B4568B" w:rsidP="00066AB9">
      <w:r>
        <w:t xml:space="preserve">Na imagem seguinte apresenta-se a distribuição da variação do número de alojamentos nos diversos setores da ARU, sendo possível verificar dinâmicas distintas ao longo da área. A zona de Gonçalves foi a que mais regrediu, possivelmente pela transformação a que foi sujeita a sua envolvente (construção da plataforma logística), mas também devido a um processo de degradação que se tem vindo a </w:t>
      </w:r>
      <w:r w:rsidR="00C034F5">
        <w:t>intensificar (e que pode ser confirmada pela densidade de edifícios dev</w:t>
      </w:r>
      <w:r w:rsidR="007328D2">
        <w:t>olutos e parcialmente ocupados</w:t>
      </w:r>
      <w:r w:rsidR="00C034F5">
        <w:t>). Os setores entre a Rua Direita e a Rua Óscar da Silva apresentaram, também reduções ligeiras do número de alojamentos, não tão acentuadas como em Gonçalves</w:t>
      </w:r>
      <w:r w:rsidR="00F42D11">
        <w:t>,</w:t>
      </w:r>
      <w:r w:rsidR="00C034F5">
        <w:t xml:space="preserve"> mas mais expressivas do que no setor da malha ortogonal (a norte da Rua do Moinho de Vento). </w:t>
      </w:r>
      <w:r w:rsidR="00F42D11">
        <w:t xml:space="preserve">Já o setor envolvente ao Forte de Nossa Senhora das Neves apresentou uma dinâmica ligeiramente positiva e que se destaca das zonas adjacentes a norte e a nascente. Com uma dinâmica francamente positiva, salienta-se o setor localizado entre a Rua José Domingos de Oliveira e a Rua Direita onde se observou um aumento de quase 20% do </w:t>
      </w:r>
      <w:r w:rsidR="00CE1FAD">
        <w:t>número</w:t>
      </w:r>
      <w:r w:rsidR="00F42D11">
        <w:t xml:space="preserve"> de alojamentos, muito provavelmente associado à construção de habitação coletiva</w:t>
      </w:r>
      <w:r w:rsidR="00CE1FAD">
        <w:t xml:space="preserve"> em parcelas vagas ou devolutas na parte norte deste setor.</w:t>
      </w:r>
    </w:p>
    <w:p w:rsidR="00DE63C1" w:rsidRDefault="00DE63C1" w:rsidP="003A76DE">
      <w:pPr>
        <w:pStyle w:val="TitFiguras"/>
      </w:pPr>
      <w:bookmarkStart w:id="114" w:name="_Toc441767201"/>
      <w:bookmarkStart w:id="115" w:name="_Toc441767409"/>
      <w:bookmarkStart w:id="116" w:name="_Toc460338973"/>
      <w:bookmarkStart w:id="117" w:name="_Toc469582393"/>
      <w:r>
        <w:t xml:space="preserve">Figura </w:t>
      </w:r>
      <w:r w:rsidR="00FC5920">
        <w:fldChar w:fldCharType="begin"/>
      </w:r>
      <w:r w:rsidR="00F03CFD">
        <w:instrText xml:space="preserve"> SEQ Figura \* ARABIC </w:instrText>
      </w:r>
      <w:r w:rsidR="00FC5920">
        <w:fldChar w:fldCharType="separate"/>
      </w:r>
      <w:r w:rsidR="005F1C63">
        <w:rPr>
          <w:noProof/>
        </w:rPr>
        <w:t>21</w:t>
      </w:r>
      <w:r w:rsidR="00FC5920">
        <w:rPr>
          <w:noProof/>
        </w:rPr>
        <w:fldChar w:fldCharType="end"/>
      </w:r>
      <w:r>
        <w:t xml:space="preserve"> – </w:t>
      </w:r>
      <w:r w:rsidR="00203D5C">
        <w:t xml:space="preserve">Variação do número total de alojamentos, por setor urbano, entre 2001 e </w:t>
      </w:r>
      <w:r w:rsidR="002D55D9">
        <w:t>2011, na</w:t>
      </w:r>
      <w:r>
        <w:t xml:space="preserve"> ARU de Leça</w:t>
      </w:r>
      <w:bookmarkEnd w:id="114"/>
      <w:bookmarkEnd w:id="115"/>
      <w:bookmarkEnd w:id="116"/>
      <w:r w:rsidR="00FC119D">
        <w:t xml:space="preserve"> da Palmeira</w:t>
      </w:r>
      <w:bookmarkEnd w:id="117"/>
    </w:p>
    <w:p w:rsidR="00C32856" w:rsidRDefault="00B4568B" w:rsidP="002676C0">
      <w:pPr>
        <w:spacing w:after="0"/>
        <w:jc w:val="center"/>
      </w:pPr>
      <w:r>
        <w:rPr>
          <w:noProof/>
          <w:lang w:eastAsia="pt-PT"/>
        </w:rPr>
        <w:drawing>
          <wp:inline distT="0" distB="0" distL="0" distR="0" wp14:anchorId="2099B5E9" wp14:editId="43E46411">
            <wp:extent cx="5688000" cy="2172116"/>
            <wp:effectExtent l="0" t="0" r="8255" b="0"/>
            <wp:docPr id="106" name="Imagem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57" cstate="print">
                      <a:extLst>
                        <a:ext uri="{28A0092B-C50C-407E-A947-70E740481C1C}">
                          <a14:useLocalDpi xmlns:a14="http://schemas.microsoft.com/office/drawing/2010/main"/>
                        </a:ext>
                      </a:extLst>
                    </a:blip>
                    <a:srcRect/>
                    <a:stretch>
                      <a:fillRect/>
                    </a:stretch>
                  </pic:blipFill>
                  <pic:spPr bwMode="auto">
                    <a:xfrm>
                      <a:off x="0" y="0"/>
                      <a:ext cx="5688000" cy="2172116"/>
                    </a:xfrm>
                    <a:prstGeom prst="rect">
                      <a:avLst/>
                    </a:prstGeom>
                    <a:noFill/>
                  </pic:spPr>
                </pic:pic>
              </a:graphicData>
            </a:graphic>
          </wp:inline>
        </w:drawing>
      </w:r>
    </w:p>
    <w:p w:rsidR="00DE63C1" w:rsidRPr="00691DA9" w:rsidRDefault="00DE63C1" w:rsidP="00DE63C1">
      <w:pPr>
        <w:spacing w:line="240" w:lineRule="auto"/>
        <w:jc w:val="center"/>
        <w:rPr>
          <w:color w:val="595959" w:themeColor="text1" w:themeTint="A6"/>
          <w:sz w:val="16"/>
        </w:rPr>
      </w:pPr>
      <w:r w:rsidRPr="00691DA9">
        <w:rPr>
          <w:color w:val="595959" w:themeColor="text1" w:themeTint="A6"/>
          <w:sz w:val="16"/>
        </w:rPr>
        <w:t xml:space="preserve">Fonte: </w:t>
      </w:r>
      <w:r>
        <w:rPr>
          <w:color w:val="595959" w:themeColor="text1" w:themeTint="A6"/>
          <w:sz w:val="16"/>
        </w:rPr>
        <w:t xml:space="preserve">INE – Censos 2011; tratamento QP </w:t>
      </w:r>
    </w:p>
    <w:p w:rsidR="00066AB9" w:rsidRDefault="00066AB9" w:rsidP="00066AB9">
      <w:r>
        <w:t>Por outro lado, entre 2001 e 2011 assistiu-se a um aumento substancial dos alojamentos vagos que</w:t>
      </w:r>
      <w:r w:rsidR="009E79C1">
        <w:t xml:space="preserve"> duplicaram o seu peso relativo, sendo em 2011</w:t>
      </w:r>
      <w:r>
        <w:t xml:space="preserve"> de aproximadamente 20%</w:t>
      </w:r>
      <w:r w:rsidR="009E79C1">
        <w:t xml:space="preserve"> do total</w:t>
      </w:r>
      <w:r>
        <w:t xml:space="preserve">, </w:t>
      </w:r>
      <w:r w:rsidR="009E79C1">
        <w:t>quando o concelho apresentava uma média de 10% dos seus fogos em regime de arrendamento</w:t>
      </w:r>
      <w:r>
        <w:t>. Estes dados permitem constatar a tendência de esvaziamento do parque habitacional da ARU de Leça</w:t>
      </w:r>
      <w:r w:rsidR="00FC119D">
        <w:t xml:space="preserve"> da Palmeira</w:t>
      </w:r>
      <w:r>
        <w:t>, que ocorreu apesar do aumento do número de famílias.</w:t>
      </w:r>
    </w:p>
    <w:p w:rsidR="009E79C1" w:rsidRDefault="009E79C1" w:rsidP="00066AB9">
      <w:r>
        <w:t>A</w:t>
      </w:r>
      <w:r w:rsidR="00316701">
        <w:t>s</w:t>
      </w:r>
      <w:r>
        <w:t xml:space="preserve"> image</w:t>
      </w:r>
      <w:r w:rsidR="00316701">
        <w:t>ns</w:t>
      </w:r>
      <w:r>
        <w:t xml:space="preserve"> seguinte</w:t>
      </w:r>
      <w:r w:rsidR="00316701">
        <w:t>s</w:t>
      </w:r>
      <w:r>
        <w:t xml:space="preserve"> permite</w:t>
      </w:r>
      <w:r w:rsidR="00316701">
        <w:t>m</w:t>
      </w:r>
      <w:r>
        <w:t xml:space="preserve"> perceber a distribuição territorial dos fogos vagos, assim como o dos arrendados. Com efeito, os fogos vagos estão longe se apresentar uma distribuição homogénea, </w:t>
      </w:r>
      <w:r w:rsidR="00DE1099">
        <w:t>tendo uma presença mais expressiva</w:t>
      </w:r>
      <w:r w:rsidR="00DE63C1">
        <w:t xml:space="preserve"> (superior a 25% do</w:t>
      </w:r>
      <w:r w:rsidR="00DE1099">
        <w:t xml:space="preserve"> </w:t>
      </w:r>
      <w:r w:rsidR="00DE63C1">
        <w:t>número</w:t>
      </w:r>
      <w:r w:rsidR="00DE1099">
        <w:t xml:space="preserve"> de total de fogos</w:t>
      </w:r>
      <w:r w:rsidR="00DE63C1">
        <w:t>)</w:t>
      </w:r>
      <w:r w:rsidR="00DE1099">
        <w:t xml:space="preserve">, </w:t>
      </w:r>
      <w:r w:rsidR="00316701">
        <w:t xml:space="preserve">quer na envolvente ao Forte de Nossa Senhora das Neves e frentes marítima e ribeirinha (entrando, inclusive, por parte da envolvente à Rua de Hintze Ribeiro), </w:t>
      </w:r>
      <w:r w:rsidR="00DE63C1">
        <w:t xml:space="preserve">quer </w:t>
      </w:r>
      <w:r w:rsidR="00316701">
        <w:t xml:space="preserve">no setor a poente da Rua Óscar da Silva. De resto, a esmagadora maioria dos quarteirões da ARU oscilam entre </w:t>
      </w:r>
      <w:r w:rsidR="00DE63C1">
        <w:t>intensidades de arrendamento de fogos semelhantes à média da ARU</w:t>
      </w:r>
      <w:r w:rsidR="00762626" w:rsidRPr="00762626">
        <w:t xml:space="preserve"> </w:t>
      </w:r>
      <w:r w:rsidR="00762626">
        <w:t>ou inferiores a esta</w:t>
      </w:r>
      <w:r w:rsidR="00DE63C1">
        <w:t xml:space="preserve">, ou seja, até 24% do total de fogos. </w:t>
      </w:r>
    </w:p>
    <w:p w:rsidR="00DE63C1" w:rsidRDefault="00DE63C1" w:rsidP="003A76DE">
      <w:pPr>
        <w:pStyle w:val="TitFiguras"/>
      </w:pPr>
      <w:bookmarkStart w:id="118" w:name="_Toc441767202"/>
      <w:bookmarkStart w:id="119" w:name="_Toc441767410"/>
      <w:bookmarkStart w:id="120" w:name="_Toc460338974"/>
      <w:bookmarkStart w:id="121" w:name="_Toc469582394"/>
      <w:r>
        <w:t xml:space="preserve">Figura </w:t>
      </w:r>
      <w:r w:rsidR="00FC5920">
        <w:fldChar w:fldCharType="begin"/>
      </w:r>
      <w:r w:rsidR="00F03CFD">
        <w:instrText xml:space="preserve"> SEQ Figura \* ARABIC </w:instrText>
      </w:r>
      <w:r w:rsidR="00FC5920">
        <w:fldChar w:fldCharType="separate"/>
      </w:r>
      <w:r w:rsidR="005F1C63">
        <w:rPr>
          <w:noProof/>
        </w:rPr>
        <w:t>22</w:t>
      </w:r>
      <w:r w:rsidR="00FC5920">
        <w:rPr>
          <w:noProof/>
        </w:rPr>
        <w:fldChar w:fldCharType="end"/>
      </w:r>
      <w:r>
        <w:t xml:space="preserve"> – Zonas com maior percentagem de fogos vagos face ao total de fogos, 2011, na ARU de Leça</w:t>
      </w:r>
      <w:bookmarkEnd w:id="118"/>
      <w:bookmarkEnd w:id="119"/>
      <w:bookmarkEnd w:id="120"/>
      <w:r w:rsidR="00FC119D">
        <w:t xml:space="preserve"> da Palmeira</w:t>
      </w:r>
      <w:bookmarkEnd w:id="121"/>
    </w:p>
    <w:p w:rsidR="00316701" w:rsidRDefault="00316701" w:rsidP="002676C0">
      <w:pPr>
        <w:spacing w:after="0"/>
        <w:jc w:val="center"/>
      </w:pPr>
      <w:r>
        <w:rPr>
          <w:noProof/>
          <w:lang w:eastAsia="pt-PT"/>
        </w:rPr>
        <w:drawing>
          <wp:inline distT="0" distB="0" distL="0" distR="0" wp14:anchorId="2BDFB166" wp14:editId="3FA56BFF">
            <wp:extent cx="5688000" cy="2172116"/>
            <wp:effectExtent l="0" t="0" r="8255" b="0"/>
            <wp:docPr id="140" name="Imagem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58" cstate="print">
                      <a:extLst>
                        <a:ext uri="{28A0092B-C50C-407E-A947-70E740481C1C}">
                          <a14:useLocalDpi xmlns:a14="http://schemas.microsoft.com/office/drawing/2010/main"/>
                        </a:ext>
                      </a:extLst>
                    </a:blip>
                    <a:srcRect/>
                    <a:stretch>
                      <a:fillRect/>
                    </a:stretch>
                  </pic:blipFill>
                  <pic:spPr bwMode="auto">
                    <a:xfrm>
                      <a:off x="0" y="0"/>
                      <a:ext cx="5688000" cy="2172116"/>
                    </a:xfrm>
                    <a:prstGeom prst="rect">
                      <a:avLst/>
                    </a:prstGeom>
                    <a:noFill/>
                  </pic:spPr>
                </pic:pic>
              </a:graphicData>
            </a:graphic>
          </wp:inline>
        </w:drawing>
      </w:r>
    </w:p>
    <w:p w:rsidR="00DE63C1" w:rsidRDefault="00DE63C1" w:rsidP="00DE63C1">
      <w:pPr>
        <w:spacing w:line="240" w:lineRule="auto"/>
        <w:jc w:val="center"/>
        <w:rPr>
          <w:color w:val="595959" w:themeColor="text1" w:themeTint="A6"/>
          <w:sz w:val="16"/>
        </w:rPr>
      </w:pPr>
      <w:r w:rsidRPr="00691DA9">
        <w:rPr>
          <w:color w:val="595959" w:themeColor="text1" w:themeTint="A6"/>
          <w:sz w:val="16"/>
        </w:rPr>
        <w:t xml:space="preserve">Fonte: </w:t>
      </w:r>
      <w:r>
        <w:rPr>
          <w:color w:val="595959" w:themeColor="text1" w:themeTint="A6"/>
          <w:sz w:val="16"/>
        </w:rPr>
        <w:t>I</w:t>
      </w:r>
      <w:r w:rsidR="003A76DE">
        <w:rPr>
          <w:color w:val="595959" w:themeColor="text1" w:themeTint="A6"/>
          <w:sz w:val="16"/>
        </w:rPr>
        <w:t>NE – Censos 2011; tratamento QP</w:t>
      </w:r>
    </w:p>
    <w:p w:rsidR="003A76DE" w:rsidRPr="003A76DE" w:rsidRDefault="003A76DE" w:rsidP="003A76DE"/>
    <w:p w:rsidR="00BC0020" w:rsidRDefault="00BC0020" w:rsidP="003A76DE">
      <w:pPr>
        <w:pStyle w:val="TitFiguras"/>
      </w:pPr>
      <w:bookmarkStart w:id="122" w:name="_Toc441767203"/>
      <w:bookmarkStart w:id="123" w:name="_Toc441767411"/>
      <w:bookmarkStart w:id="124" w:name="_Toc460338975"/>
      <w:bookmarkStart w:id="125" w:name="_Toc469582395"/>
      <w:r>
        <w:t xml:space="preserve">Figura </w:t>
      </w:r>
      <w:r w:rsidR="00FC5920">
        <w:fldChar w:fldCharType="begin"/>
      </w:r>
      <w:r w:rsidR="00F03CFD">
        <w:instrText xml:space="preserve"> SEQ Figura \* ARABIC </w:instrText>
      </w:r>
      <w:r w:rsidR="00FC5920">
        <w:fldChar w:fldCharType="separate"/>
      </w:r>
      <w:r w:rsidR="005F1C63">
        <w:rPr>
          <w:noProof/>
        </w:rPr>
        <w:t>23</w:t>
      </w:r>
      <w:r w:rsidR="00FC5920">
        <w:rPr>
          <w:noProof/>
        </w:rPr>
        <w:fldChar w:fldCharType="end"/>
      </w:r>
      <w:r>
        <w:t xml:space="preserve"> – Localização de fogos vagos e fogos arrendados, por </w:t>
      </w:r>
      <w:r w:rsidR="001A49CD">
        <w:t>subsecção</w:t>
      </w:r>
      <w:r w:rsidR="00DE63C1">
        <w:t xml:space="preserve"> estatística na ARU de Leça</w:t>
      </w:r>
      <w:r w:rsidR="00FC119D">
        <w:t xml:space="preserve"> da Palmeira</w:t>
      </w:r>
      <w:r w:rsidR="00DE63C1">
        <w:t>, em 2011</w:t>
      </w:r>
      <w:bookmarkEnd w:id="122"/>
      <w:bookmarkEnd w:id="123"/>
      <w:bookmarkEnd w:id="124"/>
      <w:bookmarkEnd w:id="125"/>
      <w:r>
        <w:t xml:space="preserve"> </w:t>
      </w:r>
    </w:p>
    <w:p w:rsidR="00254279" w:rsidRDefault="00254279" w:rsidP="00254279">
      <w:pPr>
        <w:spacing w:after="0"/>
        <w:jc w:val="center"/>
      </w:pPr>
      <w:r>
        <w:rPr>
          <w:noProof/>
          <w:lang w:eastAsia="pt-PT"/>
        </w:rPr>
        <w:drawing>
          <wp:inline distT="0" distB="0" distL="0" distR="0" wp14:anchorId="482CFC97" wp14:editId="00E2F65D">
            <wp:extent cx="4752553" cy="3259352"/>
            <wp:effectExtent l="0" t="0" r="0" b="0"/>
            <wp:docPr id="136" name="Imagem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59" cstate="print">
                      <a:extLst>
                        <a:ext uri="{28A0092B-C50C-407E-A947-70E740481C1C}">
                          <a14:useLocalDpi xmlns:a14="http://schemas.microsoft.com/office/drawing/2010/main"/>
                        </a:ext>
                      </a:extLst>
                    </a:blip>
                    <a:srcRect/>
                    <a:stretch>
                      <a:fillRect/>
                    </a:stretch>
                  </pic:blipFill>
                  <pic:spPr bwMode="auto">
                    <a:xfrm>
                      <a:off x="0" y="0"/>
                      <a:ext cx="4753742" cy="3260168"/>
                    </a:xfrm>
                    <a:prstGeom prst="rect">
                      <a:avLst/>
                    </a:prstGeom>
                    <a:noFill/>
                  </pic:spPr>
                </pic:pic>
              </a:graphicData>
            </a:graphic>
          </wp:inline>
        </w:drawing>
      </w:r>
    </w:p>
    <w:p w:rsidR="00BC0020" w:rsidRPr="00691DA9" w:rsidRDefault="00BC0020" w:rsidP="008F165C">
      <w:pPr>
        <w:spacing w:line="240" w:lineRule="auto"/>
        <w:jc w:val="center"/>
        <w:rPr>
          <w:color w:val="595959" w:themeColor="text1" w:themeTint="A6"/>
          <w:sz w:val="16"/>
        </w:rPr>
      </w:pPr>
      <w:r w:rsidRPr="00691DA9">
        <w:rPr>
          <w:color w:val="595959" w:themeColor="text1" w:themeTint="A6"/>
          <w:sz w:val="16"/>
        </w:rPr>
        <w:t xml:space="preserve">Fonte: </w:t>
      </w:r>
      <w:r>
        <w:rPr>
          <w:color w:val="595959" w:themeColor="text1" w:themeTint="A6"/>
          <w:sz w:val="16"/>
        </w:rPr>
        <w:t xml:space="preserve">INE – Censos 2011; tratamento QP </w:t>
      </w:r>
    </w:p>
    <w:p w:rsidR="00301A6F" w:rsidRDefault="00066AB9" w:rsidP="00301A6F">
      <w:r w:rsidRPr="00AE7FFD">
        <w:t xml:space="preserve">Ainda no que se refere à forma de ocupação dos alojamentos, é de salientar uma maior preponderância de imóveis arrendados (44%) em detrimento de ocupados pelo proprietário, face à média do concelho (38%). </w:t>
      </w:r>
      <w:r w:rsidRPr="00C04D09">
        <w:t>Este facto dificulta o processo de reabilitação já que se torna mais fácil promover a reabilitação junto dos particulares quando estes são proprietários dos imóveis que se</w:t>
      </w:r>
      <w:r w:rsidRPr="00D834CD">
        <w:t xml:space="preserve"> pretende </w:t>
      </w:r>
      <w:r w:rsidRPr="00967315">
        <w:t>reabilitar. O gráfico seguinte apresenta os valores registados em 2011. Em todo o caso, importa salientar que entre 2001 e 2011 se registou</w:t>
      </w:r>
      <w:r>
        <w:t xml:space="preserve"> uma redução d</w:t>
      </w:r>
      <w:r w:rsidR="00762626">
        <w:t>a ordem dos</w:t>
      </w:r>
      <w:r>
        <w:t xml:space="preserve"> 5% nos alojamentos arrendados e um aumento equivalente dos alojamentos ocupados pelo proprietário.</w:t>
      </w:r>
    </w:p>
    <w:p w:rsidR="00BC0020" w:rsidRPr="00301A6F" w:rsidRDefault="00BC0020" w:rsidP="003A76DE">
      <w:pPr>
        <w:pStyle w:val="Graficos"/>
        <w:rPr>
          <w:highlight w:val="yellow"/>
        </w:rPr>
      </w:pPr>
      <w:bookmarkStart w:id="126" w:name="_Toc441767250"/>
      <w:bookmarkStart w:id="127" w:name="_Toc469582141"/>
      <w:r>
        <w:t xml:space="preserve">Gráfico </w:t>
      </w:r>
      <w:r w:rsidR="00FC5920">
        <w:fldChar w:fldCharType="begin"/>
      </w:r>
      <w:r w:rsidR="00F03CFD">
        <w:instrText xml:space="preserve"> SEQ Gráfico \* ARABIC </w:instrText>
      </w:r>
      <w:r w:rsidR="00FC5920">
        <w:fldChar w:fldCharType="separate"/>
      </w:r>
      <w:r w:rsidR="005F1C63">
        <w:rPr>
          <w:noProof/>
        </w:rPr>
        <w:t>15</w:t>
      </w:r>
      <w:r w:rsidR="00FC5920">
        <w:rPr>
          <w:noProof/>
        </w:rPr>
        <w:fldChar w:fldCharType="end"/>
      </w:r>
      <w:r>
        <w:t xml:space="preserve"> – Fogos arrendados e fogos ocupados pe</w:t>
      </w:r>
      <w:r w:rsidR="004473E1">
        <w:t>lo próprio na ARU de Leça</w:t>
      </w:r>
      <w:r w:rsidR="00E336C7">
        <w:t xml:space="preserve"> da Palmeira</w:t>
      </w:r>
      <w:r w:rsidR="004473E1">
        <w:t xml:space="preserve"> e no c</w:t>
      </w:r>
      <w:r>
        <w:t>oncelho</w:t>
      </w:r>
      <w:bookmarkEnd w:id="126"/>
      <w:bookmarkEnd w:id="127"/>
    </w:p>
    <w:p w:rsidR="00301A6F" w:rsidRDefault="00967315" w:rsidP="00AE7572">
      <w:pPr>
        <w:spacing w:after="0"/>
        <w:jc w:val="center"/>
        <w:rPr>
          <w:highlight w:val="yellow"/>
        </w:rPr>
      </w:pPr>
      <w:r>
        <w:rPr>
          <w:noProof/>
          <w:lang w:eastAsia="pt-PT"/>
        </w:rPr>
        <w:drawing>
          <wp:inline distT="0" distB="0" distL="0" distR="0" wp14:anchorId="1E120888" wp14:editId="34DE0C78">
            <wp:extent cx="3292187" cy="1828641"/>
            <wp:effectExtent l="19050" t="0" r="3463" b="0"/>
            <wp:docPr id="30" name="Imagem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60" cstate="print">
                      <a:extLst>
                        <a:ext uri="{28A0092B-C50C-407E-A947-70E740481C1C}">
                          <a14:useLocalDpi xmlns:a14="http://schemas.microsoft.com/office/drawing/2010/main"/>
                        </a:ext>
                      </a:extLst>
                    </a:blip>
                    <a:srcRect/>
                    <a:stretch>
                      <a:fillRect/>
                    </a:stretch>
                  </pic:blipFill>
                  <pic:spPr bwMode="auto">
                    <a:xfrm>
                      <a:off x="0" y="0"/>
                      <a:ext cx="3299327" cy="1832607"/>
                    </a:xfrm>
                    <a:prstGeom prst="rect">
                      <a:avLst/>
                    </a:prstGeom>
                    <a:noFill/>
                  </pic:spPr>
                </pic:pic>
              </a:graphicData>
            </a:graphic>
          </wp:inline>
        </w:drawing>
      </w:r>
    </w:p>
    <w:p w:rsidR="00BC0020" w:rsidRPr="00762626" w:rsidRDefault="00BC0020" w:rsidP="008F165C">
      <w:pPr>
        <w:spacing w:line="240" w:lineRule="auto"/>
        <w:jc w:val="center"/>
        <w:rPr>
          <w:color w:val="595959" w:themeColor="text1" w:themeTint="A6"/>
          <w:sz w:val="16"/>
        </w:rPr>
      </w:pPr>
      <w:r w:rsidRPr="00762626">
        <w:rPr>
          <w:color w:val="595959" w:themeColor="text1" w:themeTint="A6"/>
          <w:sz w:val="16"/>
        </w:rPr>
        <w:t xml:space="preserve">Fonte: INE – Censos 2011; tratamento QP </w:t>
      </w:r>
    </w:p>
    <w:p w:rsidR="00762626" w:rsidRDefault="00A7122E" w:rsidP="00066AB9">
      <w:r>
        <w:t xml:space="preserve">Relativamente à distribuição territorial dos alojamentos arrendados, a informação disponível à </w:t>
      </w:r>
      <w:r w:rsidR="001A49CD">
        <w:t>subsecção</w:t>
      </w:r>
      <w:r>
        <w:t xml:space="preserve"> estatística permite perceber grandes diferenças no interior da ARU. Em Gonçalves e em alguns setores da zona histórica (</w:t>
      </w:r>
      <w:r w:rsidR="001F2DB0">
        <w:t xml:space="preserve">envolvente norte do Forte, quarteirões em torno do troço sul da Rua Direita), </w:t>
      </w:r>
      <w:r w:rsidR="00173DBC">
        <w:t xml:space="preserve">assim como </w:t>
      </w:r>
      <w:r w:rsidR="001F2DB0">
        <w:t>no</w:t>
      </w:r>
      <w:r w:rsidR="00173DBC">
        <w:t>s quarteirões a norte da Rua Albano Lima, no</w:t>
      </w:r>
      <w:r w:rsidR="001F2DB0">
        <w:t xml:space="preserve"> quarteirão a poente do troço sul da Rua Óscar da Silva e no conjunto de edifícios adjacentes a norte ao troço poente da Rua de Vila Franca, os alojamentos arrendados têm uma presença acima da média, ou seja, </w:t>
      </w:r>
      <w:r w:rsidR="00173DBC">
        <w:t>entre os 35 e os 79%, podendo em alguns casos atingir os 90% do total de alojamentos. Por oposição, destacam-se com menos arrendamentos, setores como a frente de mar (norte), a edificação junto à Quinta de Santiago e alguns quarteirões do interior da zona histórica</w:t>
      </w:r>
      <w:r w:rsidR="004678AA">
        <w:t>.</w:t>
      </w:r>
    </w:p>
    <w:p w:rsidR="004678AA" w:rsidRDefault="004678AA" w:rsidP="003A76DE">
      <w:pPr>
        <w:pStyle w:val="TitFiguras"/>
      </w:pPr>
      <w:bookmarkStart w:id="128" w:name="_Toc441767204"/>
      <w:bookmarkStart w:id="129" w:name="_Toc441767412"/>
      <w:bookmarkStart w:id="130" w:name="_Toc460338976"/>
      <w:bookmarkStart w:id="131" w:name="_Toc469582396"/>
      <w:r>
        <w:t xml:space="preserve">Figura </w:t>
      </w:r>
      <w:r w:rsidR="00FC5920">
        <w:fldChar w:fldCharType="begin"/>
      </w:r>
      <w:r w:rsidR="00F03CFD">
        <w:instrText xml:space="preserve"> SEQ Figura \* ARABIC </w:instrText>
      </w:r>
      <w:r w:rsidR="00FC5920">
        <w:fldChar w:fldCharType="separate"/>
      </w:r>
      <w:r w:rsidR="005F1C63">
        <w:rPr>
          <w:noProof/>
        </w:rPr>
        <w:t>24</w:t>
      </w:r>
      <w:r w:rsidR="00FC5920">
        <w:rPr>
          <w:noProof/>
        </w:rPr>
        <w:fldChar w:fldCharType="end"/>
      </w:r>
      <w:r>
        <w:t xml:space="preserve"> – Zonas com maior e menor percentagem de fogos arrendados face ao número total de fogos, em 2011, na ARU de Leça</w:t>
      </w:r>
      <w:bookmarkEnd w:id="128"/>
      <w:bookmarkEnd w:id="129"/>
      <w:bookmarkEnd w:id="130"/>
      <w:r w:rsidR="00E336C7">
        <w:t xml:space="preserve"> da Palmeira</w:t>
      </w:r>
      <w:bookmarkEnd w:id="131"/>
    </w:p>
    <w:p w:rsidR="004678AA" w:rsidRDefault="00F41E66" w:rsidP="00AE7572">
      <w:pPr>
        <w:spacing w:after="0"/>
      </w:pPr>
      <w:r>
        <w:rPr>
          <w:noProof/>
          <w:lang w:eastAsia="pt-PT"/>
        </w:rPr>
        <w:drawing>
          <wp:inline distT="0" distB="0" distL="0" distR="0" wp14:anchorId="45912C60" wp14:editId="6D6039B9">
            <wp:extent cx="5760000" cy="2199612"/>
            <wp:effectExtent l="0" t="0" r="0" b="0"/>
            <wp:docPr id="141" name="Imagem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1" cstate="print">
                      <a:extLst>
                        <a:ext uri="{28A0092B-C50C-407E-A947-70E740481C1C}">
                          <a14:useLocalDpi xmlns:a14="http://schemas.microsoft.com/office/drawing/2010/main"/>
                        </a:ext>
                      </a:extLst>
                    </a:blip>
                    <a:srcRect/>
                    <a:stretch>
                      <a:fillRect/>
                    </a:stretch>
                  </pic:blipFill>
                  <pic:spPr bwMode="auto">
                    <a:xfrm>
                      <a:off x="0" y="0"/>
                      <a:ext cx="5760000" cy="2199612"/>
                    </a:xfrm>
                    <a:prstGeom prst="rect">
                      <a:avLst/>
                    </a:prstGeom>
                    <a:noFill/>
                  </pic:spPr>
                </pic:pic>
              </a:graphicData>
            </a:graphic>
          </wp:inline>
        </w:drawing>
      </w:r>
    </w:p>
    <w:p w:rsidR="004678AA" w:rsidRPr="00691DA9" w:rsidRDefault="004678AA" w:rsidP="004678AA">
      <w:pPr>
        <w:spacing w:line="240" w:lineRule="auto"/>
        <w:jc w:val="center"/>
        <w:rPr>
          <w:color w:val="595959" w:themeColor="text1" w:themeTint="A6"/>
          <w:sz w:val="16"/>
        </w:rPr>
      </w:pPr>
      <w:r w:rsidRPr="00691DA9">
        <w:rPr>
          <w:color w:val="595959" w:themeColor="text1" w:themeTint="A6"/>
          <w:sz w:val="16"/>
        </w:rPr>
        <w:t xml:space="preserve">Fonte: </w:t>
      </w:r>
      <w:r>
        <w:rPr>
          <w:color w:val="595959" w:themeColor="text1" w:themeTint="A6"/>
          <w:sz w:val="16"/>
        </w:rPr>
        <w:t xml:space="preserve">INE – Censos 2011; tratamento QP </w:t>
      </w:r>
    </w:p>
    <w:p w:rsidR="00066AB9" w:rsidRDefault="00066AB9" w:rsidP="00066AB9">
      <w:r w:rsidRPr="00762626">
        <w:t xml:space="preserve">Relativamente à infraestruturação das habitações, a ARU apresentava em 2011 valores </w:t>
      </w:r>
      <w:r w:rsidR="000801E1">
        <w:t>idênticos a</w:t>
      </w:r>
      <w:r w:rsidRPr="00762626">
        <w:t xml:space="preserve">os do concelho, </w:t>
      </w:r>
      <w:r w:rsidR="000801E1">
        <w:t>com níveis de atendimento nos quadro indicadores registados (água, esgotos,</w:t>
      </w:r>
      <w:r w:rsidR="000801E1" w:rsidRPr="000801E1">
        <w:t xml:space="preserve"> </w:t>
      </w:r>
      <w:r w:rsidR="000801E1">
        <w:t xml:space="preserve">retrete e banho) de praticamente 100%. Em ambas as escalas, apenas a disponibilidade de banho não é uma realidade em 2% dos alojamentos. </w:t>
      </w:r>
      <w:r w:rsidR="00E85DD5">
        <w:t xml:space="preserve">Os dados à </w:t>
      </w:r>
      <w:r w:rsidR="001A49CD">
        <w:t>subsecção</w:t>
      </w:r>
      <w:r w:rsidR="00E85DD5">
        <w:t xml:space="preserve"> estatística permitem isolar os quarteirões onde a presença de alojamentos sem banho contribui para o referido nível de atendimento geral da ARU. O mapa seguinte identifica esses quarteirões, os quais se apresentam dispersos por toda a área e que apresentam níveis de atendimento que podem chegar a apenas 86%. Em Gonçalves é de salientar a presença, não só alojamentos sem banho, mas de um quarteirão onde três dos quatro indicadores estão bastante abaixo do nível de atendimento globalmente registado.</w:t>
      </w:r>
    </w:p>
    <w:p w:rsidR="00AE7572" w:rsidRDefault="00AE7572" w:rsidP="003A76DE">
      <w:pPr>
        <w:pStyle w:val="TitFiguras"/>
      </w:pPr>
      <w:bookmarkStart w:id="132" w:name="_Toc441767205"/>
      <w:bookmarkStart w:id="133" w:name="_Toc441767413"/>
      <w:bookmarkStart w:id="134" w:name="_Toc460338977"/>
      <w:bookmarkStart w:id="135" w:name="_Toc469582397"/>
      <w:r>
        <w:t xml:space="preserve">Figura </w:t>
      </w:r>
      <w:r w:rsidR="00FC5920">
        <w:fldChar w:fldCharType="begin"/>
      </w:r>
      <w:r w:rsidR="00F03CFD">
        <w:instrText xml:space="preserve"> SEQ Figura \* ARABIC </w:instrText>
      </w:r>
      <w:r w:rsidR="00FC5920">
        <w:fldChar w:fldCharType="separate"/>
      </w:r>
      <w:r w:rsidR="005F1C63">
        <w:rPr>
          <w:noProof/>
        </w:rPr>
        <w:t>25</w:t>
      </w:r>
      <w:r w:rsidR="00FC5920">
        <w:rPr>
          <w:noProof/>
        </w:rPr>
        <w:fldChar w:fldCharType="end"/>
      </w:r>
      <w:r>
        <w:t xml:space="preserve"> – Concentração de fogos com menor presença de infraestruturas face à média, em 2011, na ARU de Leça</w:t>
      </w:r>
      <w:bookmarkEnd w:id="132"/>
      <w:bookmarkEnd w:id="133"/>
      <w:bookmarkEnd w:id="134"/>
      <w:r w:rsidR="00E336C7">
        <w:t xml:space="preserve"> da Palmeira</w:t>
      </w:r>
      <w:bookmarkEnd w:id="135"/>
    </w:p>
    <w:p w:rsidR="00E85DD5" w:rsidRDefault="00E85DD5" w:rsidP="00AE7572">
      <w:pPr>
        <w:spacing w:after="0"/>
      </w:pPr>
      <w:r>
        <w:rPr>
          <w:noProof/>
          <w:lang w:eastAsia="pt-PT"/>
        </w:rPr>
        <w:drawing>
          <wp:inline distT="0" distB="0" distL="0" distR="0" wp14:anchorId="1F936472" wp14:editId="7481352A">
            <wp:extent cx="5760000" cy="2202353"/>
            <wp:effectExtent l="0" t="0" r="0" b="7620"/>
            <wp:docPr id="142" name="Imagem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2" cstate="print">
                      <a:extLst>
                        <a:ext uri="{28A0092B-C50C-407E-A947-70E740481C1C}">
                          <a14:useLocalDpi xmlns:a14="http://schemas.microsoft.com/office/drawing/2010/main"/>
                        </a:ext>
                      </a:extLst>
                    </a:blip>
                    <a:srcRect/>
                    <a:stretch>
                      <a:fillRect/>
                    </a:stretch>
                  </pic:blipFill>
                  <pic:spPr bwMode="auto">
                    <a:xfrm>
                      <a:off x="0" y="0"/>
                      <a:ext cx="5760000" cy="2202353"/>
                    </a:xfrm>
                    <a:prstGeom prst="rect">
                      <a:avLst/>
                    </a:prstGeom>
                    <a:noFill/>
                  </pic:spPr>
                </pic:pic>
              </a:graphicData>
            </a:graphic>
          </wp:inline>
        </w:drawing>
      </w:r>
    </w:p>
    <w:p w:rsidR="00AE7572" w:rsidRPr="00691DA9" w:rsidRDefault="00AE7572" w:rsidP="00AE7572">
      <w:pPr>
        <w:spacing w:line="240" w:lineRule="auto"/>
        <w:jc w:val="center"/>
        <w:rPr>
          <w:color w:val="595959" w:themeColor="text1" w:themeTint="A6"/>
          <w:sz w:val="16"/>
        </w:rPr>
      </w:pPr>
      <w:r w:rsidRPr="00691DA9">
        <w:rPr>
          <w:color w:val="595959" w:themeColor="text1" w:themeTint="A6"/>
          <w:sz w:val="16"/>
        </w:rPr>
        <w:t xml:space="preserve">Fonte: </w:t>
      </w:r>
      <w:r>
        <w:rPr>
          <w:color w:val="595959" w:themeColor="text1" w:themeTint="A6"/>
          <w:sz w:val="16"/>
        </w:rPr>
        <w:t xml:space="preserve">INE – Censos 2011; tratamento QP </w:t>
      </w:r>
    </w:p>
    <w:p w:rsidR="00066AB9" w:rsidRDefault="00066AB9" w:rsidP="00066AB9">
      <w:r w:rsidRPr="0062066D">
        <w:t xml:space="preserve">Relativamente </w:t>
      </w:r>
      <w:r w:rsidRPr="004D6F21">
        <w:t>à dimensão dos alojamentos, aspeto que é muito importante na estratégia de reabilitação, pode-se referir que a ARU apresenta</w:t>
      </w:r>
      <w:r>
        <w:t>va em 2011</w:t>
      </w:r>
      <w:r w:rsidRPr="004D6F21">
        <w:t xml:space="preserve"> uma situação muito semelhante à do restante concelho, ainda que revele uma ligeira preponderância dos fogos com </w:t>
      </w:r>
      <w:r w:rsidR="00587FDA">
        <w:t>menos</w:t>
      </w:r>
      <w:r w:rsidRPr="004D6F21">
        <w:t xml:space="preserve"> de 50m2, situação </w:t>
      </w:r>
      <w:r>
        <w:t xml:space="preserve">que se deve </w:t>
      </w:r>
      <w:r w:rsidR="00587FDA">
        <w:t>ao car</w:t>
      </w:r>
      <w:r w:rsidR="00FA6371">
        <w:t>á</w:t>
      </w:r>
      <w:r w:rsidR="00587FDA">
        <w:t>cter histórico da área.</w:t>
      </w:r>
    </w:p>
    <w:p w:rsidR="00BC0020" w:rsidRPr="00C84ED1" w:rsidRDefault="00BC0020" w:rsidP="003A76DE">
      <w:pPr>
        <w:pStyle w:val="Graficos"/>
      </w:pPr>
      <w:bookmarkStart w:id="136" w:name="_Toc441767251"/>
      <w:bookmarkStart w:id="137" w:name="_Toc469582142"/>
      <w:r>
        <w:t xml:space="preserve">Gráfico </w:t>
      </w:r>
      <w:r w:rsidR="00FC5920">
        <w:fldChar w:fldCharType="begin"/>
      </w:r>
      <w:r w:rsidR="00F03CFD">
        <w:instrText xml:space="preserve"> SEQ Gráfico \* ARABIC </w:instrText>
      </w:r>
      <w:r w:rsidR="00FC5920">
        <w:fldChar w:fldCharType="separate"/>
      </w:r>
      <w:r w:rsidR="005F1C63">
        <w:rPr>
          <w:noProof/>
        </w:rPr>
        <w:t>16</w:t>
      </w:r>
      <w:r w:rsidR="00FC5920">
        <w:rPr>
          <w:noProof/>
        </w:rPr>
        <w:fldChar w:fldCharType="end"/>
      </w:r>
      <w:r>
        <w:t xml:space="preserve"> – Dimensão dos alojamentos nos edifí</w:t>
      </w:r>
      <w:r w:rsidR="004473E1">
        <w:t xml:space="preserve">cios da ARU de </w:t>
      </w:r>
      <w:r w:rsidR="00E336C7">
        <w:t xml:space="preserve">Leça da Palmeira </w:t>
      </w:r>
      <w:r w:rsidR="004473E1">
        <w:t>e do c</w:t>
      </w:r>
      <w:r>
        <w:t>oncelho</w:t>
      </w:r>
      <w:bookmarkEnd w:id="136"/>
      <w:bookmarkEnd w:id="137"/>
      <w:r>
        <w:t xml:space="preserve"> </w:t>
      </w:r>
    </w:p>
    <w:p w:rsidR="00587FDA" w:rsidRDefault="00587FDA" w:rsidP="00AE7572">
      <w:pPr>
        <w:spacing w:after="0"/>
        <w:jc w:val="center"/>
        <w:rPr>
          <w:b/>
          <w:highlight w:val="yellow"/>
        </w:rPr>
      </w:pPr>
      <w:r>
        <w:rPr>
          <w:b/>
          <w:noProof/>
          <w:lang w:eastAsia="pt-PT"/>
        </w:rPr>
        <w:drawing>
          <wp:inline distT="0" distB="0" distL="0" distR="0" wp14:anchorId="1BE17E9A" wp14:editId="34C2949D">
            <wp:extent cx="4224866" cy="2645942"/>
            <wp:effectExtent l="0" t="0" r="4445" b="2540"/>
            <wp:docPr id="143" name="Imagem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63" cstate="print">
                      <a:extLst>
                        <a:ext uri="{28A0092B-C50C-407E-A947-70E740481C1C}">
                          <a14:useLocalDpi xmlns:a14="http://schemas.microsoft.com/office/drawing/2010/main"/>
                        </a:ext>
                      </a:extLst>
                    </a:blip>
                    <a:srcRect/>
                    <a:stretch>
                      <a:fillRect/>
                    </a:stretch>
                  </pic:blipFill>
                  <pic:spPr bwMode="auto">
                    <a:xfrm>
                      <a:off x="0" y="0"/>
                      <a:ext cx="4226492" cy="2646960"/>
                    </a:xfrm>
                    <a:prstGeom prst="rect">
                      <a:avLst/>
                    </a:prstGeom>
                    <a:noFill/>
                  </pic:spPr>
                </pic:pic>
              </a:graphicData>
            </a:graphic>
          </wp:inline>
        </w:drawing>
      </w:r>
    </w:p>
    <w:p w:rsidR="00BC0020" w:rsidRPr="00691DA9" w:rsidRDefault="00BC0020" w:rsidP="008F165C">
      <w:pPr>
        <w:spacing w:line="240" w:lineRule="auto"/>
        <w:jc w:val="center"/>
        <w:rPr>
          <w:color w:val="595959" w:themeColor="text1" w:themeTint="A6"/>
          <w:sz w:val="16"/>
        </w:rPr>
      </w:pPr>
      <w:r w:rsidRPr="00691DA9">
        <w:rPr>
          <w:color w:val="595959" w:themeColor="text1" w:themeTint="A6"/>
          <w:sz w:val="16"/>
        </w:rPr>
        <w:t xml:space="preserve">Fonte: </w:t>
      </w:r>
      <w:r>
        <w:rPr>
          <w:color w:val="595959" w:themeColor="text1" w:themeTint="A6"/>
          <w:sz w:val="16"/>
        </w:rPr>
        <w:t xml:space="preserve">INE – Censos 2011; tratamento QP </w:t>
      </w:r>
    </w:p>
    <w:p w:rsidR="00587FDA" w:rsidRDefault="00587FDA" w:rsidP="00066AB9">
      <w:r>
        <w:t xml:space="preserve">Assumindo a repartição dos quatro grupos de dimensões na ARU identificada no gráfico anterior como médias, é possível identificar variações no interior da ARU que </w:t>
      </w:r>
      <w:r w:rsidR="002162B5">
        <w:t xml:space="preserve">refletem a génese urbana de cada quarteirão mas também o processo de renovação do edificado o qual, apesar de lento, tem vindo a ocorrer, nomeadamente através do preenchimento de lotes devolutos com tipologias modernas de </w:t>
      </w:r>
      <w:r w:rsidR="002162B5" w:rsidRPr="007E50B5">
        <w:t xml:space="preserve">habitação. Assim, </w:t>
      </w:r>
      <w:r w:rsidR="006418A2" w:rsidRPr="007E50B5">
        <w:t>enquanto</w:t>
      </w:r>
      <w:r w:rsidR="006418A2">
        <w:t xml:space="preserve"> a maioria dos quarteirõ</w:t>
      </w:r>
      <w:r w:rsidR="00BF4C93">
        <w:t>es da malha ortogonal apresenta</w:t>
      </w:r>
      <w:r w:rsidR="006418A2">
        <w:t xml:space="preserve"> um maior </w:t>
      </w:r>
      <w:r w:rsidR="00806D1B">
        <w:t>número</w:t>
      </w:r>
      <w:r w:rsidR="006418A2">
        <w:t xml:space="preserve"> de alojamentos com mais de 100m2</w:t>
      </w:r>
      <w:r w:rsidR="00806D1B">
        <w:t xml:space="preserve"> (nos espaços assinalados no mapa seguinte, os fogos com esta dimensão </w:t>
      </w:r>
      <w:r w:rsidR="00C55D48">
        <w:t>constituem cerca de</w:t>
      </w:r>
      <w:r w:rsidR="00806D1B">
        <w:t xml:space="preserve"> 65% do total)</w:t>
      </w:r>
      <w:r w:rsidR="006418A2">
        <w:t>, na zona de</w:t>
      </w:r>
      <w:r w:rsidR="00BF4C93">
        <w:t xml:space="preserve"> tecido urbano mais orgânico (</w:t>
      </w:r>
      <w:r w:rsidR="006418A2">
        <w:t xml:space="preserve">envolvente ao Forte e da Rua Direita, </w:t>
      </w:r>
      <w:r w:rsidR="00BF4C93">
        <w:t>zona a poente da Rua Óscar da Silva e em parte do Núcleo de</w:t>
      </w:r>
      <w:r w:rsidR="006418A2">
        <w:t xml:space="preserve"> Gon</w:t>
      </w:r>
      <w:r w:rsidR="007E50B5">
        <w:t>çalves</w:t>
      </w:r>
      <w:r w:rsidR="00BF4C93">
        <w:t>), destacam-se os alojamentos com menos de 50m2</w:t>
      </w:r>
      <w:r w:rsidR="007E50B5">
        <w:t>.</w:t>
      </w:r>
    </w:p>
    <w:p w:rsidR="00AE7572" w:rsidRDefault="00AE7572" w:rsidP="003A76DE">
      <w:pPr>
        <w:pStyle w:val="TitFiguras"/>
      </w:pPr>
      <w:bookmarkStart w:id="138" w:name="_Toc441767206"/>
      <w:bookmarkStart w:id="139" w:name="_Toc441767414"/>
      <w:bookmarkStart w:id="140" w:name="_Toc460338978"/>
      <w:bookmarkStart w:id="141" w:name="_Toc469582398"/>
      <w:r>
        <w:t xml:space="preserve">Figura </w:t>
      </w:r>
      <w:r w:rsidR="00FC5920">
        <w:fldChar w:fldCharType="begin"/>
      </w:r>
      <w:r w:rsidR="00F03CFD">
        <w:instrText xml:space="preserve"> SEQ Figura \* ARABIC </w:instrText>
      </w:r>
      <w:r w:rsidR="00FC5920">
        <w:fldChar w:fldCharType="separate"/>
      </w:r>
      <w:r w:rsidR="005F1C63">
        <w:rPr>
          <w:noProof/>
        </w:rPr>
        <w:t>26</w:t>
      </w:r>
      <w:r w:rsidR="00FC5920">
        <w:rPr>
          <w:noProof/>
        </w:rPr>
        <w:fldChar w:fldCharType="end"/>
      </w:r>
      <w:r>
        <w:t xml:space="preserve"> – </w:t>
      </w:r>
      <w:r w:rsidR="006418A2">
        <w:t>Quarteirões com maior concentração de alojamentos de pequena e grande dimensão face à média</w:t>
      </w:r>
      <w:r>
        <w:t>, em 2011, na ARU de Leça</w:t>
      </w:r>
      <w:bookmarkEnd w:id="138"/>
      <w:bookmarkEnd w:id="139"/>
      <w:bookmarkEnd w:id="140"/>
      <w:r w:rsidR="00E336C7">
        <w:t xml:space="preserve"> da Palmeira</w:t>
      </w:r>
      <w:bookmarkEnd w:id="141"/>
    </w:p>
    <w:p w:rsidR="002162B5" w:rsidRDefault="00AE7572" w:rsidP="00AE7572">
      <w:pPr>
        <w:spacing w:after="0"/>
      </w:pPr>
      <w:r>
        <w:rPr>
          <w:noProof/>
          <w:lang w:eastAsia="pt-PT"/>
        </w:rPr>
        <w:drawing>
          <wp:inline distT="0" distB="0" distL="0" distR="0" wp14:anchorId="27CC2D7E" wp14:editId="5EFA082C">
            <wp:extent cx="5760000" cy="2201862"/>
            <wp:effectExtent l="0" t="0" r="0" b="8255"/>
            <wp:docPr id="144" name="Imagem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64" cstate="print">
                      <a:extLst>
                        <a:ext uri="{28A0092B-C50C-407E-A947-70E740481C1C}">
                          <a14:useLocalDpi xmlns:a14="http://schemas.microsoft.com/office/drawing/2010/main"/>
                        </a:ext>
                      </a:extLst>
                    </a:blip>
                    <a:srcRect/>
                    <a:stretch>
                      <a:fillRect/>
                    </a:stretch>
                  </pic:blipFill>
                  <pic:spPr bwMode="auto">
                    <a:xfrm>
                      <a:off x="0" y="0"/>
                      <a:ext cx="5760000" cy="2201862"/>
                    </a:xfrm>
                    <a:prstGeom prst="rect">
                      <a:avLst/>
                    </a:prstGeom>
                    <a:noFill/>
                  </pic:spPr>
                </pic:pic>
              </a:graphicData>
            </a:graphic>
          </wp:inline>
        </w:drawing>
      </w:r>
    </w:p>
    <w:p w:rsidR="00AE7572" w:rsidRPr="00691DA9" w:rsidRDefault="00AE7572" w:rsidP="00AE7572">
      <w:pPr>
        <w:spacing w:line="240" w:lineRule="auto"/>
        <w:jc w:val="center"/>
        <w:rPr>
          <w:color w:val="595959" w:themeColor="text1" w:themeTint="A6"/>
          <w:sz w:val="16"/>
        </w:rPr>
      </w:pPr>
      <w:r w:rsidRPr="00691DA9">
        <w:rPr>
          <w:color w:val="595959" w:themeColor="text1" w:themeTint="A6"/>
          <w:sz w:val="16"/>
        </w:rPr>
        <w:t xml:space="preserve">Fonte: </w:t>
      </w:r>
      <w:r>
        <w:rPr>
          <w:color w:val="595959" w:themeColor="text1" w:themeTint="A6"/>
          <w:sz w:val="16"/>
        </w:rPr>
        <w:t xml:space="preserve">INE – Censos 2011; tratamento QP </w:t>
      </w:r>
    </w:p>
    <w:p w:rsidR="00066AB9" w:rsidRDefault="00066AB9" w:rsidP="00066AB9">
      <w:r w:rsidRPr="007B2B1B">
        <w:t xml:space="preserve">A época de construção dos edifícios da ARU é, também, um aspeto relevante na estratégia de reabilitação. Como mostram os gráficos seguintes, a edificação na ARU é, claramente, mais antiga do que a média dos edifícios do concelho, sendo de destacar o peso da construção anterior a 1945 – 46% - </w:t>
      </w:r>
      <w:r>
        <w:t xml:space="preserve">período </w:t>
      </w:r>
      <w:r w:rsidRPr="007B2B1B">
        <w:t xml:space="preserve">que </w:t>
      </w:r>
      <w:r>
        <w:t>a nível municipal representa apenas 14%</w:t>
      </w:r>
      <w:r w:rsidRPr="007B2B1B">
        <w:t xml:space="preserve">. </w:t>
      </w:r>
      <w:r>
        <w:t xml:space="preserve">Se, por um </w:t>
      </w:r>
      <w:r w:rsidRPr="007B2B1B">
        <w:t>lado, este fator torna mais desafiante o processo de reabilitação, simultaneamente, significa um valor acrescido para a valorização da área em apreço. Afinal, 2/3 dos edifícios têm mais do que 50 anos e 14% enquadram-se no que atualmente pode ser considerado como potencialmente objeto de reabilitação</w:t>
      </w:r>
      <w:r>
        <w:t>, abrangendo cerca de 160 edifícios</w:t>
      </w:r>
      <w:r w:rsidRPr="007B2B1B">
        <w:t xml:space="preserve">. </w:t>
      </w:r>
    </w:p>
    <w:p w:rsidR="00BC0020" w:rsidRPr="007B2B1B" w:rsidRDefault="00BC0020" w:rsidP="003A76DE">
      <w:pPr>
        <w:pStyle w:val="Graficos"/>
      </w:pPr>
      <w:bookmarkStart w:id="142" w:name="_Toc441767252"/>
      <w:bookmarkStart w:id="143" w:name="_Toc469582143"/>
      <w:r>
        <w:t xml:space="preserve">Gráfico </w:t>
      </w:r>
      <w:r w:rsidR="00FC5920">
        <w:fldChar w:fldCharType="begin"/>
      </w:r>
      <w:r w:rsidR="00F03CFD">
        <w:instrText xml:space="preserve"> SEQ Gráfico \* ARABIC </w:instrText>
      </w:r>
      <w:r w:rsidR="00FC5920">
        <w:fldChar w:fldCharType="separate"/>
      </w:r>
      <w:r w:rsidR="005F1C63">
        <w:rPr>
          <w:noProof/>
        </w:rPr>
        <w:t>17</w:t>
      </w:r>
      <w:r w:rsidR="00FC5920">
        <w:rPr>
          <w:noProof/>
        </w:rPr>
        <w:fldChar w:fldCharType="end"/>
      </w:r>
      <w:r>
        <w:t xml:space="preserve"> – Época de construção dos</w:t>
      </w:r>
      <w:r w:rsidR="004473E1">
        <w:t xml:space="preserve"> edifícios na ARU de Leça</w:t>
      </w:r>
      <w:r w:rsidR="00E336C7">
        <w:t xml:space="preserve"> da Palmeira</w:t>
      </w:r>
      <w:r w:rsidR="004473E1">
        <w:t xml:space="preserve"> e no c</w:t>
      </w:r>
      <w:r>
        <w:t>oncelho</w:t>
      </w:r>
      <w:bookmarkEnd w:id="142"/>
      <w:bookmarkEnd w:id="143"/>
      <w:r>
        <w:t xml:space="preserve"> </w:t>
      </w:r>
    </w:p>
    <w:p w:rsidR="00301A6F" w:rsidRDefault="007B2B1B" w:rsidP="00301A6F">
      <w:pPr>
        <w:jc w:val="center"/>
        <w:rPr>
          <w:b/>
        </w:rPr>
      </w:pPr>
      <w:r w:rsidRPr="007B2B1B">
        <w:rPr>
          <w:b/>
          <w:noProof/>
          <w:lang w:eastAsia="pt-PT"/>
        </w:rPr>
        <w:drawing>
          <wp:inline distT="0" distB="0" distL="0" distR="0" wp14:anchorId="3918722D" wp14:editId="79E0FB4A">
            <wp:extent cx="2467841" cy="1795650"/>
            <wp:effectExtent l="19050" t="0" r="8659" b="0"/>
            <wp:docPr id="108" name="Imagem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65" cstate="print">
                      <a:extLst>
                        <a:ext uri="{28A0092B-C50C-407E-A947-70E740481C1C}">
                          <a14:useLocalDpi xmlns:a14="http://schemas.microsoft.com/office/drawing/2010/main"/>
                        </a:ext>
                      </a:extLst>
                    </a:blip>
                    <a:srcRect l="2752" r="7725"/>
                    <a:stretch>
                      <a:fillRect/>
                    </a:stretch>
                  </pic:blipFill>
                  <pic:spPr bwMode="auto">
                    <a:xfrm>
                      <a:off x="0" y="0"/>
                      <a:ext cx="2467841" cy="1795650"/>
                    </a:xfrm>
                    <a:prstGeom prst="rect">
                      <a:avLst/>
                    </a:prstGeom>
                    <a:noFill/>
                  </pic:spPr>
                </pic:pic>
              </a:graphicData>
            </a:graphic>
          </wp:inline>
        </w:drawing>
      </w:r>
      <w:r w:rsidR="00301A6F" w:rsidRPr="007B2B1B">
        <w:rPr>
          <w:b/>
          <w:noProof/>
          <w:lang w:eastAsia="pt-PT"/>
        </w:rPr>
        <w:drawing>
          <wp:inline distT="0" distB="0" distL="0" distR="0" wp14:anchorId="47154902" wp14:editId="169EA6C6">
            <wp:extent cx="2396158" cy="1778000"/>
            <wp:effectExtent l="19050" t="0" r="4142" b="0"/>
            <wp:docPr id="18" name="Imagem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6" cstate="print">
                      <a:extLst>
                        <a:ext uri="{28A0092B-C50C-407E-A947-70E740481C1C}">
                          <a14:useLocalDpi xmlns:a14="http://schemas.microsoft.com/office/drawing/2010/main"/>
                        </a:ext>
                      </a:extLst>
                    </a:blip>
                    <a:srcRect/>
                    <a:stretch>
                      <a:fillRect/>
                    </a:stretch>
                  </pic:blipFill>
                  <pic:spPr bwMode="auto">
                    <a:xfrm>
                      <a:off x="0" y="0"/>
                      <a:ext cx="2398684" cy="1779874"/>
                    </a:xfrm>
                    <a:prstGeom prst="rect">
                      <a:avLst/>
                    </a:prstGeom>
                    <a:noFill/>
                  </pic:spPr>
                </pic:pic>
              </a:graphicData>
            </a:graphic>
          </wp:inline>
        </w:drawing>
      </w:r>
    </w:p>
    <w:p w:rsidR="00BC0020" w:rsidRPr="00691DA9" w:rsidRDefault="00BC0020" w:rsidP="008F165C">
      <w:pPr>
        <w:spacing w:line="240" w:lineRule="auto"/>
        <w:jc w:val="center"/>
        <w:rPr>
          <w:color w:val="595959" w:themeColor="text1" w:themeTint="A6"/>
          <w:sz w:val="16"/>
        </w:rPr>
      </w:pPr>
      <w:r w:rsidRPr="00691DA9">
        <w:rPr>
          <w:color w:val="595959" w:themeColor="text1" w:themeTint="A6"/>
          <w:sz w:val="16"/>
        </w:rPr>
        <w:t xml:space="preserve">Fonte: </w:t>
      </w:r>
      <w:r>
        <w:rPr>
          <w:color w:val="595959" w:themeColor="text1" w:themeTint="A6"/>
          <w:sz w:val="16"/>
        </w:rPr>
        <w:t xml:space="preserve">INE – Censos 2011; tratamento QP </w:t>
      </w:r>
    </w:p>
    <w:p w:rsidR="00211B2D" w:rsidRPr="00211B2D" w:rsidRDefault="00211B2D" w:rsidP="00211B2D">
      <w:r w:rsidRPr="00211B2D">
        <w:t>Em termos do tipo de estrutura, a maioria dos edifícios apresentam estruturas de betão armado ou, estruturas de alvenaria sem placa, o que define claramente dois conjuntos de edifico com períodos e técnicas de construção contrastante com época em que foram edificados.</w:t>
      </w:r>
    </w:p>
    <w:p w:rsidR="00BC0020" w:rsidRDefault="00BC0020" w:rsidP="003A76DE">
      <w:pPr>
        <w:pStyle w:val="Graficos"/>
        <w:rPr>
          <w:highlight w:val="yellow"/>
        </w:rPr>
      </w:pPr>
      <w:bookmarkStart w:id="144" w:name="_Toc441767253"/>
      <w:bookmarkStart w:id="145" w:name="_Toc469582144"/>
      <w:r>
        <w:t xml:space="preserve">Gráfico </w:t>
      </w:r>
      <w:r w:rsidR="00FC5920">
        <w:fldChar w:fldCharType="begin"/>
      </w:r>
      <w:r w:rsidR="00F03CFD">
        <w:instrText xml:space="preserve"> SEQ Gráfico \* ARABIC </w:instrText>
      </w:r>
      <w:r w:rsidR="00FC5920">
        <w:fldChar w:fldCharType="separate"/>
      </w:r>
      <w:r w:rsidR="005F1C63">
        <w:rPr>
          <w:noProof/>
        </w:rPr>
        <w:t>18</w:t>
      </w:r>
      <w:r w:rsidR="00FC5920">
        <w:rPr>
          <w:noProof/>
        </w:rPr>
        <w:fldChar w:fldCharType="end"/>
      </w:r>
      <w:r>
        <w:t xml:space="preserve"> – Tipo de estrutura</w:t>
      </w:r>
      <w:r w:rsidRPr="00BC0020">
        <w:t xml:space="preserve"> </w:t>
      </w:r>
      <w:r>
        <w:t>dos edifícios na ARU de Leça</w:t>
      </w:r>
      <w:bookmarkEnd w:id="144"/>
      <w:r w:rsidR="00E336C7">
        <w:t xml:space="preserve"> da Palmeira</w:t>
      </w:r>
      <w:bookmarkEnd w:id="145"/>
    </w:p>
    <w:p w:rsidR="007B2B1B" w:rsidRDefault="007B2B1B" w:rsidP="007B2B1B">
      <w:pPr>
        <w:jc w:val="center"/>
        <w:rPr>
          <w:highlight w:val="yellow"/>
        </w:rPr>
      </w:pPr>
      <w:r>
        <w:rPr>
          <w:noProof/>
          <w:lang w:eastAsia="pt-PT"/>
        </w:rPr>
        <w:drawing>
          <wp:inline distT="0" distB="0" distL="0" distR="0" wp14:anchorId="5F70B39F" wp14:editId="01A7D5B9">
            <wp:extent cx="2866736" cy="2462180"/>
            <wp:effectExtent l="19050" t="0" r="0" b="0"/>
            <wp:docPr id="111" name="Imagem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67" cstate="print">
                      <a:extLst>
                        <a:ext uri="{28A0092B-C50C-407E-A947-70E740481C1C}">
                          <a14:useLocalDpi xmlns:a14="http://schemas.microsoft.com/office/drawing/2010/main"/>
                        </a:ext>
                      </a:extLst>
                    </a:blip>
                    <a:srcRect l="10920" r="8134"/>
                    <a:stretch>
                      <a:fillRect/>
                    </a:stretch>
                  </pic:blipFill>
                  <pic:spPr bwMode="auto">
                    <a:xfrm>
                      <a:off x="0" y="0"/>
                      <a:ext cx="2866736" cy="2462180"/>
                    </a:xfrm>
                    <a:prstGeom prst="rect">
                      <a:avLst/>
                    </a:prstGeom>
                    <a:noFill/>
                  </pic:spPr>
                </pic:pic>
              </a:graphicData>
            </a:graphic>
          </wp:inline>
        </w:drawing>
      </w:r>
    </w:p>
    <w:p w:rsidR="00BC0020" w:rsidRPr="00691DA9" w:rsidRDefault="00BC0020" w:rsidP="008F165C">
      <w:pPr>
        <w:spacing w:line="240" w:lineRule="auto"/>
        <w:jc w:val="center"/>
        <w:rPr>
          <w:color w:val="595959" w:themeColor="text1" w:themeTint="A6"/>
          <w:sz w:val="16"/>
        </w:rPr>
      </w:pPr>
      <w:r w:rsidRPr="00691DA9">
        <w:rPr>
          <w:color w:val="595959" w:themeColor="text1" w:themeTint="A6"/>
          <w:sz w:val="16"/>
        </w:rPr>
        <w:t xml:space="preserve">Fonte: </w:t>
      </w:r>
      <w:r>
        <w:rPr>
          <w:color w:val="595959" w:themeColor="text1" w:themeTint="A6"/>
          <w:sz w:val="16"/>
        </w:rPr>
        <w:t xml:space="preserve">INE – Censos 2011; tratamento QP </w:t>
      </w:r>
    </w:p>
    <w:p w:rsidR="00DB575E" w:rsidRDefault="00DB575E" w:rsidP="00C914B9">
      <w:r w:rsidRPr="00DB575E">
        <w:t xml:space="preserve">De acordo com o levantamento do edificado desenvolvido pela MH, existe na ARU um número </w:t>
      </w:r>
      <w:r w:rsidRPr="00E75B6E">
        <w:t>relevante de edifícios degradados: cerca de 24% apresentam estado de conservação classificado como mau/péssimo/ruína, valor muito superior ao registado na antiga freguesia de Leça</w:t>
      </w:r>
      <w:r w:rsidR="00E336C7">
        <w:t xml:space="preserve"> da Palmeira</w:t>
      </w:r>
      <w:r w:rsidRPr="00E75B6E">
        <w:t xml:space="preserve"> (13%) pelos Censos. A análise ao nível das frações permitiu, ainda, verificar que cerca de </w:t>
      </w:r>
      <w:r w:rsidR="00E75B6E" w:rsidRPr="00E75B6E">
        <w:t>30</w:t>
      </w:r>
      <w:r w:rsidRPr="00E75B6E">
        <w:t xml:space="preserve">% dos edifícios estão total ou parcialmente devolutos ou em ruína. </w:t>
      </w:r>
    </w:p>
    <w:p w:rsidR="00BC0020" w:rsidRPr="00E75B6E" w:rsidRDefault="00BC0020" w:rsidP="003A76DE">
      <w:pPr>
        <w:pStyle w:val="Graficos"/>
        <w:rPr>
          <w:color w:val="595959" w:themeColor="text1" w:themeTint="A6"/>
        </w:rPr>
      </w:pPr>
      <w:bookmarkStart w:id="146" w:name="_Toc441767254"/>
      <w:bookmarkStart w:id="147" w:name="_Toc469582145"/>
      <w:r>
        <w:t xml:space="preserve">Gráfico </w:t>
      </w:r>
      <w:r w:rsidR="00FC5920">
        <w:fldChar w:fldCharType="begin"/>
      </w:r>
      <w:r w:rsidR="00F03CFD">
        <w:instrText xml:space="preserve"> SEQ Gráfico \* ARABIC </w:instrText>
      </w:r>
      <w:r w:rsidR="00FC5920">
        <w:fldChar w:fldCharType="separate"/>
      </w:r>
      <w:r w:rsidR="005F1C63">
        <w:rPr>
          <w:noProof/>
        </w:rPr>
        <w:t>19</w:t>
      </w:r>
      <w:r w:rsidR="00FC5920">
        <w:rPr>
          <w:noProof/>
        </w:rPr>
        <w:fldChar w:fldCharType="end"/>
      </w:r>
      <w:r>
        <w:t xml:space="preserve"> – Estado de conservação dos edifícios da ARU de Leça</w:t>
      </w:r>
      <w:bookmarkEnd w:id="146"/>
      <w:r w:rsidR="00E336C7">
        <w:t xml:space="preserve"> da Palmeira</w:t>
      </w:r>
      <w:bookmarkEnd w:id="147"/>
    </w:p>
    <w:p w:rsidR="00DB575E" w:rsidRDefault="00DB575E" w:rsidP="002D7740">
      <w:pPr>
        <w:tabs>
          <w:tab w:val="num" w:pos="1440"/>
        </w:tabs>
        <w:spacing w:after="0"/>
        <w:jc w:val="center"/>
        <w:rPr>
          <w:noProof/>
          <w:lang w:eastAsia="pt-PT"/>
        </w:rPr>
      </w:pPr>
      <w:r w:rsidRPr="00E75B6E">
        <w:rPr>
          <w:noProof/>
          <w:lang w:eastAsia="pt-PT"/>
        </w:rPr>
        <w:t xml:space="preserve"> </w:t>
      </w:r>
      <w:r w:rsidRPr="00E75B6E">
        <w:rPr>
          <w:noProof/>
          <w:color w:val="595959" w:themeColor="text1" w:themeTint="A6"/>
          <w:lang w:eastAsia="pt-PT"/>
        </w:rPr>
        <w:drawing>
          <wp:inline distT="0" distB="0" distL="0" distR="0" wp14:anchorId="1EBED075" wp14:editId="194FDF77">
            <wp:extent cx="2988734" cy="2201334"/>
            <wp:effectExtent l="0" t="0" r="2540" b="0"/>
            <wp:docPr id="129" name="Imagem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rotWithShape="1">
                    <a:blip r:embed="rId68" cstate="print">
                      <a:extLst>
                        <a:ext uri="{28A0092B-C50C-407E-A947-70E740481C1C}">
                          <a14:useLocalDpi xmlns:a14="http://schemas.microsoft.com/office/drawing/2010/main"/>
                        </a:ext>
                      </a:extLst>
                    </a:blip>
                    <a:srcRect b="7454"/>
                    <a:stretch/>
                  </pic:blipFill>
                  <pic:spPr bwMode="auto">
                    <a:xfrm>
                      <a:off x="0" y="0"/>
                      <a:ext cx="2988929" cy="2201478"/>
                    </a:xfrm>
                    <a:prstGeom prst="rect">
                      <a:avLst/>
                    </a:prstGeom>
                    <a:noFill/>
                    <a:ln>
                      <a:noFill/>
                    </a:ln>
                    <a:extLst>
                      <a:ext uri="{53640926-AAD7-44D8-BBD7-CCE9431645EC}">
                        <a14:shadowObscured xmlns:a14="http://schemas.microsoft.com/office/drawing/2010/main"/>
                      </a:ext>
                    </a:extLst>
                  </pic:spPr>
                </pic:pic>
              </a:graphicData>
            </a:graphic>
          </wp:inline>
        </w:drawing>
      </w:r>
    </w:p>
    <w:p w:rsidR="00BC0020" w:rsidRPr="00691DA9" w:rsidRDefault="00BC0020" w:rsidP="008F165C">
      <w:pPr>
        <w:spacing w:line="240" w:lineRule="auto"/>
        <w:jc w:val="center"/>
        <w:rPr>
          <w:color w:val="595959" w:themeColor="text1" w:themeTint="A6"/>
          <w:sz w:val="16"/>
        </w:rPr>
      </w:pPr>
      <w:r w:rsidRPr="00691DA9">
        <w:rPr>
          <w:color w:val="595959" w:themeColor="text1" w:themeTint="A6"/>
          <w:sz w:val="16"/>
        </w:rPr>
        <w:t xml:space="preserve">Fonte: </w:t>
      </w:r>
      <w:r>
        <w:rPr>
          <w:color w:val="595959" w:themeColor="text1" w:themeTint="A6"/>
          <w:sz w:val="16"/>
        </w:rPr>
        <w:t xml:space="preserve">INE – MatosinhosHabit; tratamento QP </w:t>
      </w:r>
    </w:p>
    <w:p w:rsidR="00066AB9" w:rsidRDefault="00066AB9" w:rsidP="00066AB9">
      <w:pPr>
        <w:rPr>
          <w:bCs/>
        </w:rPr>
      </w:pPr>
      <w:r w:rsidRPr="00E75B6E">
        <w:t xml:space="preserve">Os edifícios em ruína (21) concentram-se </w:t>
      </w:r>
      <w:r w:rsidRPr="009F142F">
        <w:t xml:space="preserve">sobretudo </w:t>
      </w:r>
      <w:r w:rsidRPr="001460B5">
        <w:t xml:space="preserve">na </w:t>
      </w:r>
      <w:r w:rsidRPr="002D7740">
        <w:t xml:space="preserve">zona </w:t>
      </w:r>
      <w:r w:rsidR="001460B5" w:rsidRPr="001460B5">
        <w:t>envolvente a</w:t>
      </w:r>
      <w:r w:rsidRPr="002D7740">
        <w:t>o Forte</w:t>
      </w:r>
      <w:r w:rsidRPr="001460B5">
        <w:t xml:space="preserve"> </w:t>
      </w:r>
      <w:r w:rsidR="001460B5" w:rsidRPr="001460B5">
        <w:t>da</w:t>
      </w:r>
      <w:r w:rsidR="001460B5">
        <w:t xml:space="preserve"> Nossa Senhora das Neves </w:t>
      </w:r>
      <w:r w:rsidRPr="009F142F">
        <w:t>e na zona central da ARU, coincidindo quase sempre com edifícios devolutos</w:t>
      </w:r>
      <w:r>
        <w:t>,</w:t>
      </w:r>
      <w:r w:rsidRPr="009F142F">
        <w:t xml:space="preserve"> sendo poucos os que se encontram para venda. </w:t>
      </w:r>
      <w:r w:rsidRPr="00E75B6E">
        <w:t xml:space="preserve">Constituem zonas críticas em termos de degradação do edificado, a </w:t>
      </w:r>
      <w:r w:rsidRPr="00A96642">
        <w:t>e</w:t>
      </w:r>
      <w:r w:rsidRPr="002D7740">
        <w:rPr>
          <w:bCs/>
        </w:rPr>
        <w:t>nvolvente</w:t>
      </w:r>
      <w:r w:rsidRPr="00E75B6E">
        <w:rPr>
          <w:b/>
          <w:bCs/>
        </w:rPr>
        <w:t xml:space="preserve"> </w:t>
      </w:r>
      <w:r w:rsidRPr="00E75B6E">
        <w:rPr>
          <w:bCs/>
        </w:rPr>
        <w:t>à Capela de Sant’Ana, o núcleo junto ao Forte de Nossa Senhora das Neves e o núcleo de Gonçalves.</w:t>
      </w:r>
    </w:p>
    <w:p w:rsidR="00BC0020" w:rsidRPr="009F142F" w:rsidRDefault="00CD21A7" w:rsidP="003A76DE">
      <w:pPr>
        <w:pStyle w:val="TitFiguras"/>
        <w:rPr>
          <w:color w:val="595959" w:themeColor="text1" w:themeTint="A6"/>
        </w:rPr>
      </w:pPr>
      <w:bookmarkStart w:id="148" w:name="_Toc441767207"/>
      <w:bookmarkStart w:id="149" w:name="_Toc441767415"/>
      <w:bookmarkStart w:id="150" w:name="_Toc460338979"/>
      <w:bookmarkStart w:id="151" w:name="_Toc469582399"/>
      <w:r>
        <w:t xml:space="preserve">Figura </w:t>
      </w:r>
      <w:r w:rsidR="00FC5920">
        <w:fldChar w:fldCharType="begin"/>
      </w:r>
      <w:r w:rsidR="00F03CFD">
        <w:instrText xml:space="preserve"> SEQ Figura \* ARABIC </w:instrText>
      </w:r>
      <w:r w:rsidR="00FC5920">
        <w:fldChar w:fldCharType="separate"/>
      </w:r>
      <w:r w:rsidR="005F1C63">
        <w:rPr>
          <w:noProof/>
        </w:rPr>
        <w:t>27</w:t>
      </w:r>
      <w:r w:rsidR="00FC5920">
        <w:rPr>
          <w:noProof/>
        </w:rPr>
        <w:fldChar w:fldCharType="end"/>
      </w:r>
      <w:r>
        <w:t xml:space="preserve"> – Estado de conservação dos edifícios da ARU de Leça</w:t>
      </w:r>
      <w:bookmarkEnd w:id="148"/>
      <w:bookmarkEnd w:id="149"/>
      <w:bookmarkEnd w:id="150"/>
      <w:r w:rsidR="00E336C7">
        <w:t xml:space="preserve"> da Palmeira</w:t>
      </w:r>
      <w:bookmarkEnd w:id="151"/>
    </w:p>
    <w:p w:rsidR="00DB575E" w:rsidRDefault="00066AB9" w:rsidP="002D7740">
      <w:pPr>
        <w:spacing w:after="0"/>
        <w:jc w:val="center"/>
      </w:pPr>
      <w:r w:rsidRPr="00066AB9">
        <w:rPr>
          <w:noProof/>
          <w:lang w:eastAsia="pt-PT"/>
        </w:rPr>
        <w:drawing>
          <wp:inline distT="0" distB="0" distL="0" distR="0" wp14:anchorId="283C97BC" wp14:editId="3795CBAB">
            <wp:extent cx="5760000" cy="1997656"/>
            <wp:effectExtent l="0" t="0" r="0" b="3175"/>
            <wp:docPr id="119" name="Imagem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rotWithShape="1">
                    <a:blip r:embed="rId69" cstate="print">
                      <a:extLst>
                        <a:ext uri="{28A0092B-C50C-407E-A947-70E740481C1C}">
                          <a14:useLocalDpi xmlns:a14="http://schemas.microsoft.com/office/drawing/2010/main"/>
                        </a:ext>
                      </a:extLst>
                    </a:blip>
                    <a:srcRect/>
                    <a:stretch/>
                  </pic:blipFill>
                  <pic:spPr bwMode="auto">
                    <a:xfrm>
                      <a:off x="0" y="0"/>
                      <a:ext cx="5760000" cy="1997656"/>
                    </a:xfrm>
                    <a:prstGeom prst="rect">
                      <a:avLst/>
                    </a:prstGeom>
                    <a:noFill/>
                    <a:ln>
                      <a:noFill/>
                    </a:ln>
                    <a:extLst>
                      <a:ext uri="{53640926-AAD7-44D8-BBD7-CCE9431645EC}">
                        <a14:shadowObscured xmlns:a14="http://schemas.microsoft.com/office/drawing/2010/main"/>
                      </a:ext>
                    </a:extLst>
                  </pic:spPr>
                </pic:pic>
              </a:graphicData>
            </a:graphic>
          </wp:inline>
        </w:drawing>
      </w:r>
    </w:p>
    <w:p w:rsidR="00BC0020" w:rsidRPr="00691DA9" w:rsidRDefault="00BC0020" w:rsidP="008F165C">
      <w:pPr>
        <w:spacing w:line="240" w:lineRule="auto"/>
        <w:jc w:val="center"/>
        <w:rPr>
          <w:color w:val="595959" w:themeColor="text1" w:themeTint="A6"/>
          <w:sz w:val="16"/>
        </w:rPr>
      </w:pPr>
      <w:r w:rsidRPr="00691DA9">
        <w:rPr>
          <w:color w:val="595959" w:themeColor="text1" w:themeTint="A6"/>
          <w:sz w:val="16"/>
        </w:rPr>
        <w:t xml:space="preserve">Fonte: </w:t>
      </w:r>
      <w:r w:rsidR="003A76DE">
        <w:rPr>
          <w:color w:val="595959" w:themeColor="text1" w:themeTint="A6"/>
          <w:sz w:val="16"/>
        </w:rPr>
        <w:t>Matosinhos</w:t>
      </w:r>
      <w:r w:rsidR="00CD21A7">
        <w:rPr>
          <w:color w:val="595959" w:themeColor="text1" w:themeTint="A6"/>
          <w:sz w:val="16"/>
        </w:rPr>
        <w:t>Habit</w:t>
      </w:r>
    </w:p>
    <w:p w:rsidR="003C4FD3" w:rsidRPr="007E01AC" w:rsidRDefault="003C4FD3" w:rsidP="003C4FD3">
      <w:r w:rsidRPr="00E75B6E">
        <w:t xml:space="preserve">O levantamento efetuado incidiu igualmente sobre o mercado imobiliário, tendo recolhido informação relativa aos anúncios de venda e arrendamento dos imóveis e </w:t>
      </w:r>
      <w:r w:rsidRPr="007E01AC">
        <w:t>frações. Assim, verificou-se que 4% dos edifícios (31) se encontram no mercado imobiliário, a quase totalidade para venda. Apenas 5 frações foram identificadas no mercado, sendo 3 delas para arrendamento</w:t>
      </w:r>
      <w:r>
        <w:t xml:space="preserve">. </w:t>
      </w:r>
    </w:p>
    <w:p w:rsidR="003C4FD3" w:rsidRDefault="003C4FD3" w:rsidP="003C4FD3">
      <w:r w:rsidRPr="007E01AC">
        <w:t>Conforme se referiu anteriormente, registou-se um aumento do número de frações vagas, estando hoje apenas totalmente ocupados cerca de 70% dos edifícios.</w:t>
      </w:r>
    </w:p>
    <w:p w:rsidR="00CD21A7" w:rsidRPr="007E01AC" w:rsidRDefault="00CD21A7" w:rsidP="003A76DE">
      <w:pPr>
        <w:pStyle w:val="Graficos"/>
        <w:rPr>
          <w:color w:val="595959" w:themeColor="text1" w:themeTint="A6"/>
        </w:rPr>
      </w:pPr>
      <w:bookmarkStart w:id="152" w:name="_Toc441767255"/>
      <w:bookmarkStart w:id="153" w:name="_Toc469582146"/>
      <w:r>
        <w:t xml:space="preserve">Gráfico </w:t>
      </w:r>
      <w:r w:rsidR="00FC5920">
        <w:fldChar w:fldCharType="begin"/>
      </w:r>
      <w:r w:rsidR="00F03CFD">
        <w:instrText xml:space="preserve"> SEQ Gráfico \* ARABIC </w:instrText>
      </w:r>
      <w:r w:rsidR="00FC5920">
        <w:fldChar w:fldCharType="separate"/>
      </w:r>
      <w:r w:rsidR="005F1C63">
        <w:rPr>
          <w:noProof/>
        </w:rPr>
        <w:t>20</w:t>
      </w:r>
      <w:r w:rsidR="00FC5920">
        <w:rPr>
          <w:noProof/>
        </w:rPr>
        <w:fldChar w:fldCharType="end"/>
      </w:r>
      <w:r>
        <w:t xml:space="preserve"> - </w:t>
      </w:r>
      <w:r w:rsidR="00300A2F">
        <w:t>Ocupação dos edifícios da ARU de Leça</w:t>
      </w:r>
      <w:bookmarkEnd w:id="152"/>
      <w:r w:rsidR="00E336C7" w:rsidRPr="00E336C7">
        <w:t xml:space="preserve"> </w:t>
      </w:r>
      <w:r w:rsidR="00E336C7">
        <w:t>da Palmeira</w:t>
      </w:r>
      <w:bookmarkEnd w:id="153"/>
    </w:p>
    <w:p w:rsidR="00E75B6E" w:rsidRDefault="00E75B6E" w:rsidP="002D7740">
      <w:pPr>
        <w:tabs>
          <w:tab w:val="num" w:pos="1440"/>
        </w:tabs>
        <w:spacing w:after="0"/>
        <w:jc w:val="center"/>
        <w:rPr>
          <w:color w:val="595959" w:themeColor="text1" w:themeTint="A6"/>
          <w:highlight w:val="yellow"/>
        </w:rPr>
      </w:pPr>
      <w:r w:rsidRPr="00E75B6E">
        <w:rPr>
          <w:noProof/>
          <w:color w:val="595959" w:themeColor="text1" w:themeTint="A6"/>
          <w:lang w:eastAsia="pt-PT"/>
        </w:rPr>
        <w:drawing>
          <wp:inline distT="0" distB="0" distL="0" distR="0" wp14:anchorId="08B34271" wp14:editId="6008A6A4">
            <wp:extent cx="2513468" cy="1507067"/>
            <wp:effectExtent l="0" t="0" r="1270" b="0"/>
            <wp:docPr id="133" name="Imagem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rotWithShape="1">
                    <a:blip r:embed="rId70" cstate="print">
                      <a:extLst>
                        <a:ext uri="{28A0092B-C50C-407E-A947-70E740481C1C}">
                          <a14:useLocalDpi xmlns:a14="http://schemas.microsoft.com/office/drawing/2010/main"/>
                        </a:ext>
                      </a:extLst>
                    </a:blip>
                    <a:srcRect/>
                    <a:stretch/>
                  </pic:blipFill>
                  <pic:spPr bwMode="auto">
                    <a:xfrm>
                      <a:off x="0" y="0"/>
                      <a:ext cx="2514600" cy="1507746"/>
                    </a:xfrm>
                    <a:prstGeom prst="rect">
                      <a:avLst/>
                    </a:prstGeom>
                    <a:noFill/>
                    <a:ln>
                      <a:noFill/>
                    </a:ln>
                    <a:extLst>
                      <a:ext uri="{53640926-AAD7-44D8-BBD7-CCE9431645EC}">
                        <a14:shadowObscured xmlns:a14="http://schemas.microsoft.com/office/drawing/2010/main"/>
                      </a:ext>
                    </a:extLst>
                  </pic:spPr>
                </pic:pic>
              </a:graphicData>
            </a:graphic>
          </wp:inline>
        </w:drawing>
      </w:r>
    </w:p>
    <w:p w:rsidR="00300A2F" w:rsidRPr="00691DA9" w:rsidRDefault="00300A2F" w:rsidP="008F165C">
      <w:pPr>
        <w:spacing w:line="240" w:lineRule="auto"/>
        <w:jc w:val="center"/>
        <w:rPr>
          <w:color w:val="595959" w:themeColor="text1" w:themeTint="A6"/>
          <w:sz w:val="16"/>
        </w:rPr>
      </w:pPr>
      <w:r w:rsidRPr="00691DA9">
        <w:rPr>
          <w:color w:val="595959" w:themeColor="text1" w:themeTint="A6"/>
          <w:sz w:val="16"/>
        </w:rPr>
        <w:t xml:space="preserve">Fonte: </w:t>
      </w:r>
      <w:r>
        <w:rPr>
          <w:color w:val="595959" w:themeColor="text1" w:themeTint="A6"/>
          <w:sz w:val="16"/>
        </w:rPr>
        <w:t>IN</w:t>
      </w:r>
      <w:r w:rsidR="003A76DE">
        <w:rPr>
          <w:color w:val="595959" w:themeColor="text1" w:themeTint="A6"/>
          <w:sz w:val="16"/>
        </w:rPr>
        <w:t>E – Matosinhos</w:t>
      </w:r>
      <w:r>
        <w:rPr>
          <w:color w:val="595959" w:themeColor="text1" w:themeTint="A6"/>
          <w:sz w:val="16"/>
        </w:rPr>
        <w:t xml:space="preserve">Habit; tratamento QP </w:t>
      </w:r>
    </w:p>
    <w:p w:rsidR="003C4FD3" w:rsidRDefault="003C4FD3" w:rsidP="003C4FD3">
      <w:pPr>
        <w:rPr>
          <w:highlight w:val="yellow"/>
        </w:rPr>
      </w:pPr>
      <w:r w:rsidRPr="007E01AC">
        <w:t xml:space="preserve">Estranhamente, do conjunto de edifícios devolutos, apenas cerca de 20% está para venda, e dos parcialmente ocupados apenas 16% tem frações no mercado, o que denota que haverá outros constrangimentos à efetiva utilização dos imóveis que não associados à dificuldade de venda. O custo da reabilitação poderá ser um deles, já que se verificou que apenas </w:t>
      </w:r>
      <w:r>
        <w:t>2</w:t>
      </w:r>
      <w:r w:rsidRPr="007E01AC">
        <w:t xml:space="preserve">% dos edifícios encontravam-se em obras à data do levantamento. </w:t>
      </w:r>
    </w:p>
    <w:p w:rsidR="003C4FD3" w:rsidRDefault="003C4FD3" w:rsidP="003C4FD3">
      <w:r w:rsidRPr="009F142F">
        <w:t xml:space="preserve">Os edifícios devolutos são maioritariamente habitacionais (60%) sendo relevante ainda o peso de edifícios afetos anteriormente a usos como armazéns, garagens e transporte. </w:t>
      </w:r>
      <w:r>
        <w:t xml:space="preserve">Os devolutos </w:t>
      </w:r>
      <w:r w:rsidRPr="009F142F">
        <w:t>concentram-se no troço final da Rua Gonçalves Zarco, na Rua Pinto de Araújo, no quarteirão de armazéns entre as Ruas da Agra e Guilherme Fernandes e nos quarteirões da frente marítima.</w:t>
      </w:r>
    </w:p>
    <w:p w:rsidR="00E75B6E" w:rsidRPr="00E75B6E" w:rsidRDefault="00300A2F" w:rsidP="003A76DE">
      <w:pPr>
        <w:pStyle w:val="TitFiguras"/>
        <w:rPr>
          <w:color w:val="595959" w:themeColor="text1" w:themeTint="A6"/>
        </w:rPr>
      </w:pPr>
      <w:bookmarkStart w:id="154" w:name="_Toc441767208"/>
      <w:bookmarkStart w:id="155" w:name="_Toc441767416"/>
      <w:bookmarkStart w:id="156" w:name="_Toc460338980"/>
      <w:bookmarkStart w:id="157" w:name="_Toc469582400"/>
      <w:r>
        <w:t xml:space="preserve">Figura </w:t>
      </w:r>
      <w:r w:rsidR="00FC5920">
        <w:fldChar w:fldCharType="begin"/>
      </w:r>
      <w:r w:rsidR="00F03CFD">
        <w:instrText xml:space="preserve"> SEQ Figura \* ARABIC </w:instrText>
      </w:r>
      <w:r w:rsidR="00FC5920">
        <w:fldChar w:fldCharType="separate"/>
      </w:r>
      <w:r w:rsidR="005F1C63">
        <w:rPr>
          <w:noProof/>
        </w:rPr>
        <w:t>28</w:t>
      </w:r>
      <w:r w:rsidR="00FC5920">
        <w:rPr>
          <w:noProof/>
        </w:rPr>
        <w:fldChar w:fldCharType="end"/>
      </w:r>
      <w:r>
        <w:t xml:space="preserve"> – Ocupação dos edifícios da ARU de Leça</w:t>
      </w:r>
      <w:bookmarkEnd w:id="154"/>
      <w:bookmarkEnd w:id="155"/>
      <w:bookmarkEnd w:id="156"/>
      <w:r w:rsidR="00E336C7">
        <w:t xml:space="preserve"> da Palmeira</w:t>
      </w:r>
      <w:bookmarkEnd w:id="157"/>
      <w:r w:rsidR="00E75B6E" w:rsidRPr="009F142F">
        <w:rPr>
          <w:color w:val="595959" w:themeColor="text1" w:themeTint="A6"/>
        </w:rPr>
        <w:t xml:space="preserve"> </w:t>
      </w:r>
    </w:p>
    <w:p w:rsidR="00E75B6E" w:rsidRDefault="003C4FD3" w:rsidP="002D7740">
      <w:pPr>
        <w:spacing w:after="0"/>
      </w:pPr>
      <w:r w:rsidRPr="003C4FD3">
        <w:rPr>
          <w:noProof/>
          <w:lang w:eastAsia="pt-PT"/>
        </w:rPr>
        <w:drawing>
          <wp:inline distT="0" distB="0" distL="0" distR="0" wp14:anchorId="46EDC741" wp14:editId="2B01F51C">
            <wp:extent cx="5782945" cy="1847828"/>
            <wp:effectExtent l="19050" t="0" r="8255" b="0"/>
            <wp:docPr id="118" name="Imagem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71" cstate="print">
                      <a:extLst>
                        <a:ext uri="{28A0092B-C50C-407E-A947-70E740481C1C}">
                          <a14:useLocalDpi xmlns:a14="http://schemas.microsoft.com/office/drawing/2010/main"/>
                        </a:ext>
                      </a:extLst>
                    </a:blip>
                    <a:srcRect/>
                    <a:stretch>
                      <a:fillRect/>
                    </a:stretch>
                  </pic:blipFill>
                  <pic:spPr bwMode="auto">
                    <a:xfrm>
                      <a:off x="0" y="0"/>
                      <a:ext cx="5782945" cy="1847828"/>
                    </a:xfrm>
                    <a:prstGeom prst="rect">
                      <a:avLst/>
                    </a:prstGeom>
                    <a:noFill/>
                  </pic:spPr>
                </pic:pic>
              </a:graphicData>
            </a:graphic>
          </wp:inline>
        </w:drawing>
      </w:r>
    </w:p>
    <w:p w:rsidR="00300A2F" w:rsidRPr="00691DA9" w:rsidRDefault="00300A2F" w:rsidP="008F165C">
      <w:pPr>
        <w:spacing w:line="240" w:lineRule="auto"/>
        <w:jc w:val="center"/>
        <w:rPr>
          <w:color w:val="595959" w:themeColor="text1" w:themeTint="A6"/>
          <w:sz w:val="16"/>
        </w:rPr>
      </w:pPr>
      <w:r w:rsidRPr="00691DA9">
        <w:rPr>
          <w:color w:val="595959" w:themeColor="text1" w:themeTint="A6"/>
          <w:sz w:val="16"/>
        </w:rPr>
        <w:t xml:space="preserve">Fonte: </w:t>
      </w:r>
      <w:r>
        <w:rPr>
          <w:color w:val="595959" w:themeColor="text1" w:themeTint="A6"/>
          <w:sz w:val="16"/>
        </w:rPr>
        <w:t>INE – MatosinhosHabit</w:t>
      </w:r>
    </w:p>
    <w:p w:rsidR="003C4FD3" w:rsidRDefault="00FA6371" w:rsidP="003C4FD3">
      <w:pPr>
        <w:rPr>
          <w:color w:val="595959" w:themeColor="text1" w:themeTint="A6"/>
        </w:rPr>
      </w:pPr>
      <w:r>
        <w:t>Dado o cará</w:t>
      </w:r>
      <w:r w:rsidR="003C4FD3" w:rsidRPr="00691DA9">
        <w:t xml:space="preserve">cter histórico da área de estudo e a época de construção dos edifícios, a ARU integra uma parte muito significativa do património arquitetónico municipal que inclui </w:t>
      </w:r>
      <w:r w:rsidR="003C4FD3" w:rsidRPr="00C914B9">
        <w:t xml:space="preserve">1 Imóvel de Interesse Público – Forte de Leça da Palmeira e 14 </w:t>
      </w:r>
      <w:r w:rsidR="00BF4C93">
        <w:t>I</w:t>
      </w:r>
      <w:r w:rsidR="003C4FD3" w:rsidRPr="00C914B9">
        <w:t xml:space="preserve">móveis </w:t>
      </w:r>
      <w:r w:rsidR="00BF4C93">
        <w:t>de I</w:t>
      </w:r>
      <w:r w:rsidR="003C4FD3" w:rsidRPr="00C914B9">
        <w:t>nteresse Municipal (correspondendo a 68% dos Imóveis da ex-freguesia de Leça</w:t>
      </w:r>
      <w:r w:rsidR="00E336C7">
        <w:t xml:space="preserve"> da Palmeira</w:t>
      </w:r>
      <w:r w:rsidR="003C4FD3" w:rsidRPr="00C914B9">
        <w:t xml:space="preserve">) que representam arquitetura religiosa, pública e residencial. Para além destes, a ARU abrange 70% dos conjuntos urbanos (unidades </w:t>
      </w:r>
      <w:r w:rsidR="00BF4C93">
        <w:t>que</w:t>
      </w:r>
      <w:r w:rsidR="003C4FD3" w:rsidRPr="00C914B9">
        <w:t xml:space="preserve"> contêm edifícios a preservar pelo seu valor de conjunto) referenciados à antiga freguesia e que incluem quase todos os quarteirões da envolvente ao Forte da Senhora das Neves, a maioria dos quarteirões da zona de malha ortogonal, todos os conjuntos da envolvente à Rua Direita, da zona de Vila Franca, Santana e Pinto de Araújo e parte dos conjuntos da Rua Óscar da Silva. Integra ainda a ARU um dos dois conjuntos rurais identificados – Gonçalves. Em suma, os edifícios com valor patrimonial constituem aproximadamente 30% dos edifícios da ARU, distribu</w:t>
      </w:r>
      <w:r w:rsidR="00BF4C93">
        <w:t xml:space="preserve">indo-se </w:t>
      </w:r>
      <w:r w:rsidR="003C4FD3" w:rsidRPr="00C914B9">
        <w:t>de forma homogénea.</w:t>
      </w:r>
    </w:p>
    <w:p w:rsidR="00300A2F" w:rsidRPr="009F142F" w:rsidRDefault="00300A2F" w:rsidP="003A76DE">
      <w:pPr>
        <w:pStyle w:val="TitFiguras"/>
        <w:rPr>
          <w:color w:val="595959" w:themeColor="text1" w:themeTint="A6"/>
        </w:rPr>
      </w:pPr>
      <w:bookmarkStart w:id="158" w:name="_Toc441767209"/>
      <w:bookmarkStart w:id="159" w:name="_Toc441767417"/>
      <w:bookmarkStart w:id="160" w:name="_Toc460338981"/>
      <w:bookmarkStart w:id="161" w:name="_Toc469582401"/>
      <w:r>
        <w:t xml:space="preserve">Figura </w:t>
      </w:r>
      <w:r w:rsidR="00FC5920">
        <w:fldChar w:fldCharType="begin"/>
      </w:r>
      <w:r w:rsidR="00F03CFD">
        <w:instrText xml:space="preserve"> SEQ Figura \* ARABIC </w:instrText>
      </w:r>
      <w:r w:rsidR="00FC5920">
        <w:fldChar w:fldCharType="separate"/>
      </w:r>
      <w:r w:rsidR="005F1C63">
        <w:rPr>
          <w:noProof/>
        </w:rPr>
        <w:t>29</w:t>
      </w:r>
      <w:r w:rsidR="00FC5920">
        <w:rPr>
          <w:noProof/>
        </w:rPr>
        <w:fldChar w:fldCharType="end"/>
      </w:r>
      <w:r>
        <w:t xml:space="preserve"> – Património arquitetónico na ARU de Leça</w:t>
      </w:r>
      <w:bookmarkEnd w:id="158"/>
      <w:bookmarkEnd w:id="159"/>
      <w:bookmarkEnd w:id="160"/>
      <w:r w:rsidR="00E336C7" w:rsidRPr="00E336C7">
        <w:t xml:space="preserve"> </w:t>
      </w:r>
      <w:r w:rsidR="00E336C7">
        <w:t>da Palmeira</w:t>
      </w:r>
      <w:bookmarkEnd w:id="161"/>
    </w:p>
    <w:p w:rsidR="00061E01" w:rsidRDefault="003C4FD3" w:rsidP="002D7740">
      <w:pPr>
        <w:spacing w:after="0"/>
        <w:jc w:val="center"/>
      </w:pPr>
      <w:r w:rsidRPr="003C4FD3">
        <w:rPr>
          <w:noProof/>
          <w:lang w:eastAsia="pt-PT"/>
        </w:rPr>
        <w:drawing>
          <wp:inline distT="0" distB="0" distL="0" distR="0" wp14:anchorId="05250D9D" wp14:editId="7987FCB9">
            <wp:extent cx="5760000" cy="6228647"/>
            <wp:effectExtent l="19050" t="0" r="0" b="0"/>
            <wp:docPr id="125" name="Imagem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2" cstate="print"/>
                    <a:srcRect/>
                    <a:stretch>
                      <a:fillRect/>
                    </a:stretch>
                  </pic:blipFill>
                  <pic:spPr bwMode="auto">
                    <a:xfrm>
                      <a:off x="0" y="0"/>
                      <a:ext cx="5760000" cy="6228647"/>
                    </a:xfrm>
                    <a:prstGeom prst="rect">
                      <a:avLst/>
                    </a:prstGeom>
                    <a:noFill/>
                  </pic:spPr>
                </pic:pic>
              </a:graphicData>
            </a:graphic>
          </wp:inline>
        </w:drawing>
      </w:r>
    </w:p>
    <w:p w:rsidR="00300A2F" w:rsidRPr="00691DA9" w:rsidRDefault="00300A2F" w:rsidP="008F165C">
      <w:pPr>
        <w:spacing w:line="240" w:lineRule="auto"/>
        <w:jc w:val="center"/>
        <w:rPr>
          <w:color w:val="595959" w:themeColor="text1" w:themeTint="A6"/>
          <w:sz w:val="16"/>
        </w:rPr>
      </w:pPr>
      <w:r w:rsidRPr="00691DA9">
        <w:rPr>
          <w:color w:val="595959" w:themeColor="text1" w:themeTint="A6"/>
          <w:sz w:val="16"/>
        </w:rPr>
        <w:t xml:space="preserve">Fonte: </w:t>
      </w:r>
      <w:r>
        <w:rPr>
          <w:color w:val="595959" w:themeColor="text1" w:themeTint="A6"/>
          <w:sz w:val="16"/>
        </w:rPr>
        <w:t>CMM</w:t>
      </w:r>
    </w:p>
    <w:p w:rsidR="00211B2D" w:rsidRPr="00C37BDE" w:rsidRDefault="00211B2D" w:rsidP="00211B2D">
      <w:r w:rsidRPr="00C37BDE">
        <w:t>O espaço público da ARU foi analisado a partir de um levantamento pormenorizado efe</w:t>
      </w:r>
      <w:r w:rsidR="003A76DE">
        <w:t>tuado pela equipa da Matosinhos</w:t>
      </w:r>
      <w:r w:rsidRPr="00C37BDE">
        <w:t>Habit e complementado com trabalho de campo. Este levantamento cobriu 71 arruamentos os quais foram subdivididos em 173 troços homogéneos.</w:t>
      </w:r>
    </w:p>
    <w:p w:rsidR="00211B2D" w:rsidRPr="00C37BDE" w:rsidRDefault="00211B2D" w:rsidP="00211B2D">
      <w:r w:rsidRPr="00C37BDE">
        <w:t xml:space="preserve">Em termos de circulação, dos 71 arruamentos analisados, 11 são exclusivamente pedonais. No que se refere aos 60 arruamentos com circulação viária, a maioria dos troços (91 troços) tem 2 sentidos de trânsito e apenas 65 troços têm 1 sentido. Ou seja, a maioria do espaço de circulação já está bastante condicionado, sendo que o espaço reservado ao peão tem um potencial de crescimento muito limitado sem agravar as condições de circulação automóvel. </w:t>
      </w:r>
    </w:p>
    <w:p w:rsidR="00211B2D" w:rsidRPr="00C37BDE" w:rsidRDefault="00211B2D" w:rsidP="00211B2D">
      <w:r w:rsidRPr="00C37BDE">
        <w:t>Do total de troços com circulação automóvel, 7% têm intensa utilização, 34% intensidade média e 47% troços apresentam pouco tráfego. Eventuais reduções do espaço adstrito ao automóvel a favor do peão devem concentrar-se em áreas de menor tráfego.</w:t>
      </w:r>
    </w:p>
    <w:p w:rsidR="00211B2D" w:rsidRPr="00C37BDE" w:rsidRDefault="00211B2D" w:rsidP="00211B2D">
      <w:r w:rsidRPr="00C37BDE">
        <w:t>Por outro lado, alguns dos troços com circulação automóvel (22), distribuídos por 17 arruamentos, apresentam ocupação confusa, sobretudo pela ocorrência de estacionamento indevido/em segunda fila; perfil da via estreito. Embora não tenham grande expressão na totalidade dos arruamentos, trata-se de situa</w:t>
      </w:r>
      <w:r w:rsidR="00C37BDE" w:rsidRPr="00C37BDE">
        <w:t>ções</w:t>
      </w:r>
      <w:r w:rsidRPr="00C37BDE">
        <w:t xml:space="preserve"> que devem ser corrigidas.</w:t>
      </w:r>
    </w:p>
    <w:p w:rsidR="00211B2D" w:rsidRPr="00C37BDE" w:rsidRDefault="00211B2D" w:rsidP="00211B2D">
      <w:r w:rsidRPr="00C37BDE">
        <w:t>Em termos construtivos, os espaços de circulação automóvel (156 troços) apresentam-se sobretudo, em asfalto (88 troços) e os restantes em calçada de granito. Já no que se refere aos espaços pedonais, a esmagadora maioria dos arruamentos total ou parcialmente pedonais apresenta-se em calçada (52 troços maioritariamente em cubo de granito), sendo de registar ainda alguns troços (78) em betonilha esquartelada, e (8) em asfalto, havendo ainda uma praceta em lajeado de granito. A betonilha esquartelada é, claramente, um material menos nobre e adequado a um espaço com características históricas, pelo que importará refletir sobre a sua manutenção na ARU, para além de que resulta heterogéneo sempre que é objeto de intervenções pontuais.</w:t>
      </w:r>
    </w:p>
    <w:p w:rsidR="00211B2D" w:rsidRPr="00C37BDE" w:rsidRDefault="00211B2D" w:rsidP="00211B2D">
      <w:r w:rsidRPr="00C37BDE">
        <w:t>Em termos de dimensões, do total de troços com circulação automóvel, apenas 13 troços em 10 ruas apresentam uma dimensão desadequada à sua função. No que diz respeito à dimensão dos espaços de circulação pedonal, 18% dos troços são desadequados em termos de perfil. Importará aferir se algumas destas situações coincidem com espaços de circulação automóvel pouco utilizados, onde seja exequível um aumento da área de passeio ou mesmo um perfil único para uma circulação mista, ou alternativamente, se coinci</w:t>
      </w:r>
      <w:r w:rsidR="00285091">
        <w:t>dem com locais condicionados pel</w:t>
      </w:r>
      <w:r w:rsidRPr="00C37BDE">
        <w:t xml:space="preserve">a presença de esplanadas ou estacionamento indevido. Em termos de passadeiras e rampas, apenas a Rua de Fuzelhas, Rua de Camposinhos e </w:t>
      </w:r>
      <w:r w:rsidR="00C37BDE" w:rsidRPr="00C37BDE">
        <w:t>Praceta</w:t>
      </w:r>
      <w:r w:rsidRPr="00C37BDE">
        <w:t xml:space="preserve"> Hintze Ribeiro tem elementos subdimensionados. </w:t>
      </w:r>
    </w:p>
    <w:p w:rsidR="00211B2D" w:rsidRPr="00C37BDE" w:rsidRDefault="00211B2D" w:rsidP="00211B2D">
      <w:r w:rsidRPr="00C37BDE">
        <w:t>Relativamente ao estado de conservação das vias, a avaliação global é bastante positiva, já que apenas 11 troços em 8 ruas se encontra</w:t>
      </w:r>
      <w:r w:rsidR="00285091">
        <w:t>m</w:t>
      </w:r>
      <w:r w:rsidRPr="00C37BDE">
        <w:t xml:space="preserve"> em mau estado na faixa de rodagem e 24 dos troços está em estado de conservação</w:t>
      </w:r>
      <w:r w:rsidR="00285091">
        <w:t xml:space="preserve"> médio</w:t>
      </w:r>
      <w:r w:rsidRPr="00C37BDE">
        <w:t xml:space="preserve">. Já no que diz respeito aos passeios a situação é semelhante embora ligeiramente pior, havendo 11 em mau estado e 46 em médio estado de conservação. O estado de conservação de passadeiras e rampas é mau em 12 troços e 6 arruamentos. As situações de mau estado prendem-se sobretudo com a conservação dos pavimentos pelo que a sua melhoria deve ser prioridade em matéria de reabilitação urbana. </w:t>
      </w:r>
    </w:p>
    <w:p w:rsidR="00211B2D" w:rsidRPr="00C37BDE" w:rsidRDefault="00211B2D" w:rsidP="00211B2D">
      <w:r w:rsidRPr="00C37BDE">
        <w:t>Para além do estado de conservação, e como principais debilidades, verifica-se a ausência de alguns elementos nomeadamente a ausência de passeios em 17 troços de 8 arruamentos.</w:t>
      </w:r>
    </w:p>
    <w:p w:rsidR="00211B2D" w:rsidRPr="00C37BDE" w:rsidRDefault="00211B2D" w:rsidP="00211B2D">
      <w:r w:rsidRPr="00C37BDE">
        <w:t>Os arruamentos da ARU apresentam, em larga maioria uma cota superior relativamente à via, sendo que apenas 19 troços em 11 arruamentos têm perfil nivelado.</w:t>
      </w:r>
    </w:p>
    <w:p w:rsidR="00211B2D" w:rsidRPr="00C37BDE" w:rsidRDefault="00211B2D" w:rsidP="00211B2D">
      <w:r w:rsidRPr="00C37BDE">
        <w:t xml:space="preserve">No que toca à acessibilidade e conforto da circulação pedonal a avaliação global é positiva embora exista margem para melhorias. Pode considerar-se que a circulação pedonal é fácil em 135 dos troços analisados. Adicionalmente, pode-se considerar acessíveis a indivíduos com mobilidade reduzida cerca de 44 dos troços. </w:t>
      </w:r>
    </w:p>
    <w:p w:rsidR="00211B2D" w:rsidRPr="00C37BDE" w:rsidRDefault="00211B2D" w:rsidP="00211B2D">
      <w:r w:rsidRPr="00C37BDE">
        <w:t>O levantamento procedeu igualmente à análise da ocupação específica e pontual dos espaços públicos, tendo sido a mesma individualizada entre ocupação municipal (mobiliário urbano, sinalética, arborização, etc.) e ocupação privada (esplanadas, publicidade, etc.).</w:t>
      </w:r>
    </w:p>
    <w:p w:rsidR="00211B2D" w:rsidRPr="00C37BDE" w:rsidRDefault="00211B2D" w:rsidP="00211B2D">
      <w:r w:rsidRPr="00C37BDE">
        <w:t>Ao nível da ocupação municipal, foram tiradas as seguintes conclusões por tipo de ocupação:</w:t>
      </w:r>
    </w:p>
    <w:p w:rsidR="00211B2D" w:rsidRPr="00C37BDE" w:rsidRDefault="00211B2D" w:rsidP="00665948">
      <w:pPr>
        <w:numPr>
          <w:ilvl w:val="0"/>
          <w:numId w:val="13"/>
        </w:numPr>
      </w:pPr>
      <w:r w:rsidRPr="00C37BDE">
        <w:t>Espaços de jardim – os jardins apenas existem em 12 unidades urbanas, das quais 7 arruamentos, um jardim, uma praceta e 3 nós rodoviários; em mau estado d</w:t>
      </w:r>
      <w:r w:rsidR="00285091">
        <w:t>e conservação apenas o da Rua de</w:t>
      </w:r>
      <w:r w:rsidRPr="00C37BDE">
        <w:t xml:space="preserve"> Fuzelhas;</w:t>
      </w:r>
    </w:p>
    <w:p w:rsidR="00211B2D" w:rsidRPr="00C37BDE" w:rsidRDefault="00211B2D" w:rsidP="00665948">
      <w:pPr>
        <w:numPr>
          <w:ilvl w:val="0"/>
          <w:numId w:val="13"/>
        </w:numPr>
      </w:pPr>
      <w:r w:rsidRPr="00C37BDE">
        <w:t xml:space="preserve">Canteiros e floreiras – os </w:t>
      </w:r>
      <w:r w:rsidR="00325975">
        <w:t>canteiros</w:t>
      </w:r>
      <w:r w:rsidR="00325975" w:rsidRPr="00C37BDE">
        <w:t xml:space="preserve"> </w:t>
      </w:r>
      <w:r w:rsidRPr="00C37BDE">
        <w:t xml:space="preserve">existem em menor número, nomeadamente em 7 arruamentos, perfazendo um total de 7, sendo que mais de metade (5) está em médio estado de conservação; </w:t>
      </w:r>
      <w:r w:rsidR="00325975">
        <w:t>as floreiras são apenas</w:t>
      </w:r>
      <w:r w:rsidRPr="00C37BDE">
        <w:t xml:space="preserve"> 11, </w:t>
      </w:r>
      <w:r w:rsidR="00325975">
        <w:t xml:space="preserve">e </w:t>
      </w:r>
      <w:r w:rsidRPr="00C37BDE">
        <w:t>a maioria</w:t>
      </w:r>
      <w:r w:rsidR="00325975">
        <w:t xml:space="preserve"> </w:t>
      </w:r>
      <w:r w:rsidRPr="00C37BDE">
        <w:t>localiza</w:t>
      </w:r>
      <w:r w:rsidR="00325975">
        <w:t>-se</w:t>
      </w:r>
      <w:r w:rsidR="001D4098">
        <w:t xml:space="preserve"> na R</w:t>
      </w:r>
      <w:r w:rsidRPr="00C37BDE">
        <w:t xml:space="preserve">ua </w:t>
      </w:r>
      <w:r w:rsidR="00325975">
        <w:t>D</w:t>
      </w:r>
      <w:r w:rsidRPr="00C37BDE">
        <w:t>ireita</w:t>
      </w:r>
      <w:r w:rsidR="00325975">
        <w:t>,</w:t>
      </w:r>
      <w:r w:rsidRPr="00C37BDE">
        <w:t xml:space="preserve"> com 9 unidades em mau estado de conservação;</w:t>
      </w:r>
    </w:p>
    <w:p w:rsidR="00211B2D" w:rsidRPr="00C37BDE" w:rsidRDefault="00211B2D" w:rsidP="00665948">
      <w:pPr>
        <w:numPr>
          <w:ilvl w:val="0"/>
          <w:numId w:val="13"/>
        </w:numPr>
      </w:pPr>
      <w:r w:rsidRPr="00C37BDE">
        <w:t xml:space="preserve">Arborização – as árvores estão presentes em apenas 12 arruamentos, num total de cerca de 450 árvores; a maioria está em bom estado, sendo que são assinaladas </w:t>
      </w:r>
      <w:r w:rsidR="00325975">
        <w:t xml:space="preserve">algumas </w:t>
      </w:r>
      <w:r w:rsidRPr="00C37BDE">
        <w:t xml:space="preserve">árvores com localização desadequada; </w:t>
      </w:r>
    </w:p>
    <w:p w:rsidR="00211B2D" w:rsidRPr="00C37BDE" w:rsidRDefault="00211B2D" w:rsidP="00665948">
      <w:pPr>
        <w:numPr>
          <w:ilvl w:val="0"/>
          <w:numId w:val="13"/>
        </w:numPr>
      </w:pPr>
      <w:r w:rsidRPr="00C37BDE">
        <w:t>Dispositivos de recolha de resíduos – este tipo de elemento é o que menos abunda no espaço público da ARU, havendo várias tipologias conforme o tipo de utilização a que se destinam: os caixotes do lixo estão presentes em apenas 3 arruamentos, num total de 4 unidades, apresentando sempre uma localização e um estado de conservação adequado; as papeleiras estão presentes em 7 ruas, num total de 17 papeleiras, sem problema de conservação ou localização; registara</w:t>
      </w:r>
      <w:r w:rsidR="003E647E">
        <w:t>m</w:t>
      </w:r>
      <w:r w:rsidRPr="00C37BDE">
        <w:t>-se 6 ecopontos, localizados em 6 ruas, estando em bom estado de conservação embora dois deles mal integrados no espaço; existem ainda contentores de recolha de resíduos indiferenciados, em número de 19, presentes em 11 ruas, sendo que a maioria está em médio e bom estado de conservação; por fim, assinala-se a presença de 1 dispositivo de recolha de dejetos animais, situados no Jardim Dr. José Domingues de Oliveira, em razoável estado de conservação.</w:t>
      </w:r>
    </w:p>
    <w:p w:rsidR="00211B2D" w:rsidRPr="00C37BDE" w:rsidRDefault="00211B2D" w:rsidP="00665948">
      <w:pPr>
        <w:numPr>
          <w:ilvl w:val="0"/>
          <w:numId w:val="13"/>
        </w:numPr>
      </w:pPr>
      <w:r w:rsidRPr="00C37BDE">
        <w:t xml:space="preserve">Sinalética – são diversos tipos dos elementos de sinalização que se encontram na ARU: a mais frequente é sinalização de trânsito que está presente em 33 troços e 19 arruamentos, num total de 122 placas em médio/bom estado de conservação; a sinalização toponímica está presente em 18 arruamentos, num total de 43 placas; por último, a sinalética de orientação está presente em 4 arruamentos podendo-se dizer que a maioria está em bom estado de conservação e boa </w:t>
      </w:r>
      <w:r w:rsidR="00552F94" w:rsidRPr="00C37BDE">
        <w:t>localiza</w:t>
      </w:r>
      <w:r w:rsidR="00552F94">
        <w:t>ção</w:t>
      </w:r>
      <w:r w:rsidRPr="00C37BDE">
        <w:t>;</w:t>
      </w:r>
    </w:p>
    <w:p w:rsidR="00211B2D" w:rsidRPr="00C37BDE" w:rsidRDefault="00211B2D" w:rsidP="00665948">
      <w:pPr>
        <w:numPr>
          <w:ilvl w:val="0"/>
          <w:numId w:val="13"/>
        </w:numPr>
      </w:pPr>
      <w:r w:rsidRPr="00C37BDE">
        <w:t>Iluminação – 43 troços analisados e 26 arruamentos apresentam iluminação, estando implantados cerca de 161 luminárias/postes; em bom/médio estado de conservação e sem localizações desadequadas;</w:t>
      </w:r>
    </w:p>
    <w:p w:rsidR="00211B2D" w:rsidRPr="00C37BDE" w:rsidRDefault="00211B2D" w:rsidP="00665948">
      <w:pPr>
        <w:numPr>
          <w:ilvl w:val="0"/>
          <w:numId w:val="13"/>
        </w:numPr>
      </w:pPr>
      <w:r w:rsidRPr="00C37BDE">
        <w:t>Paragens de autocarro – são 2 e encontram-se distribuídas por 2 arruamentos; todas se encontram em bom/médio estado sem problemas de localização/integração urbana;</w:t>
      </w:r>
    </w:p>
    <w:p w:rsidR="00211B2D" w:rsidRPr="00C37BDE" w:rsidRDefault="00211B2D" w:rsidP="00665948">
      <w:pPr>
        <w:numPr>
          <w:ilvl w:val="0"/>
          <w:numId w:val="13"/>
        </w:numPr>
      </w:pPr>
      <w:r w:rsidRPr="00C37BDE">
        <w:t>Bancos – são apenas em número de 14 e localizam-se em 4 espaços urbanos, um dos quais um jardim; na globalidade a localização e estado de conservação são bons;</w:t>
      </w:r>
    </w:p>
    <w:p w:rsidR="00211B2D" w:rsidRPr="00C37BDE" w:rsidRDefault="00211B2D" w:rsidP="00665948">
      <w:pPr>
        <w:numPr>
          <w:ilvl w:val="0"/>
          <w:numId w:val="13"/>
        </w:numPr>
      </w:pPr>
      <w:r w:rsidRPr="00C37BDE">
        <w:t xml:space="preserve">Suportes publicitários – são 2 elementos e estão presentes em 2 arruamentos, sendo de salientar que </w:t>
      </w:r>
      <w:r w:rsidR="00285091">
        <w:t>1</w:t>
      </w:r>
      <w:r w:rsidRPr="00C37BDE">
        <w:t xml:space="preserve"> está em mau estado;</w:t>
      </w:r>
    </w:p>
    <w:p w:rsidR="00211B2D" w:rsidRPr="00C37BDE" w:rsidRDefault="001C3619" w:rsidP="00665948">
      <w:pPr>
        <w:numPr>
          <w:ilvl w:val="0"/>
          <w:numId w:val="13"/>
        </w:numPr>
      </w:pPr>
      <w:r w:rsidRPr="00C37BDE">
        <w:t>Bocas-de-incêndio</w:t>
      </w:r>
      <w:r w:rsidR="00211B2D" w:rsidRPr="00C37BDE">
        <w:t xml:space="preserve"> – são 39 e estão presentes em 15 arruamentos; encontram-se em bom/médio estado de conservação, no global, e todos apresentam uma localização boa. Tendo por base o Regulamento Técnico de Segurança contra Incêndio suportado pela Portaria nº1532 de 2008, parece-nos que o número de </w:t>
      </w:r>
      <w:r w:rsidRPr="00C37BDE">
        <w:t>bocas-de-incêndio</w:t>
      </w:r>
      <w:r w:rsidR="00211B2D" w:rsidRPr="00C37BDE">
        <w:t xml:space="preserve"> é reduzido quando comparado com o recomendado no ponto 3 do artigo 12º do Capitulo III, onde é convencionado uma distância máxima de 30m entre a </w:t>
      </w:r>
      <w:r w:rsidRPr="00C37BDE">
        <w:t>boca-de-incêndio</w:t>
      </w:r>
      <w:r w:rsidR="00211B2D" w:rsidRPr="00C37BDE">
        <w:t xml:space="preserve"> e qualquer saída de emergência de edifícios. </w:t>
      </w:r>
    </w:p>
    <w:p w:rsidR="00211B2D" w:rsidRPr="00C37BDE" w:rsidRDefault="00211B2D" w:rsidP="00665948">
      <w:pPr>
        <w:numPr>
          <w:ilvl w:val="0"/>
          <w:numId w:val="13"/>
        </w:numPr>
      </w:pPr>
      <w:r w:rsidRPr="00C37BDE">
        <w:t>Outras ocupações – de salientar a presença de pilaretes em 9 troços de 4 arruamentos e outras ocupações (marco de correio, parquímetros, cabine telefónica, etc.) aos quais não se associam problemas de conservação ou localização.</w:t>
      </w:r>
    </w:p>
    <w:p w:rsidR="002676C0" w:rsidRDefault="002676C0" w:rsidP="00211B2D"/>
    <w:p w:rsidR="00211B2D" w:rsidRPr="00C37BDE" w:rsidRDefault="00211B2D" w:rsidP="00211B2D">
      <w:r w:rsidRPr="00C37BDE">
        <w:t>Ainda no que se refere a este tipo de ocupações do espaço público, o levantamento permitiu identificar, de uma forma preliminar, elementos em falta, designadamente os seguintes:</w:t>
      </w:r>
    </w:p>
    <w:p w:rsidR="00211B2D" w:rsidRPr="00C37BDE" w:rsidRDefault="00211B2D" w:rsidP="00665948">
      <w:pPr>
        <w:numPr>
          <w:ilvl w:val="0"/>
          <w:numId w:val="13"/>
        </w:numPr>
      </w:pPr>
      <w:r w:rsidRPr="00C37BDE">
        <w:t>Sombra, em 17 arruamentos;</w:t>
      </w:r>
    </w:p>
    <w:p w:rsidR="00211B2D" w:rsidRPr="00C37BDE" w:rsidRDefault="00211B2D" w:rsidP="00665948">
      <w:pPr>
        <w:numPr>
          <w:ilvl w:val="0"/>
          <w:numId w:val="13"/>
        </w:numPr>
      </w:pPr>
      <w:r w:rsidRPr="00C37BDE">
        <w:t>Vegetação, em 21 arruamentos;</w:t>
      </w:r>
    </w:p>
    <w:p w:rsidR="00211B2D" w:rsidRPr="00C37BDE" w:rsidRDefault="00211B2D" w:rsidP="00665948">
      <w:pPr>
        <w:numPr>
          <w:ilvl w:val="0"/>
          <w:numId w:val="13"/>
        </w:numPr>
      </w:pPr>
      <w:r w:rsidRPr="00C37BDE">
        <w:t>Árvores em 17 caldeiras;</w:t>
      </w:r>
    </w:p>
    <w:p w:rsidR="00211B2D" w:rsidRPr="00C37BDE" w:rsidRDefault="00211B2D" w:rsidP="00665948">
      <w:pPr>
        <w:numPr>
          <w:ilvl w:val="0"/>
          <w:numId w:val="13"/>
        </w:numPr>
      </w:pPr>
      <w:r w:rsidRPr="00C37BDE">
        <w:t>Bancos, em 4 arruamentos;</w:t>
      </w:r>
    </w:p>
    <w:p w:rsidR="00211B2D" w:rsidRPr="00C37BDE" w:rsidRDefault="00211B2D" w:rsidP="00665948">
      <w:pPr>
        <w:numPr>
          <w:ilvl w:val="0"/>
          <w:numId w:val="13"/>
        </w:numPr>
      </w:pPr>
      <w:r w:rsidRPr="00C37BDE">
        <w:t>Iluminação, em 6 arruamentos;</w:t>
      </w:r>
    </w:p>
    <w:p w:rsidR="00211B2D" w:rsidRPr="00C37BDE" w:rsidRDefault="00211B2D" w:rsidP="00665948">
      <w:pPr>
        <w:numPr>
          <w:ilvl w:val="0"/>
          <w:numId w:val="13"/>
        </w:numPr>
      </w:pPr>
      <w:r w:rsidRPr="00C37BDE">
        <w:t>Papeleiras/caixotes do lixo – em 35 troços de 20 arruamentos;</w:t>
      </w:r>
    </w:p>
    <w:p w:rsidR="00211B2D" w:rsidRPr="00C37BDE" w:rsidRDefault="00211B2D" w:rsidP="00665948">
      <w:pPr>
        <w:numPr>
          <w:ilvl w:val="0"/>
          <w:numId w:val="13"/>
        </w:numPr>
      </w:pPr>
      <w:r w:rsidRPr="00C37BDE">
        <w:t>Placas toponímicas e números de polícia, em 10 troços.</w:t>
      </w:r>
    </w:p>
    <w:p w:rsidR="00211B2D" w:rsidRPr="00C37BDE" w:rsidRDefault="00211B2D" w:rsidP="00211B2D">
      <w:r w:rsidRPr="00C37BDE">
        <w:t>Ao nível da ocupação particular do espaço público, foram tiradas as seguintes conclusões por tipo de ocupação:</w:t>
      </w:r>
    </w:p>
    <w:p w:rsidR="00211B2D" w:rsidRPr="00C37BDE" w:rsidRDefault="00211B2D" w:rsidP="00665948">
      <w:pPr>
        <w:numPr>
          <w:ilvl w:val="0"/>
          <w:numId w:val="13"/>
        </w:numPr>
      </w:pPr>
      <w:r w:rsidRPr="00C37BDE">
        <w:t>Esplanadas com estrado, tapa vento, toldo e/ou cobertura – 2 situações distribuídas por 2 troços de 2 ruas, todas se encontram em bom estado de conservação e sem problemas de impla</w:t>
      </w:r>
      <w:r w:rsidR="00285091">
        <w:t>ntação/localização que dificulte</w:t>
      </w:r>
      <w:r w:rsidRPr="00C37BDE">
        <w:t>m a circulação pedonal;</w:t>
      </w:r>
    </w:p>
    <w:p w:rsidR="00211B2D" w:rsidRPr="00C37BDE" w:rsidRDefault="00211B2D" w:rsidP="00665948">
      <w:pPr>
        <w:numPr>
          <w:ilvl w:val="0"/>
          <w:numId w:val="13"/>
        </w:numPr>
      </w:pPr>
      <w:r w:rsidRPr="00C37BDE">
        <w:t>Mobiliário de restauração sem estrutura de apoio – 2 situações distribuídas por 1</w:t>
      </w:r>
      <w:r w:rsidR="00285091">
        <w:t xml:space="preserve"> troço em 1 rua</w:t>
      </w:r>
      <w:r w:rsidRPr="00C37BDE">
        <w:t xml:space="preserve">, </w:t>
      </w:r>
      <w:r w:rsidR="00285091">
        <w:t>que se apresenta em</w:t>
      </w:r>
      <w:r w:rsidRPr="00C37BDE">
        <w:t xml:space="preserve"> bom estado e sem problemas de implantação/localização que dificulte a circulação pedonal;</w:t>
      </w:r>
    </w:p>
    <w:p w:rsidR="00211B2D" w:rsidRPr="00C37BDE" w:rsidRDefault="00211B2D" w:rsidP="00665948">
      <w:pPr>
        <w:numPr>
          <w:ilvl w:val="0"/>
          <w:numId w:val="13"/>
        </w:numPr>
      </w:pPr>
      <w:r w:rsidRPr="00C37BDE">
        <w:t>Outras ocupações – registam-se em 8 ruas, sendo que maioritariamente apresenta localização desadequada e fraca integração urbana, dificultando a mobilidade pedonal.</w:t>
      </w:r>
    </w:p>
    <w:p w:rsidR="002676C0" w:rsidRDefault="002676C0" w:rsidP="00211B2D"/>
    <w:p w:rsidR="00211B2D" w:rsidRDefault="00211B2D" w:rsidP="00211B2D">
      <w:r w:rsidRPr="00C37BDE">
        <w:t>Acresce referir que 7 troços em 6 arruamentos apresentam ocupações indevidas da via pública que incluem, por exemplo, caixotes do lixo, mobiliário de esplanadas, floreiras, expositores, painéis publicitários.</w:t>
      </w:r>
    </w:p>
    <w:p w:rsidR="00061E01" w:rsidRPr="00061E01" w:rsidRDefault="00061E01" w:rsidP="00061E01"/>
    <w:p w:rsidR="00112AAF" w:rsidRPr="00484D61" w:rsidRDefault="00BD3524" w:rsidP="00665948">
      <w:pPr>
        <w:pStyle w:val="Cabealho1"/>
        <w:numPr>
          <w:ilvl w:val="0"/>
          <w:numId w:val="32"/>
        </w:numPr>
        <w:jc w:val="left"/>
        <w:rPr>
          <w:lang w:val="pt-PT"/>
        </w:rPr>
      </w:pPr>
      <w:r>
        <w:rPr>
          <w:color w:val="595959" w:themeColor="text1" w:themeTint="A6"/>
          <w:lang w:val="pt-PT"/>
        </w:rPr>
        <w:br w:type="page"/>
      </w:r>
      <w:bookmarkStart w:id="162" w:name="_Toc469582341"/>
      <w:r w:rsidR="00112AAF" w:rsidRPr="00484D61">
        <w:rPr>
          <w:lang w:val="pt-PT"/>
        </w:rPr>
        <w:t xml:space="preserve">INSTRUMENTOS DE GESTÃO TERRITORIAL </w:t>
      </w:r>
      <w:r w:rsidR="00411529">
        <w:rPr>
          <w:lang w:val="pt-PT"/>
        </w:rPr>
        <w:t>EM VIGOR</w:t>
      </w:r>
      <w:bookmarkEnd w:id="162"/>
    </w:p>
    <w:p w:rsidR="008E2837" w:rsidRDefault="008E2837" w:rsidP="008E2837">
      <w:r>
        <w:t>As ARU de Matosinhos e Leça da Palmeira encontram-se abrangidas pelos seguintes instrumentos de gestão territorial:</w:t>
      </w:r>
    </w:p>
    <w:p w:rsidR="008E2837" w:rsidRDefault="008E2837" w:rsidP="00665948">
      <w:pPr>
        <w:numPr>
          <w:ilvl w:val="0"/>
          <w:numId w:val="13"/>
        </w:numPr>
      </w:pPr>
      <w:r w:rsidRPr="008E2837">
        <w:rPr>
          <w:b/>
        </w:rPr>
        <w:t>Plano Diretor Municipal de Matosinhos</w:t>
      </w:r>
      <w:r>
        <w:t xml:space="preserve">, </w:t>
      </w:r>
      <w:r w:rsidRPr="008E2837">
        <w:t xml:space="preserve">ratificado pelo </w:t>
      </w:r>
      <w:r>
        <w:t>D</w:t>
      </w:r>
      <w:r w:rsidRPr="008E2837">
        <w:t xml:space="preserve">espacho n.º 92/92, do Ministro do Planeamento e da Administração do Território, publicado </w:t>
      </w:r>
      <w:r w:rsidR="00E242A5">
        <w:t xml:space="preserve">em </w:t>
      </w:r>
      <w:r w:rsidRPr="008E2837">
        <w:t>17</w:t>
      </w:r>
      <w:r w:rsidR="00E242A5">
        <w:t xml:space="preserve"> de novembro</w:t>
      </w:r>
      <w:r w:rsidRPr="008E2837">
        <w:t xml:space="preserve">, com </w:t>
      </w:r>
      <w:r w:rsidR="00E242A5">
        <w:t xml:space="preserve">diversas </w:t>
      </w:r>
      <w:r w:rsidRPr="008E2837">
        <w:t xml:space="preserve">alterações introduzidas </w:t>
      </w:r>
      <w:r w:rsidR="00E242A5">
        <w:t xml:space="preserve">entre 1999 e 2014 (em artigos específicos e/ou associadas à publicação de planos de urbanização e de pormenor e do plano de ordenamento da orla costeira) e duas suspensões parciais em 2008. Mais recentemente o </w:t>
      </w:r>
      <w:r>
        <w:t xml:space="preserve">Aviso n.º 3139/2014 de 28 de fevereiro procede à sua </w:t>
      </w:r>
      <w:r w:rsidR="004C6B2B">
        <w:t>alteração parcial para a</w:t>
      </w:r>
      <w:r w:rsidR="004C6B2B" w:rsidRPr="004C6B2B">
        <w:t>tualização d</w:t>
      </w:r>
      <w:r w:rsidR="004C6B2B">
        <w:t>os</w:t>
      </w:r>
      <w:r w:rsidR="004C6B2B" w:rsidRPr="004C6B2B">
        <w:t xml:space="preserve"> </w:t>
      </w:r>
      <w:r w:rsidR="004C6B2B">
        <w:t>p</w:t>
      </w:r>
      <w:r w:rsidR="004C6B2B" w:rsidRPr="004C6B2B">
        <w:t xml:space="preserve">arâmetros à </w:t>
      </w:r>
      <w:r w:rsidR="004C6B2B">
        <w:t>r</w:t>
      </w:r>
      <w:r w:rsidR="004C6B2B" w:rsidRPr="004C6B2B">
        <w:t xml:space="preserve">ealidade </w:t>
      </w:r>
      <w:r w:rsidR="004C6B2B">
        <w:t>s</w:t>
      </w:r>
      <w:r w:rsidR="004C6B2B" w:rsidRPr="004C6B2B">
        <w:t>ocio</w:t>
      </w:r>
      <w:r w:rsidR="004C6B2B">
        <w:t>ec</w:t>
      </w:r>
      <w:r w:rsidR="004C6B2B" w:rsidRPr="004C6B2B">
        <w:t xml:space="preserve">onómica do </w:t>
      </w:r>
      <w:r w:rsidR="004C6B2B">
        <w:t>c</w:t>
      </w:r>
      <w:r w:rsidR="004C6B2B" w:rsidRPr="004C6B2B">
        <w:t>oncelho</w:t>
      </w:r>
      <w:r w:rsidR="004C6B2B">
        <w:t xml:space="preserve">, </w:t>
      </w:r>
      <w:r>
        <w:t>republica</w:t>
      </w:r>
      <w:r w:rsidR="004C6B2B">
        <w:t>ndo o regulamento. O</w:t>
      </w:r>
      <w:r>
        <w:t xml:space="preserve"> PDM encontra-se at</w:t>
      </w:r>
      <w:r w:rsidR="004C6B2B">
        <w:t>ualmente em processo de revisão.</w:t>
      </w:r>
    </w:p>
    <w:p w:rsidR="004C6B2B" w:rsidRDefault="004C6B2B" w:rsidP="00665948">
      <w:pPr>
        <w:numPr>
          <w:ilvl w:val="0"/>
          <w:numId w:val="13"/>
        </w:numPr>
      </w:pPr>
      <w:r w:rsidRPr="004C6B2B">
        <w:t xml:space="preserve">O </w:t>
      </w:r>
      <w:r w:rsidRPr="004C6B2B">
        <w:rPr>
          <w:b/>
        </w:rPr>
        <w:t>Plano de Urbanização para os quarteirões a norte da Av. da Republica</w:t>
      </w:r>
      <w:r w:rsidRPr="004C6B2B">
        <w:t xml:space="preserve"> entre a Rua Heróis de França, Rua Tomás Ribeiro e Av. D. Afonso Henriques - Aviso nº641/2015, de 20 de janeiro.</w:t>
      </w:r>
      <w:r>
        <w:t xml:space="preserve"> Este plano abrange toda a faixa sul da ARU de Matosinhos, conforme imagem seguinte.</w:t>
      </w:r>
    </w:p>
    <w:p w:rsidR="004C6B2B" w:rsidRDefault="004C6B2B" w:rsidP="00665948">
      <w:pPr>
        <w:numPr>
          <w:ilvl w:val="0"/>
          <w:numId w:val="13"/>
        </w:numPr>
      </w:pPr>
      <w:r>
        <w:t>O</w:t>
      </w:r>
      <w:r w:rsidRPr="004C6B2B">
        <w:t xml:space="preserve"> </w:t>
      </w:r>
      <w:r w:rsidRPr="004C6B2B">
        <w:rPr>
          <w:b/>
        </w:rPr>
        <w:t>Plano de Urbanização de Matosinhos Sul</w:t>
      </w:r>
      <w:r>
        <w:t>,</w:t>
      </w:r>
      <w:r w:rsidRPr="004C6B2B">
        <w:t xml:space="preserve"> ratificado pelo Aviso nº 860/2010, </w:t>
      </w:r>
      <w:r>
        <w:t xml:space="preserve">de 13 de janeiro. Este plano abrange apenas </w:t>
      </w:r>
      <w:r w:rsidR="00425DA1">
        <w:t xml:space="preserve">a frente edificada entre a Rua </w:t>
      </w:r>
      <w:r w:rsidR="00E96597">
        <w:t>Heróis</w:t>
      </w:r>
      <w:r w:rsidR="00425DA1">
        <w:t xml:space="preserve"> de França e a área de jurisdição do Porto de Leixões.</w:t>
      </w:r>
    </w:p>
    <w:p w:rsidR="00F14E7C" w:rsidRPr="008C6475" w:rsidRDefault="00E96597" w:rsidP="008C6475">
      <w:r>
        <w:t xml:space="preserve">Assim, apenas a ARU de Matosinhos contém espaços em que a regras de edificabilidade são diferentes das fixadas no PDM. Essas áreas encontram-se representadas na figura seguinte. Todas as restantes áreas das ARU têm apenas no PDM </w:t>
      </w:r>
      <w:r w:rsidRPr="008E2837">
        <w:t>o único instrumento regulador do uso e transformação dos edifícios e dos espaços urbanos</w:t>
      </w:r>
      <w:r>
        <w:t>.</w:t>
      </w:r>
    </w:p>
    <w:p w:rsidR="00425DA1" w:rsidRPr="003C7F07" w:rsidRDefault="00425DA1" w:rsidP="003A76DE">
      <w:pPr>
        <w:pStyle w:val="TitFiguras"/>
      </w:pPr>
      <w:bookmarkStart w:id="163" w:name="_Toc441767210"/>
      <w:bookmarkStart w:id="164" w:name="_Toc441767418"/>
      <w:bookmarkStart w:id="165" w:name="_Toc460338982"/>
      <w:bookmarkStart w:id="166" w:name="_Toc469582402"/>
      <w:r w:rsidRPr="00061E01">
        <w:t xml:space="preserve">Figura </w:t>
      </w:r>
      <w:r w:rsidR="00FC5920">
        <w:fldChar w:fldCharType="begin"/>
      </w:r>
      <w:r w:rsidR="00F03CFD">
        <w:instrText xml:space="preserve"> SEQ Figura \* ARABIC </w:instrText>
      </w:r>
      <w:r w:rsidR="00FC5920">
        <w:fldChar w:fldCharType="separate"/>
      </w:r>
      <w:r w:rsidR="005F1C63">
        <w:rPr>
          <w:noProof/>
        </w:rPr>
        <w:t>30</w:t>
      </w:r>
      <w:r w:rsidR="00FC5920">
        <w:rPr>
          <w:noProof/>
        </w:rPr>
        <w:fldChar w:fldCharType="end"/>
      </w:r>
      <w:r w:rsidRPr="00061E01">
        <w:t xml:space="preserve"> – </w:t>
      </w:r>
      <w:r>
        <w:t>Localização das áreas abrangidas por planos de urbanização na ARU de Matosinhos</w:t>
      </w:r>
      <w:bookmarkEnd w:id="163"/>
      <w:bookmarkEnd w:id="164"/>
      <w:bookmarkEnd w:id="165"/>
      <w:bookmarkEnd w:id="166"/>
    </w:p>
    <w:p w:rsidR="008B41C4" w:rsidRDefault="008B41C4" w:rsidP="00D570CA">
      <w:pPr>
        <w:jc w:val="center"/>
      </w:pPr>
      <w:r>
        <w:rPr>
          <w:noProof/>
          <w:lang w:eastAsia="pt-PT"/>
        </w:rPr>
        <w:drawing>
          <wp:inline distT="0" distB="0" distL="0" distR="0" wp14:anchorId="5AB9BE0B" wp14:editId="22BC95CC">
            <wp:extent cx="5199321" cy="3882203"/>
            <wp:effectExtent l="0" t="0" r="0" b="0"/>
            <wp:docPr id="223" name="Imagem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244757" cy="3916129"/>
                    </a:xfrm>
                    <a:prstGeom prst="rect">
                      <a:avLst/>
                    </a:prstGeom>
                    <a:noFill/>
                  </pic:spPr>
                </pic:pic>
              </a:graphicData>
            </a:graphic>
          </wp:inline>
        </w:drawing>
      </w:r>
    </w:p>
    <w:p w:rsidR="00425DA1" w:rsidRDefault="00425DA1" w:rsidP="00425DA1">
      <w:pPr>
        <w:spacing w:line="240" w:lineRule="auto"/>
        <w:ind w:left="360"/>
        <w:jc w:val="center"/>
        <w:rPr>
          <w:color w:val="595959" w:themeColor="text1" w:themeTint="A6"/>
          <w:sz w:val="16"/>
        </w:rPr>
      </w:pPr>
      <w:r w:rsidRPr="00425DA1">
        <w:rPr>
          <w:color w:val="595959" w:themeColor="text1" w:themeTint="A6"/>
          <w:sz w:val="16"/>
        </w:rPr>
        <w:t>Fonte: Site da CMM; tratamento QP</w:t>
      </w:r>
    </w:p>
    <w:p w:rsidR="00E96597" w:rsidRPr="008E2837" w:rsidRDefault="00E96597" w:rsidP="00E96597">
      <w:r>
        <w:t>A qualificação do solo estabelecida pelo PDM em vigor para cada ARU é a seguinte:</w:t>
      </w:r>
    </w:p>
    <w:p w:rsidR="00805854" w:rsidRDefault="00805854" w:rsidP="00665948">
      <w:pPr>
        <w:numPr>
          <w:ilvl w:val="0"/>
          <w:numId w:val="13"/>
        </w:numPr>
      </w:pPr>
      <w:r>
        <w:t xml:space="preserve">A </w:t>
      </w:r>
      <w:r w:rsidR="009F142F" w:rsidRPr="00E96597">
        <w:t>ARU de Matosinhos integra, com exceção do Mercado, a área predominantemente residencial, que tem um carácter multifuncional compatível com a situação existente e onde a edificabilidade é definida com base em critérios tipo-morfológicos, garantindo a integração urbanística das novas construções</w:t>
      </w:r>
      <w:r>
        <w:t xml:space="preserve">. </w:t>
      </w:r>
    </w:p>
    <w:p w:rsidR="009F142F" w:rsidRDefault="00805854" w:rsidP="00665948">
      <w:pPr>
        <w:numPr>
          <w:ilvl w:val="0"/>
          <w:numId w:val="13"/>
        </w:numPr>
      </w:pPr>
      <w:r>
        <w:t xml:space="preserve">A </w:t>
      </w:r>
      <w:r w:rsidR="009F142F" w:rsidRPr="00E96597">
        <w:t>ARU de Leça da Palmeira integra 3 categorias distintas:</w:t>
      </w:r>
      <w:r>
        <w:t xml:space="preserve"> a</w:t>
      </w:r>
      <w:r w:rsidR="009F142F" w:rsidRPr="00E96597">
        <w:t xml:space="preserve"> área predominantemente residencial</w:t>
      </w:r>
      <w:r>
        <w:t xml:space="preserve">, que corresponde à maior parte da ARU, incluindo </w:t>
      </w:r>
      <w:r w:rsidR="00285091">
        <w:t>o centro</w:t>
      </w:r>
      <w:r>
        <w:t xml:space="preserve"> histórico e </w:t>
      </w:r>
      <w:r w:rsidR="00285091">
        <w:t xml:space="preserve">o </w:t>
      </w:r>
      <w:r>
        <w:t>núcleo de Gonçalves; a área</w:t>
      </w:r>
      <w:r w:rsidR="009F142F" w:rsidRPr="00E96597">
        <w:t xml:space="preserve"> predominantemente de serviços</w:t>
      </w:r>
      <w:r>
        <w:t>, que inclui parte do edificado adjacente à Rua Óscar da Silva, para nascente, na zona correspondente à Exponor; a</w:t>
      </w:r>
      <w:r w:rsidR="009F142F" w:rsidRPr="00E96597">
        <w:t xml:space="preserve"> área verde</w:t>
      </w:r>
      <w:r>
        <w:t xml:space="preserve"> que corresponde às quintas da Conceição e de Santiago e a outros espaços verdes dispersos em torno dos principais nós rodoviários.</w:t>
      </w:r>
    </w:p>
    <w:p w:rsidR="00F14E7C" w:rsidRPr="008C6475" w:rsidRDefault="00805854" w:rsidP="00665948">
      <w:pPr>
        <w:numPr>
          <w:ilvl w:val="0"/>
          <w:numId w:val="13"/>
        </w:numPr>
      </w:pPr>
      <w:r w:rsidRPr="00E96597">
        <w:t>Ambas as ARU integram a categoria de área de equipamentos que corresponde a instalações existentes</w:t>
      </w:r>
      <w:r>
        <w:t xml:space="preserve"> e que, no caso de Leça</w:t>
      </w:r>
      <w:r w:rsidR="00E336C7">
        <w:t xml:space="preserve"> da Palmeira</w:t>
      </w:r>
      <w:r>
        <w:t>, se encontram dispe</w:t>
      </w:r>
      <w:r w:rsidR="00C82723">
        <w:t>rsas</w:t>
      </w:r>
      <w:r>
        <w:t>.</w:t>
      </w:r>
    </w:p>
    <w:p w:rsidR="00805854" w:rsidRPr="003C7F07" w:rsidRDefault="00805854" w:rsidP="00C518F9">
      <w:pPr>
        <w:pStyle w:val="TitFiguras"/>
      </w:pPr>
      <w:bookmarkStart w:id="167" w:name="_Toc441767211"/>
      <w:bookmarkStart w:id="168" w:name="_Toc441767419"/>
      <w:bookmarkStart w:id="169" w:name="_Toc460338983"/>
      <w:bookmarkStart w:id="170" w:name="_Toc469582403"/>
      <w:r w:rsidRPr="00061E01">
        <w:t xml:space="preserve">Figura </w:t>
      </w:r>
      <w:r w:rsidR="00FC5920">
        <w:fldChar w:fldCharType="begin"/>
      </w:r>
      <w:r w:rsidR="00F03CFD">
        <w:instrText xml:space="preserve"> SEQ Figura \* ARABIC </w:instrText>
      </w:r>
      <w:r w:rsidR="00FC5920">
        <w:fldChar w:fldCharType="separate"/>
      </w:r>
      <w:r w:rsidR="005F1C63">
        <w:rPr>
          <w:noProof/>
        </w:rPr>
        <w:t>31</w:t>
      </w:r>
      <w:r w:rsidR="00FC5920">
        <w:rPr>
          <w:noProof/>
        </w:rPr>
        <w:fldChar w:fldCharType="end"/>
      </w:r>
      <w:r w:rsidRPr="00061E01">
        <w:t xml:space="preserve"> – </w:t>
      </w:r>
      <w:r>
        <w:t>Extratos da planta de ordenamento do PDM de Matosinhos em vigor, para cada ARU</w:t>
      </w:r>
      <w:bookmarkEnd w:id="167"/>
      <w:bookmarkEnd w:id="168"/>
      <w:bookmarkEnd w:id="169"/>
      <w:bookmarkEnd w:id="170"/>
    </w:p>
    <w:p w:rsidR="006453A4" w:rsidRDefault="008C6475" w:rsidP="00C82723">
      <w:r>
        <w:rPr>
          <w:noProof/>
          <w:lang w:eastAsia="pt-PT"/>
        </w:rPr>
        <w:drawing>
          <wp:inline distT="0" distB="0" distL="0" distR="0" wp14:anchorId="37CB78DE" wp14:editId="13E8BA9D">
            <wp:extent cx="5760000" cy="4782475"/>
            <wp:effectExtent l="19050" t="0" r="0" b="0"/>
            <wp:docPr id="117"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4" cstate="print"/>
                    <a:srcRect/>
                    <a:stretch>
                      <a:fillRect/>
                    </a:stretch>
                  </pic:blipFill>
                  <pic:spPr bwMode="auto">
                    <a:xfrm>
                      <a:off x="0" y="0"/>
                      <a:ext cx="5760000" cy="4782475"/>
                    </a:xfrm>
                    <a:prstGeom prst="rect">
                      <a:avLst/>
                    </a:prstGeom>
                    <a:noFill/>
                  </pic:spPr>
                </pic:pic>
              </a:graphicData>
            </a:graphic>
          </wp:inline>
        </w:drawing>
      </w:r>
    </w:p>
    <w:p w:rsidR="006453A4" w:rsidRDefault="006453A4" w:rsidP="006453A4">
      <w:pPr>
        <w:spacing w:line="240" w:lineRule="auto"/>
        <w:ind w:left="360"/>
        <w:jc w:val="center"/>
        <w:rPr>
          <w:color w:val="595959" w:themeColor="text1" w:themeTint="A6"/>
          <w:sz w:val="16"/>
        </w:rPr>
      </w:pPr>
      <w:r w:rsidRPr="00425DA1">
        <w:rPr>
          <w:color w:val="595959" w:themeColor="text1" w:themeTint="A6"/>
          <w:sz w:val="16"/>
        </w:rPr>
        <w:t>Fonte: CMM</w:t>
      </w:r>
    </w:p>
    <w:p w:rsidR="00C82723" w:rsidRPr="00E96597" w:rsidRDefault="00334601" w:rsidP="00C82723">
      <w:r>
        <w:t>De um modo geral, a qualificação do solo descrita encontra-se ajustada aos usos e ocupações atuai</w:t>
      </w:r>
      <w:r w:rsidR="00F14E7C">
        <w:t xml:space="preserve">s. </w:t>
      </w:r>
      <w:r w:rsidR="00C82723">
        <w:t xml:space="preserve">Apenas </w:t>
      </w:r>
      <w:r w:rsidR="00F14E7C">
        <w:t xml:space="preserve">na </w:t>
      </w:r>
      <w:r w:rsidR="00C82723" w:rsidRPr="00E96597">
        <w:t xml:space="preserve">ARU de Leça da Palmeira se identificam </w:t>
      </w:r>
      <w:r w:rsidR="00F14E7C">
        <w:t xml:space="preserve">duas </w:t>
      </w:r>
      <w:r w:rsidR="00C82723" w:rsidRPr="00E96597">
        <w:t xml:space="preserve">áreas cujo uso dominante previsto em sede de PDM não corresponde ao uso existente, de facto, ainda que numa das situações, o regime seja </w:t>
      </w:r>
      <w:r w:rsidR="00C82723">
        <w:t xml:space="preserve">compatível com o uso existente. </w:t>
      </w:r>
      <w:r w:rsidR="00C82723" w:rsidRPr="00E96597">
        <w:t>Trata-se da frente edificada a nascente da Rua Óscar da Silva, inserida em área predominantemente de serviços, e da frente parcialmente edificada norte da Rua de Vila Franca, inserida em área verde</w:t>
      </w:r>
      <w:r w:rsidR="00F14E7C">
        <w:t>.</w:t>
      </w:r>
      <w:r w:rsidR="00C82723" w:rsidRPr="00E96597">
        <w:t xml:space="preserve"> </w:t>
      </w:r>
      <w:r w:rsidR="00F14E7C">
        <w:t>N</w:t>
      </w:r>
      <w:r w:rsidR="00C82723" w:rsidRPr="00E96597">
        <w:t>esta última, o regime conflitua claramente com as habitações existentes na medida em que apenas admit</w:t>
      </w:r>
      <w:r w:rsidR="00C82723">
        <w:t xml:space="preserve">e edificação </w:t>
      </w:r>
      <w:r w:rsidR="00F14E7C">
        <w:t xml:space="preserve">para </w:t>
      </w:r>
      <w:r w:rsidR="00C82723">
        <w:t>fins coletivos.</w:t>
      </w:r>
    </w:p>
    <w:p w:rsidR="00805854" w:rsidRPr="00E96597" w:rsidRDefault="00805854" w:rsidP="00805854">
      <w:r w:rsidRPr="00E96597">
        <w:t xml:space="preserve">Nos quarteirões a norte da Av. da República, o PU em vigor diferencia-se do PDM em aspetos como: favorece a instalação de atividades económicas no piso térreo; define o </w:t>
      </w:r>
      <w:r w:rsidR="00F14E7C" w:rsidRPr="00E96597">
        <w:t>número</w:t>
      </w:r>
      <w:r w:rsidRPr="00E96597">
        <w:t xml:space="preserve"> máximo de pisos por edifício; estabelece regras </w:t>
      </w:r>
      <w:r w:rsidR="00F14E7C" w:rsidRPr="00E96597">
        <w:t>específicas</w:t>
      </w:r>
      <w:r w:rsidRPr="00E96597">
        <w:t xml:space="preserve"> em função do valor patrimonial dos edifícios</w:t>
      </w:r>
      <w:r w:rsidR="00F14E7C">
        <w:t>.</w:t>
      </w:r>
      <w:r w:rsidRPr="00E96597">
        <w:t xml:space="preserve"> </w:t>
      </w:r>
      <w:r w:rsidR="00F14E7C">
        <w:t>O</w:t>
      </w:r>
      <w:r w:rsidRPr="00E96597">
        <w:t xml:space="preserve"> mesmo acontece com os quarteirões inseridos no PU de Matosinhos Sul a poente da Rua Heróis de França</w:t>
      </w:r>
      <w:r w:rsidR="008C6475">
        <w:t>.</w:t>
      </w:r>
      <w:r w:rsidRPr="00E96597">
        <w:t xml:space="preserve"> </w:t>
      </w:r>
    </w:p>
    <w:p w:rsidR="009F142F" w:rsidRPr="00E96597" w:rsidRDefault="009F142F" w:rsidP="00E96597">
      <w:r w:rsidRPr="00E96597">
        <w:t>Em termos dos objetivos da reabilitação, o</w:t>
      </w:r>
      <w:r w:rsidR="00F14E7C">
        <w:t xml:space="preserve"> PDM e os PU</w:t>
      </w:r>
      <w:r w:rsidRPr="00E96597">
        <w:t xml:space="preserve"> em vigor não têm </w:t>
      </w:r>
      <w:r w:rsidR="00F14E7C">
        <w:t>constituído</w:t>
      </w:r>
      <w:r w:rsidRPr="00E96597">
        <w:t xml:space="preserve"> obstáculo à renovação </w:t>
      </w:r>
      <w:r w:rsidR="008C6475" w:rsidRPr="00E96597">
        <w:t>do parque</w:t>
      </w:r>
      <w:r w:rsidRPr="00E96597">
        <w:t xml:space="preserve"> de edificado. No entanto, a sua reabilitação física, tendo por base uma aposta na salvaguarda e valorização do património edificado como fator de identidade de uma área urbana e bem coletivo, poderá ser melhor garantida através de instrumentos que regulem as situações em que a demolição integral ou parcial pode ocorrer e de que forma podem as dissonâncias existentes ser corrigidas. A revisão do PDM constitui uma oportunidade para proteção dos valores arquitetónicos e urbanísticos referidos</w:t>
      </w:r>
      <w:r w:rsidR="00F14E7C">
        <w:t>, assim como a elaboração de uma Carta de Património, em curso</w:t>
      </w:r>
      <w:r w:rsidRPr="00E96597">
        <w:t>.</w:t>
      </w:r>
      <w:r w:rsidR="00F14E7C">
        <w:t xml:space="preserve"> Esta última, ao conter uma identificação detalhada dos imoveis e conjuntos com valor patrimonial e uma regulamentação associada a diferentes graus de proteção, constitui uma forma eficaz de regular a transformação dos edifícios numa perspetiva de reabilitação urbana.</w:t>
      </w:r>
    </w:p>
    <w:p w:rsidR="009F142F" w:rsidRPr="00E96597" w:rsidRDefault="009F142F" w:rsidP="00E96597">
      <w:r w:rsidRPr="00E96597">
        <w:t xml:space="preserve">Por outro lado, em termos de usos dos edifícios, os atuais instrumentos são aparentemente flexíveis, ainda que </w:t>
      </w:r>
      <w:r w:rsidR="00F14E7C">
        <w:t xml:space="preserve">o PU dos </w:t>
      </w:r>
      <w:r w:rsidR="00F14E7C" w:rsidRPr="00E96597">
        <w:t>quarteirões a norte da Av. da República</w:t>
      </w:r>
      <w:r w:rsidRPr="00E96597">
        <w:t xml:space="preserve"> promova o aumento do </w:t>
      </w:r>
      <w:r w:rsidR="00F14E7C" w:rsidRPr="00E96597">
        <w:t>número</w:t>
      </w:r>
      <w:r w:rsidRPr="00E96597">
        <w:t xml:space="preserve"> de frações não habitacionais num contexto de excesso de oferta</w:t>
      </w:r>
      <w:r w:rsidR="00F14E7C">
        <w:t>, o que se pode considerar uma aposta errada, atenta a quantidade de frações térreas desocupadas</w:t>
      </w:r>
      <w:r w:rsidRPr="00E96597">
        <w:t>.</w:t>
      </w:r>
    </w:p>
    <w:p w:rsidR="00F14E7C" w:rsidRDefault="009F142F" w:rsidP="00E96597">
      <w:r w:rsidRPr="00E96597">
        <w:t>A revisão do PDM está em curso e é expectável que a ORU se desenvolva ao abrigo de um novo modelo de ordenamento e gestão territorial.</w:t>
      </w:r>
      <w:r w:rsidR="00F14E7C">
        <w:t xml:space="preserve"> </w:t>
      </w:r>
      <w:r w:rsidRPr="00E96597">
        <w:t>Os objetivos preliminares da revisão do PDM reforçam o papel de centralidade urbana das áreas territoriais em análise no contexto Municipal e Metropolitano e são favoráveis à reabilitação urbana.</w:t>
      </w:r>
      <w:r w:rsidR="00F14E7C">
        <w:t xml:space="preserve"> </w:t>
      </w:r>
    </w:p>
    <w:p w:rsidR="009F142F" w:rsidRPr="00E96597" w:rsidRDefault="009F142F" w:rsidP="00E96597">
      <w:r w:rsidRPr="00E96597">
        <w:t>O quadro estratégico para a revisão do PDM integra as duas ARU na mesma UOPG, alargada a Matosinhos Sul, e assume como objetivos programáticos, entre outros, os seguintes:</w:t>
      </w:r>
    </w:p>
    <w:p w:rsidR="009F142F" w:rsidRPr="00F14E7C" w:rsidRDefault="009F142F" w:rsidP="00665948">
      <w:pPr>
        <w:numPr>
          <w:ilvl w:val="0"/>
          <w:numId w:val="13"/>
        </w:numPr>
      </w:pPr>
      <w:r w:rsidRPr="006453A4">
        <w:t xml:space="preserve">Integrar dinâmicas e projetos </w:t>
      </w:r>
      <w:r w:rsidR="00F14E7C" w:rsidRPr="006453A4">
        <w:t>emergentes,</w:t>
      </w:r>
      <w:r w:rsidRPr="006453A4">
        <w:t xml:space="preserve"> nomeadamente relacionados com o Terminal de Cruzeiros – (…) investigação associada ao setor do mar;</w:t>
      </w:r>
    </w:p>
    <w:p w:rsidR="009F142F" w:rsidRPr="00F14E7C" w:rsidRDefault="009F142F" w:rsidP="00665948">
      <w:pPr>
        <w:numPr>
          <w:ilvl w:val="0"/>
          <w:numId w:val="13"/>
        </w:numPr>
      </w:pPr>
      <w:r w:rsidRPr="006453A4">
        <w:t>Reabilitar o espaço público e o edificado nas zonas históricas da cidade;</w:t>
      </w:r>
    </w:p>
    <w:p w:rsidR="009F142F" w:rsidRPr="00F14E7C" w:rsidRDefault="009F142F" w:rsidP="00665948">
      <w:pPr>
        <w:numPr>
          <w:ilvl w:val="0"/>
          <w:numId w:val="13"/>
        </w:numPr>
      </w:pPr>
      <w:r w:rsidRPr="006453A4">
        <w:t>Implementar atividades tecnologicamente relevantes e eco-eficientes;</w:t>
      </w:r>
    </w:p>
    <w:p w:rsidR="009F142F" w:rsidRPr="00F14E7C" w:rsidRDefault="009F142F" w:rsidP="00665948">
      <w:pPr>
        <w:numPr>
          <w:ilvl w:val="0"/>
          <w:numId w:val="13"/>
        </w:numPr>
      </w:pPr>
      <w:r w:rsidRPr="006453A4">
        <w:t>Incrementar a diversidade de usos (…) diferenciando por vocações setoriais especificas;</w:t>
      </w:r>
    </w:p>
    <w:p w:rsidR="009F142F" w:rsidRPr="00F14E7C" w:rsidRDefault="009F142F" w:rsidP="00665948">
      <w:pPr>
        <w:numPr>
          <w:ilvl w:val="0"/>
          <w:numId w:val="13"/>
        </w:numPr>
      </w:pPr>
      <w:r w:rsidRPr="006453A4">
        <w:t xml:space="preserve">Criar e preservar os espaços públicos, paisagem urbana e arquitetura de qualidade como forma de atrair as </w:t>
      </w:r>
      <w:r w:rsidR="008C6475" w:rsidRPr="006453A4">
        <w:t>indústrias</w:t>
      </w:r>
      <w:r w:rsidRPr="006453A4">
        <w:t xml:space="preserve"> do conhecimento, a </w:t>
      </w:r>
      <w:r w:rsidR="008C6475" w:rsidRPr="006453A4">
        <w:t>mão-de-obra</w:t>
      </w:r>
      <w:r w:rsidRPr="006453A4">
        <w:t xml:space="preserve"> qualificada e criativa e o turismo;</w:t>
      </w:r>
    </w:p>
    <w:p w:rsidR="009F142F" w:rsidRPr="00F14E7C" w:rsidRDefault="009F142F" w:rsidP="00665948">
      <w:pPr>
        <w:numPr>
          <w:ilvl w:val="0"/>
          <w:numId w:val="13"/>
        </w:numPr>
      </w:pPr>
      <w:r w:rsidRPr="006453A4">
        <w:t>Arborização do espaço público e criação de boas condições para a estadia e circulação pedonal;</w:t>
      </w:r>
    </w:p>
    <w:p w:rsidR="009F142F" w:rsidRPr="00F14E7C" w:rsidRDefault="009F142F" w:rsidP="00665948">
      <w:pPr>
        <w:numPr>
          <w:ilvl w:val="0"/>
          <w:numId w:val="13"/>
        </w:numPr>
      </w:pPr>
      <w:r w:rsidRPr="006453A4">
        <w:t>Melhorar a eficiência energética dos edifícios (…);</w:t>
      </w:r>
    </w:p>
    <w:p w:rsidR="009F142F" w:rsidRPr="00F14E7C" w:rsidRDefault="009F142F" w:rsidP="00665948">
      <w:pPr>
        <w:numPr>
          <w:ilvl w:val="0"/>
          <w:numId w:val="13"/>
        </w:numPr>
      </w:pPr>
      <w:r w:rsidRPr="006453A4">
        <w:t>Criar uma rede ciclável (..);</w:t>
      </w:r>
    </w:p>
    <w:p w:rsidR="009F142F" w:rsidRPr="00F14E7C" w:rsidRDefault="009F142F" w:rsidP="00665948">
      <w:pPr>
        <w:numPr>
          <w:ilvl w:val="0"/>
          <w:numId w:val="13"/>
        </w:numPr>
      </w:pPr>
      <w:r w:rsidRPr="006453A4">
        <w:t xml:space="preserve">Salvaguardar e recuperar o património edificado através da sua reabilitação, requalificação e flexibilização de usos e atividades; </w:t>
      </w:r>
    </w:p>
    <w:p w:rsidR="009F142F" w:rsidRDefault="009F142F" w:rsidP="00665948">
      <w:pPr>
        <w:numPr>
          <w:ilvl w:val="0"/>
          <w:numId w:val="13"/>
        </w:numPr>
      </w:pPr>
      <w:r w:rsidRPr="006453A4">
        <w:t xml:space="preserve">Nas zonas de sensibilidade patrimonial, promover a </w:t>
      </w:r>
      <w:r w:rsidR="006453A4">
        <w:t>qualidade das intervenções (…).</w:t>
      </w:r>
    </w:p>
    <w:p w:rsidR="009F142F" w:rsidRPr="009F142F" w:rsidRDefault="008C6475" w:rsidP="009F142F">
      <w:r>
        <w:t>Cabe ao PERU compatibilizar-se com estas orientações e desenvolver medidas que concretizem os objetivos da revisão do PDM, sinalizando as situações em que a regulamentação vigente é prejudicial à reabilitação urbana.</w:t>
      </w:r>
    </w:p>
    <w:p w:rsidR="009F142F" w:rsidRPr="009F142F" w:rsidRDefault="009F142F" w:rsidP="009F142F"/>
    <w:p w:rsidR="00426A80" w:rsidRPr="00484D61" w:rsidRDefault="00112AAF" w:rsidP="00665948">
      <w:pPr>
        <w:pStyle w:val="Cabealho1"/>
        <w:numPr>
          <w:ilvl w:val="0"/>
          <w:numId w:val="32"/>
        </w:numPr>
        <w:jc w:val="left"/>
        <w:rPr>
          <w:lang w:val="pt-PT"/>
        </w:rPr>
      </w:pPr>
      <w:r>
        <w:rPr>
          <w:color w:val="595959" w:themeColor="text1" w:themeTint="A6"/>
          <w:lang w:val="pt-PT"/>
        </w:rPr>
        <w:br w:type="page"/>
      </w:r>
      <w:bookmarkStart w:id="171" w:name="_Toc469582342"/>
      <w:r w:rsidR="006841F8" w:rsidRPr="00484D61">
        <w:rPr>
          <w:lang w:val="pt-PT"/>
        </w:rPr>
        <w:t>ESTRATÉGIA DE REABILITAÇÃO</w:t>
      </w:r>
      <w:bookmarkEnd w:id="171"/>
    </w:p>
    <w:p w:rsidR="00112AAF" w:rsidRDefault="00C914B9" w:rsidP="00665948">
      <w:pPr>
        <w:pStyle w:val="Cabealho2"/>
        <w:numPr>
          <w:ilvl w:val="1"/>
          <w:numId w:val="32"/>
        </w:numPr>
        <w:ind w:left="0" w:firstLine="0"/>
      </w:pPr>
      <w:bookmarkStart w:id="172" w:name="_Toc469582343"/>
      <w:r>
        <w:t>Visão estratégica</w:t>
      </w:r>
      <w:bookmarkEnd w:id="172"/>
    </w:p>
    <w:p w:rsidR="00112AAF" w:rsidRPr="00112AAF" w:rsidRDefault="00112AAF" w:rsidP="00112AAF">
      <w:r w:rsidRPr="00112AAF">
        <w:t xml:space="preserve">A </w:t>
      </w:r>
      <w:r w:rsidRPr="00112AAF">
        <w:rPr>
          <w:b/>
          <w:bCs/>
        </w:rPr>
        <w:t xml:space="preserve">reabilitação/regeneração urbana </w:t>
      </w:r>
      <w:r w:rsidRPr="00112AAF">
        <w:t xml:space="preserve">é um processo que combina </w:t>
      </w:r>
      <w:r w:rsidR="00D97D9E" w:rsidRPr="00112AAF">
        <w:t>em simultâneo</w:t>
      </w:r>
      <w:r w:rsidR="00D97D9E" w:rsidRPr="00112AAF">
        <w:rPr>
          <w:b/>
          <w:bCs/>
        </w:rPr>
        <w:t xml:space="preserve"> </w:t>
      </w:r>
      <w:r w:rsidRPr="00112AAF">
        <w:rPr>
          <w:b/>
          <w:bCs/>
        </w:rPr>
        <w:t xml:space="preserve">diferentes dimensões </w:t>
      </w:r>
      <w:r w:rsidRPr="00112AAF">
        <w:t xml:space="preserve">de mudança. Para serem </w:t>
      </w:r>
      <w:r w:rsidR="003C569A" w:rsidRPr="00112AAF">
        <w:t>bem-sucedidas</w:t>
      </w:r>
      <w:r w:rsidRPr="00112AAF">
        <w:t xml:space="preserve"> (e.g. para aumentarem em simultâneo a atratividade e coesão de um certo espaço urbano), as estratégias devem necessariamente combinar diferentes esferas de intervenção (por simplificação e sem ordem específica): </w:t>
      </w:r>
    </w:p>
    <w:p w:rsidR="00112AAF" w:rsidRPr="00112AAF" w:rsidRDefault="00112AAF" w:rsidP="00665948">
      <w:pPr>
        <w:numPr>
          <w:ilvl w:val="0"/>
          <w:numId w:val="15"/>
        </w:numPr>
      </w:pPr>
      <w:r w:rsidRPr="00112AAF">
        <w:t xml:space="preserve">Físicas/ambientais (e.g. melhorias do edificado, dos acessos, infraestruturas, </w:t>
      </w:r>
      <w:r w:rsidR="003C569A" w:rsidRPr="00112AAF">
        <w:t>espaço</w:t>
      </w:r>
      <w:r w:rsidR="003C569A">
        <w:t>s</w:t>
      </w:r>
      <w:r w:rsidRPr="00112AAF">
        <w:t xml:space="preserve"> público</w:t>
      </w:r>
      <w:r w:rsidR="003C569A">
        <w:t>s</w:t>
      </w:r>
      <w:r w:rsidRPr="00112AAF">
        <w:t xml:space="preserve">, espaços verdes, </w:t>
      </w:r>
      <w:r w:rsidR="00D97D9E">
        <w:t>gestão de fluxos</w:t>
      </w:r>
      <w:r w:rsidR="00157A00">
        <w:t xml:space="preserve">, </w:t>
      </w:r>
      <w:r w:rsidRPr="00112AAF">
        <w:t>etc.)</w:t>
      </w:r>
      <w:r w:rsidR="003C569A">
        <w:t>;</w:t>
      </w:r>
    </w:p>
    <w:p w:rsidR="00112AAF" w:rsidRPr="00112AAF" w:rsidRDefault="00112AAF" w:rsidP="00665948">
      <w:pPr>
        <w:numPr>
          <w:ilvl w:val="0"/>
          <w:numId w:val="15"/>
        </w:numPr>
      </w:pPr>
      <w:r w:rsidRPr="00112AAF">
        <w:t>Económicas (</w:t>
      </w:r>
      <w:r w:rsidR="003C569A">
        <w:t xml:space="preserve">atração, </w:t>
      </w:r>
      <w:r w:rsidRPr="00112AAF">
        <w:t>dinamização</w:t>
      </w:r>
      <w:r w:rsidR="003C569A">
        <w:t xml:space="preserve">, </w:t>
      </w:r>
      <w:r w:rsidRPr="00112AAF">
        <w:t>retenção de funções e atividades económicas</w:t>
      </w:r>
      <w:r w:rsidR="00D97D9E">
        <w:t>,</w:t>
      </w:r>
      <w:r w:rsidRPr="00112AAF">
        <w:t xml:space="preserve"> </w:t>
      </w:r>
      <w:r w:rsidR="00D97D9E">
        <w:t xml:space="preserve">de proximidade, competitivas e/ou </w:t>
      </w:r>
      <w:r w:rsidRPr="00112AAF">
        <w:t>diferenciadoras)</w:t>
      </w:r>
      <w:r w:rsidR="003C569A">
        <w:t>;</w:t>
      </w:r>
    </w:p>
    <w:p w:rsidR="00112AAF" w:rsidRPr="00112AAF" w:rsidRDefault="00112AAF" w:rsidP="00665948">
      <w:pPr>
        <w:numPr>
          <w:ilvl w:val="0"/>
          <w:numId w:val="15"/>
        </w:numPr>
      </w:pPr>
      <w:r w:rsidRPr="00112AAF">
        <w:t xml:space="preserve">Sociais </w:t>
      </w:r>
      <w:r w:rsidR="00D97D9E">
        <w:t xml:space="preserve">e Culturais </w:t>
      </w:r>
      <w:r w:rsidRPr="00112AAF">
        <w:t>(condições de emprego, salubridade, capital social, identidade, copresença de diferentes estratos soci</w:t>
      </w:r>
      <w:r w:rsidR="003C569A">
        <w:t>ais e participação comunitária</w:t>
      </w:r>
      <w:r w:rsidR="00D97D9E">
        <w:t>, património cultural, etc</w:t>
      </w:r>
      <w:r w:rsidR="00157A00">
        <w:t>.</w:t>
      </w:r>
      <w:r w:rsidR="003C569A">
        <w:t>).</w:t>
      </w:r>
    </w:p>
    <w:p w:rsidR="003C569A" w:rsidRPr="003C569A" w:rsidRDefault="00D97D9E" w:rsidP="003C569A">
      <w:r>
        <w:t xml:space="preserve">Nas áreas urbanas, incluindo nas </w:t>
      </w:r>
      <w:r w:rsidR="00112AAF" w:rsidRPr="00112AAF">
        <w:t>mais deprimidas e com evidência de declínio, todas estas dimensões estão fortemente associadas</w:t>
      </w:r>
      <w:r>
        <w:t xml:space="preserve"> e apresentam um elevado nível de interdependência</w:t>
      </w:r>
      <w:r w:rsidR="003C569A">
        <w:t xml:space="preserve">. Por exemplo, </w:t>
      </w:r>
      <w:r w:rsidR="003C569A" w:rsidRPr="003C569A">
        <w:t>o de</w:t>
      </w:r>
      <w:r>
        <w:t>créscimo</w:t>
      </w:r>
      <w:r w:rsidR="003C569A" w:rsidRPr="003C569A">
        <w:t xml:space="preserve"> </w:t>
      </w:r>
      <w:r>
        <w:t>d</w:t>
      </w:r>
      <w:r w:rsidR="003C569A" w:rsidRPr="003C569A">
        <w:t xml:space="preserve">e atratividade económica resulta na degradação do ambiente físico e social (e.g. abandono de edifícios, desemprego e subemprego, envelhecimento); por outro lado, constrangimentos físicos e infraestruturais limitam também </w:t>
      </w:r>
      <w:r w:rsidR="00157A00">
        <w:t xml:space="preserve">a atração, fixação ou desenvolvimento </w:t>
      </w:r>
      <w:r w:rsidR="003C569A" w:rsidRPr="003C569A">
        <w:t xml:space="preserve">de novas atividades económicas e o usufruto do espaço por diferentes grupos sociais. A forte interligação entre estas dimensões leva a fenómenos de círculo vicioso e </w:t>
      </w:r>
      <w:r w:rsidR="00157A00">
        <w:t xml:space="preserve">de </w:t>
      </w:r>
      <w:r w:rsidR="003C569A" w:rsidRPr="003C569A">
        <w:t>causalidade circular e cumulativa que determinam a necessidade de intervenção pública</w:t>
      </w:r>
      <w:r w:rsidR="00157A00">
        <w:t xml:space="preserve"> e de natureza integrada</w:t>
      </w:r>
      <w:r w:rsidR="003C569A" w:rsidRPr="003C569A">
        <w:t xml:space="preserve">. </w:t>
      </w:r>
    </w:p>
    <w:p w:rsidR="00112AAF" w:rsidRPr="00112AAF" w:rsidRDefault="003C569A" w:rsidP="003C569A">
      <w:r w:rsidRPr="003C569A">
        <w:t>Só é possível melhorar sustentadamente as condições físicas deste tipo de áreas urbanas se nelas melhorar também a dinâmica económica e atratividade para novos e antigos residentes. Para além disso, melhorias de âmbito social estão fortemente ligadas à melhoria das condições económicas (e.g. emprego, atratividade). Para além disso, a atratividade económica beneficia da qualidade do espaço físico mas também da coerência social</w:t>
      </w:r>
      <w:r w:rsidR="00157A00">
        <w:t>, cultural</w:t>
      </w:r>
      <w:r w:rsidRPr="003C569A">
        <w:t xml:space="preserve"> e identitária da área.</w:t>
      </w:r>
    </w:p>
    <w:p w:rsidR="003C569A" w:rsidRDefault="00711424" w:rsidP="003C569A">
      <w:r w:rsidRPr="00711424">
        <w:t xml:space="preserve">A </w:t>
      </w:r>
      <w:r w:rsidRPr="003C569A">
        <w:t xml:space="preserve">evidência de décadas de estratégias de regeneração urbana na Europa </w:t>
      </w:r>
      <w:r w:rsidRPr="00711424">
        <w:t xml:space="preserve">mostra que as </w:t>
      </w:r>
      <w:r w:rsidRPr="003C569A">
        <w:t>dimensões físicas tendem a ser privilegiadas</w:t>
      </w:r>
      <w:r w:rsidRPr="00711424">
        <w:t xml:space="preserve">, com a ambição de </w:t>
      </w:r>
      <w:r w:rsidRPr="003C569A">
        <w:t>alavancar</w:t>
      </w:r>
      <w:r w:rsidRPr="00711424">
        <w:t xml:space="preserve"> a transformação funcional e atratividade económica/investimento e, por esta via</w:t>
      </w:r>
      <w:r w:rsidR="003C569A">
        <w:t>,</w:t>
      </w:r>
      <w:r w:rsidRPr="00711424">
        <w:t xml:space="preserve"> gerar novo emprego e mais coesão social.</w:t>
      </w:r>
      <w:r w:rsidR="003C569A">
        <w:t xml:space="preserve"> </w:t>
      </w:r>
      <w:r w:rsidR="003C569A" w:rsidRPr="00445B54">
        <w:t xml:space="preserve">Todavia, este mecanismo tende a falhar. Por um lado, as melhorias físicas </w:t>
      </w:r>
      <w:r w:rsidR="003C569A" w:rsidRPr="00445B54">
        <w:rPr>
          <w:i/>
        </w:rPr>
        <w:t>per se</w:t>
      </w:r>
      <w:r w:rsidR="003C569A" w:rsidRPr="00445B54">
        <w:t xml:space="preserve"> são geralmente insuficientes para dinamizar sustentadamente nova atividade económica. Por outro lado, o sobre-investimento em melhorias físicas (e.g. reabilitação de</w:t>
      </w:r>
      <w:r w:rsidR="003C569A">
        <w:t xml:space="preserve"> edificado e do espaço público) </w:t>
      </w:r>
      <w:r w:rsidR="00157A00">
        <w:t xml:space="preserve">pode tender, sem outras medidas, </w:t>
      </w:r>
      <w:r w:rsidR="003C569A">
        <w:t xml:space="preserve">a fazer subir os preços do imobiliário e a alterar o perfil social e identitário da área, com consequências na sua coesão. Tal pode levar à “expulsão” de antigos residentes, bem como de atividades que outrora o tornavam atrativo, </w:t>
      </w:r>
      <w:r w:rsidR="00157A00">
        <w:t>constituindo n</w:t>
      </w:r>
      <w:r w:rsidR="003C569A">
        <w:t>um processo frequentemente designado por “gentrificação”.</w:t>
      </w:r>
    </w:p>
    <w:p w:rsidR="00C518F9" w:rsidRDefault="003C569A" w:rsidP="003C569A">
      <w:r w:rsidRPr="0005715F">
        <w:t>Uma intervenção de regeneração urbana integrada exige</w:t>
      </w:r>
      <w:r>
        <w:t>,</w:t>
      </w:r>
      <w:r w:rsidRPr="0005715F">
        <w:t xml:space="preserve"> assim</w:t>
      </w:r>
      <w:r>
        <w:t xml:space="preserve">, </w:t>
      </w:r>
      <w:r w:rsidRPr="0005715F">
        <w:t xml:space="preserve">a antecipação dos efeitos integrados das intervenções físicas no contexto socioeconómico </w:t>
      </w:r>
      <w:r>
        <w:t xml:space="preserve">(e vice-versa). Exige ainda </w:t>
      </w:r>
      <w:r w:rsidRPr="002528FE">
        <w:t xml:space="preserve">a </w:t>
      </w:r>
      <w:r>
        <w:t xml:space="preserve">calibração e </w:t>
      </w:r>
      <w:r w:rsidRPr="002528FE">
        <w:t>inte</w:t>
      </w:r>
      <w:r w:rsidR="00FE4F78">
        <w:t>gração no local de políticas se</w:t>
      </w:r>
      <w:r w:rsidRPr="002528FE">
        <w:t>toriais com dinâmicas de mercado, dado existirem</w:t>
      </w:r>
      <w:r>
        <w:t xml:space="preserve"> bastantes instrumentos de política</w:t>
      </w:r>
      <w:r w:rsidRPr="002528FE">
        <w:t xml:space="preserve"> </w:t>
      </w:r>
      <w:r>
        <w:t>e estímulos (ou desincentivos) que impactam</w:t>
      </w:r>
      <w:r w:rsidRPr="002528FE">
        <w:t xml:space="preserve"> na regeneração urbana </w:t>
      </w:r>
      <w:r>
        <w:t xml:space="preserve">mas </w:t>
      </w:r>
      <w:r w:rsidRPr="002528FE">
        <w:t xml:space="preserve">que estão além das competências municipais. Assim, uma intervenção integrada de regeneração urbana é intensiva em </w:t>
      </w:r>
      <w:r>
        <w:t>“</w:t>
      </w:r>
      <w:r w:rsidRPr="002528FE">
        <w:t>capacidade organizacional</w:t>
      </w:r>
      <w:r>
        <w:t>”</w:t>
      </w:r>
      <w:r w:rsidRPr="002528FE">
        <w:t xml:space="preserve"> </w:t>
      </w:r>
      <w:r>
        <w:t xml:space="preserve">e </w:t>
      </w:r>
      <w:r w:rsidRPr="002528FE">
        <w:t>durante longos períodos de tempo. Esta requere, entre</w:t>
      </w:r>
      <w:r>
        <w:t xml:space="preserve"> outros, forte articulação</w:t>
      </w:r>
      <w:r w:rsidRPr="002528FE">
        <w:t xml:space="preserve"> entre departamentos municipais, participação cívica ativ</w:t>
      </w:r>
      <w:r w:rsidR="00E31282">
        <w:t>a, flexibilidade, experimentação e</w:t>
      </w:r>
      <w:r w:rsidRPr="002528FE">
        <w:t xml:space="preserve"> abertura à </w:t>
      </w:r>
      <w:r w:rsidR="00F42F2A">
        <w:t>mudança e inovação.</w:t>
      </w:r>
    </w:p>
    <w:p w:rsidR="00C518F9" w:rsidRPr="002528FE" w:rsidRDefault="00C518F9" w:rsidP="003C569A"/>
    <w:p w:rsidR="00112AAF" w:rsidRDefault="00E31282" w:rsidP="00E31282">
      <w:pPr>
        <w:jc w:val="center"/>
      </w:pPr>
      <w:r w:rsidRPr="00E31282">
        <w:rPr>
          <w:noProof/>
          <w:lang w:eastAsia="pt-PT"/>
        </w:rPr>
        <w:drawing>
          <wp:inline distT="0" distB="0" distL="0" distR="0" wp14:anchorId="624BC3F8" wp14:editId="3E51DB19">
            <wp:extent cx="4368800" cy="3093556"/>
            <wp:effectExtent l="0" t="0" r="0" b="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75" cstate="print"/>
                    <a:stretch>
                      <a:fillRect/>
                    </a:stretch>
                  </pic:blipFill>
                  <pic:spPr>
                    <a:xfrm>
                      <a:off x="0" y="0"/>
                      <a:ext cx="4390200" cy="3108709"/>
                    </a:xfrm>
                    <a:prstGeom prst="rect">
                      <a:avLst/>
                    </a:prstGeom>
                  </pic:spPr>
                </pic:pic>
              </a:graphicData>
            </a:graphic>
          </wp:inline>
        </w:drawing>
      </w:r>
    </w:p>
    <w:p w:rsidR="00C518F9" w:rsidRDefault="00C518F9" w:rsidP="00E31282"/>
    <w:p w:rsidR="00E31282" w:rsidRPr="00B72C75" w:rsidRDefault="00E31282" w:rsidP="00E31282">
      <w:r>
        <w:t>Não obstante os processos de declínio urbano das últimas décadas nas ARU em causa, a localização do concelho de</w:t>
      </w:r>
      <w:r w:rsidRPr="00B72C75">
        <w:t xml:space="preserve"> Matosinhos</w:t>
      </w:r>
      <w:r>
        <w:t xml:space="preserve"> no contexto metropolitano e as suas características (mistura de urbanidade com proximidade ao mar, gastronomia, serviços de referência, etc.) têm feito do Município um dos mais atrativos para a localização de novos residentes, novas atividades económicas e atração de visitantes e turistas. </w:t>
      </w:r>
    </w:p>
    <w:p w:rsidR="00E31282" w:rsidRDefault="00E31282" w:rsidP="00E31282">
      <w:r>
        <w:t xml:space="preserve">Ao longo da </w:t>
      </w:r>
      <w:r w:rsidRPr="00445B54">
        <w:t xml:space="preserve">última década e meia, </w:t>
      </w:r>
      <w:r>
        <w:t xml:space="preserve">o concelho de </w:t>
      </w:r>
      <w:r w:rsidRPr="00445B54">
        <w:t>Matosinhos atraiu já uma massa significativa de novos residentes e famílias “convencionais” (casais com filhos) de rendimento médio-alto, nomeadamente para zonas contígua</w:t>
      </w:r>
      <w:r>
        <w:t>s às</w:t>
      </w:r>
      <w:r w:rsidRPr="00445B54">
        <w:t xml:space="preserve"> </w:t>
      </w:r>
      <w:r>
        <w:t xml:space="preserve">ARU </w:t>
      </w:r>
      <w:r w:rsidRPr="00445B54">
        <w:t>(e.g. em Matosinhos Sul e frente marítima de Leça da Palmeira). Para além disso, atraiu também novas funções e atividades de ensino e investigação (P</w:t>
      </w:r>
      <w:r>
        <w:t xml:space="preserve">orto </w:t>
      </w:r>
      <w:r w:rsidRPr="00386DFA">
        <w:t>Business School</w:t>
      </w:r>
      <w:r w:rsidRPr="00445B54">
        <w:t xml:space="preserve">, Terminal de Cruzeiros, </w:t>
      </w:r>
      <w:r w:rsidR="00386DFA" w:rsidRPr="00386DFA">
        <w:t xml:space="preserve">Centro para </w:t>
      </w:r>
      <w:r w:rsidR="00386DFA">
        <w:t>a</w:t>
      </w:r>
      <w:r w:rsidR="00386DFA" w:rsidRPr="00386DFA">
        <w:t xml:space="preserve"> Excelência e Inovação na Indústria </w:t>
      </w:r>
      <w:r w:rsidR="00285091" w:rsidRPr="00386DFA">
        <w:t>Automóvel</w:t>
      </w:r>
      <w:r w:rsidR="00386DFA">
        <w:t xml:space="preserve">, </w:t>
      </w:r>
      <w:r w:rsidRPr="00445B54">
        <w:t>etc.). Em contexto de relativa</w:t>
      </w:r>
      <w:r>
        <w:t xml:space="preserve"> estabilidade populacional e mercado imobiliário com reduzida dinâmica na área metropolitana (com </w:t>
      </w:r>
      <w:r w:rsidRPr="00EF59D3">
        <w:t xml:space="preserve">exceções </w:t>
      </w:r>
      <w:r>
        <w:t xml:space="preserve">recentes </w:t>
      </w:r>
      <w:r w:rsidRPr="00EF59D3">
        <w:t xml:space="preserve">no centro do Porto), e sem falar necessariamente em esgotamento, poder-se-á assim dizer que uma parte significativa do processo de atração de residentes e novas atividades avançadas para </w:t>
      </w:r>
      <w:r>
        <w:t xml:space="preserve">as áreas mais urbanas do concelho de </w:t>
      </w:r>
      <w:r w:rsidRPr="00EF59D3">
        <w:t>Matosinhos foi já feito,</w:t>
      </w:r>
      <w:r>
        <w:t xml:space="preserve"> e com sucesso, ao longo dos últimos anos.  </w:t>
      </w:r>
    </w:p>
    <w:p w:rsidR="00E31282" w:rsidRDefault="00E31282" w:rsidP="00E31282">
      <w:pPr>
        <w:pStyle w:val="PargrafodaLista"/>
        <w:spacing w:before="120" w:after="120" w:line="240" w:lineRule="auto"/>
        <w:ind w:left="0"/>
        <w:contextualSpacing w:val="0"/>
      </w:pPr>
      <w:r>
        <w:t xml:space="preserve">Até à data, e não obstante um incipiente efeito de arrastamento em benefício de algumas atividades de serviços e restauração, as ARU não beneficiaram das dinâmicas que foram acontecendo no seu entorno (novos residentes, investimentos e empregos), tendo continuado um processo de relativo declínio funcional, físico e social. Os motivos estão diagnosticados e resultam de combinações complexas de fatores relacionados com envelhecimento demográfico, acessibilidades, qualidade do espaço físico, degradação do edificado, competição de outras localidades para habitação, comércio e serviços, alteração estrutural de padrões de consumo, etc. </w:t>
      </w:r>
    </w:p>
    <w:p w:rsidR="00E31282" w:rsidRDefault="00E31282" w:rsidP="00E31282">
      <w:pPr>
        <w:pStyle w:val="PargrafodaLista"/>
        <w:spacing w:before="120" w:after="120" w:line="240" w:lineRule="auto"/>
        <w:ind w:left="0"/>
        <w:contextualSpacing w:val="0"/>
      </w:pPr>
      <w:r>
        <w:t>A localização privilegiada das ARU, a sua identidade distintiva (e.g. ligação ao mar) e a melhoria de acessibilidades (metro) não gerou ainda um efeito indutor de recuperação do edificado e atração de residentes, e por esta via, diversificação e modernização do comércio. Tal como sugerido, uma parte da explicação estará no facto de uma fração substancial da atração de residentes ter sido já feita ao longo das últimas décadas para zonas “novas” (também elas em parte regeneradas), em contexto de crédito bancário mais favorável. Todavia, a continuada</w:t>
      </w:r>
      <w:r w:rsidRPr="008F67F0">
        <w:t xml:space="preserve"> procura imobiliária na</w:t>
      </w:r>
      <w:r>
        <w:t>s</w:t>
      </w:r>
      <w:r w:rsidRPr="008F67F0">
        <w:t xml:space="preserve"> zonas </w:t>
      </w:r>
      <w:r>
        <w:t xml:space="preserve">imediatamente </w:t>
      </w:r>
      <w:r w:rsidRPr="008F67F0">
        <w:t>limítrofes</w:t>
      </w:r>
      <w:r>
        <w:t xml:space="preserve"> às ARU indicia que existem outros bloqueios físicos e funcionais que limitam o potencial das ARU de beneficiar dos efeitos de arrastamento das zonas limítrofes.</w:t>
      </w:r>
    </w:p>
    <w:p w:rsidR="00C518F9" w:rsidRPr="008F67F0" w:rsidRDefault="00C518F9" w:rsidP="00E31282">
      <w:pPr>
        <w:pStyle w:val="PargrafodaLista"/>
        <w:spacing w:before="120" w:after="120" w:line="240" w:lineRule="auto"/>
        <w:ind w:left="0"/>
        <w:contextualSpacing w:val="0"/>
      </w:pPr>
    </w:p>
    <w:p w:rsidR="00E31282" w:rsidRDefault="00E31282" w:rsidP="00E31282">
      <w:pPr>
        <w:pStyle w:val="PargrafodaLista"/>
        <w:spacing w:before="120" w:after="120" w:line="240" w:lineRule="auto"/>
        <w:ind w:left="0"/>
        <w:contextualSpacing w:val="0"/>
      </w:pPr>
      <w:r>
        <w:t>As ARU estão localizadas na proximidade dos equipamentos, serviços e amenidades mais distintivas do Município. Para além disso, e</w:t>
      </w:r>
      <w:r w:rsidRPr="00314D63">
        <w:t xml:space="preserve">stão em curso/foram realizados alguns investimentos âncora </w:t>
      </w:r>
      <w:r>
        <w:t>nas suas áreas limítrofes</w:t>
      </w:r>
      <w:r w:rsidRPr="00314D63">
        <w:t xml:space="preserve">, nomeadamente em Matosinhos (Terminal Cruzeiros, Real Vinícola, Mercado, Espaço Quadra) cujas funções </w:t>
      </w:r>
      <w:r>
        <w:t>prometem ser</w:t>
      </w:r>
      <w:r w:rsidRPr="00314D63">
        <w:t xml:space="preserve"> essenciais na dinamização da</w:t>
      </w:r>
      <w:r>
        <w:t>s</w:t>
      </w:r>
      <w:r w:rsidRPr="00314D63">
        <w:t xml:space="preserve"> ARU no se</w:t>
      </w:r>
      <w:r>
        <w:t>ntido de gerar novos fluxos de pessoas e atividades</w:t>
      </w:r>
      <w:r w:rsidRPr="00314D63">
        <w:t xml:space="preserve">, mas cujo alcance e efetividade ainda não é hoje visível. </w:t>
      </w:r>
    </w:p>
    <w:p w:rsidR="00E31282" w:rsidRDefault="00E31282" w:rsidP="00E31282">
      <w:pPr>
        <w:pStyle w:val="PargrafodaLista"/>
        <w:spacing w:before="120" w:after="120" w:line="240" w:lineRule="auto"/>
        <w:ind w:left="0"/>
        <w:contextualSpacing w:val="0"/>
      </w:pPr>
      <w:r>
        <w:t>Para além do efeito (potencial) mais imediato de arrastamento ou “</w:t>
      </w:r>
      <w:r w:rsidRPr="00C518F9">
        <w:rPr>
          <w:i/>
        </w:rPr>
        <w:t>spillover</w:t>
      </w:r>
      <w:r>
        <w:t>” (i.e. benefícios da dinâmica das áreas envolventes para as ARU), existem hoje em dia tendências que configuram oportunidades para a dinamização do processo de regeneração integrado:</w:t>
      </w:r>
    </w:p>
    <w:p w:rsidR="00E31282" w:rsidRPr="007D4099" w:rsidRDefault="00E31282" w:rsidP="00665948">
      <w:pPr>
        <w:numPr>
          <w:ilvl w:val="0"/>
          <w:numId w:val="15"/>
        </w:numPr>
      </w:pPr>
      <w:r w:rsidRPr="007D4099">
        <w:t xml:space="preserve">Crescente atividade turística </w:t>
      </w:r>
      <w:r>
        <w:t xml:space="preserve">(nacional e internacional) </w:t>
      </w:r>
      <w:r w:rsidRPr="007D4099">
        <w:t>da cidade do Porto, gerando procura de restauração que misture tradição, identidade e qualidade;</w:t>
      </w:r>
    </w:p>
    <w:p w:rsidR="00E31282" w:rsidRPr="007D4099" w:rsidRDefault="00E31282" w:rsidP="00665948">
      <w:pPr>
        <w:numPr>
          <w:ilvl w:val="0"/>
          <w:numId w:val="15"/>
        </w:numPr>
      </w:pPr>
      <w:r w:rsidRPr="007D4099">
        <w:t>Emergência de novos conceitos de hotelaria “distribuída” e partilhada</w:t>
      </w:r>
      <w:r>
        <w:t xml:space="preserve"> (e.g. AirBnB), criando</w:t>
      </w:r>
      <w:r w:rsidRPr="007D4099">
        <w:t xml:space="preserve"> novas oportunidades para a recuperação e aluguer </w:t>
      </w:r>
      <w:r w:rsidR="00F42F2A">
        <w:t>de edifícios em pequena escala;</w:t>
      </w:r>
    </w:p>
    <w:p w:rsidR="00E31282" w:rsidRPr="007D4099" w:rsidRDefault="00E31282" w:rsidP="00665948">
      <w:pPr>
        <w:numPr>
          <w:ilvl w:val="0"/>
          <w:numId w:val="15"/>
        </w:numPr>
      </w:pPr>
      <w:r w:rsidRPr="007D4099">
        <w:t>Aumento geral de atividades de turismo e “excursionismo” para atividades de lazer que combinem gastr</w:t>
      </w:r>
      <w:r w:rsidR="00F42F2A">
        <w:t>onomia e desporto (e.g. surf);</w:t>
      </w:r>
    </w:p>
    <w:p w:rsidR="00E31282" w:rsidRPr="007D4099" w:rsidRDefault="00E31282" w:rsidP="00665948">
      <w:pPr>
        <w:numPr>
          <w:ilvl w:val="0"/>
          <w:numId w:val="15"/>
        </w:numPr>
      </w:pPr>
      <w:r w:rsidRPr="007D4099">
        <w:t xml:space="preserve">Crescimento de novas famílias não clássicas (e.g. casais sem filhos; jovens </w:t>
      </w:r>
      <w:r>
        <w:t xml:space="preserve">ainda </w:t>
      </w:r>
      <w:r w:rsidRPr="007D4099">
        <w:t>sem estabilidade profissional), com preferência por arrendamen</w:t>
      </w:r>
      <w:r>
        <w:t xml:space="preserve">to e por espaços com tradição, </w:t>
      </w:r>
      <w:r w:rsidRPr="007D4099">
        <w:t>autenticidade e proximidade a diversas amenidades culturais, desportivas, de lazer, etc.</w:t>
      </w:r>
    </w:p>
    <w:p w:rsidR="00C518F9" w:rsidRDefault="00C518F9" w:rsidP="008B123F">
      <w:pPr>
        <w:spacing w:before="120" w:after="120"/>
      </w:pPr>
    </w:p>
    <w:p w:rsidR="008B123F" w:rsidRDefault="008B123F" w:rsidP="008B123F">
      <w:pPr>
        <w:spacing w:before="120" w:after="120"/>
      </w:pPr>
      <w:r w:rsidRPr="00B95A50">
        <w:t>Face às tendências pesadas e dinâmicas recentes da área metropolitana, bem como ao contexto macroeconómico e sociodemográfico do país e da Europa, não se apresenta plausível uma inversão total do processo de declínio urbano das ARU</w:t>
      </w:r>
      <w:r w:rsidR="00C914B9">
        <w:t>. O</w:t>
      </w:r>
      <w:r w:rsidRPr="00B95A50">
        <w:t>u seja, nem todos os edifícios devolutos e espaços urbanos voltarão a ser ocupados, pelo menos com atividades semelhantes às do passado. Assim, um primeiro passo na definição de uma visão e estratégia coerente de regeneração urbana passa por aceitar que o “encolhimento” urbano é uma realidade estrutural, não só das ARU de Matosinhos, mas de uma parte significativa do tecido urbano nacional e Europeu.</w:t>
      </w:r>
    </w:p>
    <w:p w:rsidR="008B123F" w:rsidRDefault="008B123F" w:rsidP="008B123F">
      <w:pPr>
        <w:spacing w:before="120" w:after="120"/>
      </w:pPr>
      <w:r>
        <w:t>Não obstante, e face aos fatores de diagnóstico e oportunidades latentes, as ARU de Matosinhos e Leça</w:t>
      </w:r>
      <w:r w:rsidR="00E336C7">
        <w:t xml:space="preserve"> da Palmeira</w:t>
      </w:r>
      <w:r>
        <w:t xml:space="preserve"> apresentam hoje forte potencial para visionar um processo</w:t>
      </w:r>
      <w:r w:rsidRPr="00AE552E">
        <w:t xml:space="preserve"> </w:t>
      </w:r>
      <w:r>
        <w:t>seletivo de atração de novos residentes e atividades económicas de matriz urbana que possa</w:t>
      </w:r>
      <w:r w:rsidR="00F058EF">
        <w:t>m</w:t>
      </w:r>
      <w:r>
        <w:t xml:space="preserve"> dinamizar a regeneração integrada nas áreas em causa (“gentrificação seletiva”). Em contexto </w:t>
      </w:r>
      <w:r w:rsidRPr="00AE552E">
        <w:t>de baixo crescimento económico e populacional</w:t>
      </w:r>
      <w:r>
        <w:t xml:space="preserve"> na área metropolitana</w:t>
      </w:r>
      <w:r w:rsidRPr="00AE552E">
        <w:t>, não é de todo expectável uma explosão de procura imobiliária nas ARU, nem uma alteração rápida do seu perfil socioeconómico</w:t>
      </w:r>
      <w:r>
        <w:t>, tal como verificado em outros processos clássicos (e indesejáveis) de “gentrificação”</w:t>
      </w:r>
      <w:r w:rsidRPr="00AE552E">
        <w:t xml:space="preserve">. </w:t>
      </w:r>
      <w:r>
        <w:t xml:space="preserve">É expectável qua a atração seletiva de alguns novos tipos de residentes e atividades de matriz urbana possa ser canalizada essencialmente para a recuperação e reutilização de edificado abandonado ou subutilizado, gerando por essa via não a “explosão” de antigos residentes mas sim efeitos positivos de arrastamento e rejuvenescimento físico, económico e social nas ARU. </w:t>
      </w:r>
    </w:p>
    <w:p w:rsidR="008B123F" w:rsidRPr="00AE552E" w:rsidRDefault="008B123F" w:rsidP="008B123F">
      <w:pPr>
        <w:spacing w:before="120" w:after="120"/>
      </w:pPr>
      <w:r w:rsidRPr="00AE552E">
        <w:t xml:space="preserve">Assim, por </w:t>
      </w:r>
      <w:r>
        <w:t>“</w:t>
      </w:r>
      <w:r w:rsidRPr="00AE552E">
        <w:t>gentrificação seletiva</w:t>
      </w:r>
      <w:r>
        <w:t>”</w:t>
      </w:r>
      <w:r w:rsidRPr="00AE552E">
        <w:t xml:space="preserve"> entende-se um processo que</w:t>
      </w:r>
      <w:r>
        <w:t>, simultaneamente:</w:t>
      </w:r>
      <w:r w:rsidRPr="00AE552E">
        <w:t xml:space="preserve"> </w:t>
      </w:r>
    </w:p>
    <w:p w:rsidR="008B123F" w:rsidRPr="00AE552E" w:rsidRDefault="00C914B9" w:rsidP="00665948">
      <w:pPr>
        <w:numPr>
          <w:ilvl w:val="0"/>
          <w:numId w:val="15"/>
        </w:numPr>
      </w:pPr>
      <w:r w:rsidRPr="00AE552E">
        <w:t xml:space="preserve">potencie </w:t>
      </w:r>
      <w:r w:rsidR="008B123F" w:rsidRPr="00AE552E">
        <w:t>a melhoria progressiva</w:t>
      </w:r>
      <w:r w:rsidR="008B123F">
        <w:t xml:space="preserve"> do contexto socioeconómico</w:t>
      </w:r>
      <w:r w:rsidR="008B123F" w:rsidRPr="00AE552E">
        <w:t xml:space="preserve"> </w:t>
      </w:r>
      <w:r w:rsidR="008B123F">
        <w:t xml:space="preserve">das ARU </w:t>
      </w:r>
      <w:r w:rsidR="008B123F" w:rsidRPr="00AE552E">
        <w:t>(e.g. por via da atração de</w:t>
      </w:r>
      <w:r w:rsidR="008B123F">
        <w:t xml:space="preserve"> novos residentes, turistas</w:t>
      </w:r>
      <w:r w:rsidR="008B123F" w:rsidRPr="00AE552E">
        <w:t xml:space="preserve"> e, por esta via, dinamização de novas atividades económicas),</w:t>
      </w:r>
    </w:p>
    <w:p w:rsidR="008B123F" w:rsidRPr="00AE552E" w:rsidRDefault="008B123F" w:rsidP="00665948">
      <w:pPr>
        <w:numPr>
          <w:ilvl w:val="0"/>
          <w:numId w:val="15"/>
        </w:numPr>
      </w:pPr>
      <w:r w:rsidRPr="00AE552E">
        <w:t xml:space="preserve">incentive a reabilitação e conversão do edificado (nomeadamente devoluto e em mau estado) e simultaneamente a retenção e melhoria das condições de vida da população residente. </w:t>
      </w:r>
    </w:p>
    <w:p w:rsidR="00C518F9" w:rsidRDefault="00C518F9" w:rsidP="005E0E99">
      <w:pPr>
        <w:spacing w:before="120" w:after="120"/>
      </w:pPr>
    </w:p>
    <w:p w:rsidR="005E0E99" w:rsidRDefault="005E0E99" w:rsidP="005E0E99">
      <w:pPr>
        <w:spacing w:before="120" w:after="120"/>
      </w:pPr>
      <w:r w:rsidRPr="005E0E99">
        <w:t>Trata-se de um processo complexo e que requere um doseamento equilibrado, pois exige</w:t>
      </w:r>
      <w:r>
        <w:t>,</w:t>
      </w:r>
      <w:r w:rsidRPr="005E0E99">
        <w:t xml:space="preserve"> simultaneamente</w:t>
      </w:r>
      <w:r>
        <w:t>,</w:t>
      </w:r>
      <w:r w:rsidRPr="005E0E99">
        <w:t xml:space="preserve"> medidas que contribuam para i) a alteração progressiva das condições físicas e económicas do espaço, ainda que ii) mantendo os seus traços de autenticidade, identidade e coerência social. </w:t>
      </w:r>
      <w:r>
        <w:t xml:space="preserve">Enquanto </w:t>
      </w:r>
      <w:r w:rsidR="00C90CDF">
        <w:t>medidas</w:t>
      </w:r>
      <w:r>
        <w:t xml:space="preserve"> com maior potencial para alavancar </w:t>
      </w:r>
      <w:r w:rsidR="000130C0">
        <w:t>este</w:t>
      </w:r>
      <w:r>
        <w:t xml:space="preserve"> processo (e que estabelecem sinergias entre si), encontram-se a</w:t>
      </w:r>
      <w:r w:rsidR="000130C0">
        <w:t>s seguintes</w:t>
      </w:r>
      <w:r>
        <w:t>:</w:t>
      </w:r>
    </w:p>
    <w:p w:rsidR="005E0E99" w:rsidRDefault="005E0E99" w:rsidP="00665948">
      <w:pPr>
        <w:numPr>
          <w:ilvl w:val="0"/>
          <w:numId w:val="15"/>
        </w:numPr>
      </w:pPr>
      <w:r>
        <w:t>A diversificação do perfil de residentes, nomeadamente por via da atração de novos perfis de famílias não convencionais, estudantes, etc.;</w:t>
      </w:r>
    </w:p>
    <w:p w:rsidR="005E0E99" w:rsidRDefault="005E0E99" w:rsidP="00665948">
      <w:pPr>
        <w:numPr>
          <w:ilvl w:val="0"/>
          <w:numId w:val="15"/>
        </w:numPr>
      </w:pPr>
      <w:r>
        <w:t>A atração e aumento das ofertas para turistas e excursionistas (e.g. dentro da região) que procurem gastronomia, lazer, atividades culturais e marítimas;</w:t>
      </w:r>
    </w:p>
    <w:p w:rsidR="005E0E99" w:rsidRPr="00FE12AF" w:rsidRDefault="005E0E99" w:rsidP="00665948">
      <w:pPr>
        <w:numPr>
          <w:ilvl w:val="0"/>
          <w:numId w:val="15"/>
        </w:numPr>
      </w:pPr>
      <w:r>
        <w:t>A retenção de residentes e intervenções para a melhoria do edificado e qualidade de vida de grupos sociais de baixo rendimento.</w:t>
      </w:r>
    </w:p>
    <w:p w:rsidR="00C518F9" w:rsidRDefault="00C518F9" w:rsidP="005E0E99">
      <w:pPr>
        <w:spacing w:before="120" w:after="120"/>
      </w:pPr>
    </w:p>
    <w:p w:rsidR="00C90CDF" w:rsidRDefault="00C90CDF" w:rsidP="005E0E99">
      <w:pPr>
        <w:spacing w:before="120" w:after="120"/>
      </w:pPr>
      <w:r>
        <w:t>Face ao exposto,</w:t>
      </w:r>
      <w:r w:rsidR="00F058EF">
        <w:t xml:space="preserve"> a</w:t>
      </w:r>
      <w:r>
        <w:t xml:space="preserve"> </w:t>
      </w:r>
      <w:r w:rsidRPr="00C90CDF">
        <w:rPr>
          <w:b/>
        </w:rPr>
        <w:t>VISÃO a longo prazo</w:t>
      </w:r>
      <w:r>
        <w:t xml:space="preserve"> (1</w:t>
      </w:r>
      <w:r w:rsidRPr="00C90CDF">
        <w:t>0/15 anos) para as ARU de Matosinhos e Leça da Palmeira</w:t>
      </w:r>
      <w:r>
        <w:t xml:space="preserve"> pode ser sintetizada da seguinte forma:</w:t>
      </w:r>
    </w:p>
    <w:p w:rsidR="000130C0" w:rsidRDefault="000130C0" w:rsidP="005E0E99">
      <w:pPr>
        <w:spacing w:before="120" w:after="120"/>
      </w:pPr>
    </w:p>
    <w:p w:rsidR="00F42F2A" w:rsidRPr="00694CF6" w:rsidRDefault="00C90CDF" w:rsidP="00F42F2A">
      <w:pPr>
        <w:shd w:val="clear" w:color="auto" w:fill="EEECE1" w:themeFill="background2"/>
        <w:spacing w:before="120" w:after="120"/>
        <w:jc w:val="center"/>
        <w:rPr>
          <w:b/>
        </w:rPr>
      </w:pPr>
      <w:r w:rsidRPr="00694CF6">
        <w:rPr>
          <w:b/>
        </w:rPr>
        <w:t>Centralidades urbanas qualificadas, dinâmicas</w:t>
      </w:r>
      <w:r w:rsidR="000130C0" w:rsidRPr="00694CF6">
        <w:rPr>
          <w:b/>
        </w:rPr>
        <w:t>, multifuncionais</w:t>
      </w:r>
      <w:r w:rsidRPr="00694CF6">
        <w:rPr>
          <w:b/>
        </w:rPr>
        <w:t xml:space="preserve"> e atrativas, que se assumem quer enquanto espaços residenciais de perfil histórico, quer enquanto espaços de oferta de serviços e amenidades de escala supramunicipal,</w:t>
      </w:r>
      <w:r w:rsidR="000130C0" w:rsidRPr="00694CF6">
        <w:rPr>
          <w:b/>
        </w:rPr>
        <w:t xml:space="preserve"> que se destacam positivamente no seu contexto territorial pela harmoniosa convivência entre as atividades e vivências tradicionais e </w:t>
      </w:r>
      <w:r w:rsidR="00BE1DCF" w:rsidRPr="00694CF6">
        <w:rPr>
          <w:b/>
        </w:rPr>
        <w:t xml:space="preserve">as </w:t>
      </w:r>
      <w:r w:rsidR="000130C0" w:rsidRPr="00694CF6">
        <w:rPr>
          <w:b/>
        </w:rPr>
        <w:t>atividades associadas à criatividade, à inovação, às gerações mais jovens e à cultura contemporânea.</w:t>
      </w:r>
    </w:p>
    <w:p w:rsidR="00C518F9" w:rsidRDefault="00C518F9" w:rsidP="00C518F9">
      <w:pPr>
        <w:spacing w:before="120" w:after="120"/>
      </w:pPr>
    </w:p>
    <w:p w:rsidR="00C518F9" w:rsidRDefault="00C518F9" w:rsidP="00C518F9">
      <w:pPr>
        <w:spacing w:before="120" w:after="120"/>
      </w:pPr>
    </w:p>
    <w:p w:rsidR="00C90CDF" w:rsidRPr="00112AAF" w:rsidRDefault="00C90CDF" w:rsidP="00665948">
      <w:pPr>
        <w:pStyle w:val="Cabealho2"/>
        <w:numPr>
          <w:ilvl w:val="1"/>
          <w:numId w:val="32"/>
        </w:numPr>
        <w:ind w:left="0" w:firstLine="0"/>
      </w:pPr>
      <w:bookmarkStart w:id="173" w:name="_Toc469582344"/>
      <w:r>
        <w:t>Objetivos estratégicos de reabilitação urbana</w:t>
      </w:r>
      <w:bookmarkEnd w:id="173"/>
    </w:p>
    <w:p w:rsidR="00BE1DCF" w:rsidRDefault="00BE1DCF" w:rsidP="005E0E99">
      <w:pPr>
        <w:spacing w:before="120" w:after="120"/>
        <w:rPr>
          <w:bCs/>
        </w:rPr>
      </w:pPr>
      <w:r>
        <w:t>O</w:t>
      </w:r>
      <w:r w:rsidR="000130C0" w:rsidRPr="000130C0">
        <w:t xml:space="preserve">s desafios que decorrem da visão de longo prazo formulada </w:t>
      </w:r>
      <w:r>
        <w:t>para as ARU</w:t>
      </w:r>
      <w:r w:rsidR="000130C0" w:rsidRPr="000130C0">
        <w:t xml:space="preserve"> traduz</w:t>
      </w:r>
      <w:r>
        <w:t>em-se num conjunto de</w:t>
      </w:r>
      <w:r w:rsidR="000130C0" w:rsidRPr="000130C0">
        <w:t xml:space="preserve"> </w:t>
      </w:r>
      <w:r w:rsidR="000130C0" w:rsidRPr="00BE1DCF">
        <w:rPr>
          <w:bCs/>
        </w:rPr>
        <w:t>objetivos estratégicos</w:t>
      </w:r>
      <w:r>
        <w:rPr>
          <w:bCs/>
        </w:rPr>
        <w:t>, os quais orientam a ação pública no sentido de alcançar a visão referida.</w:t>
      </w:r>
    </w:p>
    <w:p w:rsidR="00711424" w:rsidRDefault="00BE1DCF" w:rsidP="00665948">
      <w:pPr>
        <w:numPr>
          <w:ilvl w:val="0"/>
          <w:numId w:val="18"/>
        </w:numPr>
        <w:spacing w:before="120" w:after="120"/>
      </w:pPr>
      <w:r w:rsidRPr="00BE1DCF">
        <w:rPr>
          <w:b/>
          <w:bCs/>
        </w:rPr>
        <w:t>Objetivo 1</w:t>
      </w:r>
      <w:r>
        <w:rPr>
          <w:b/>
          <w:bCs/>
        </w:rPr>
        <w:t>:</w:t>
      </w:r>
      <w:r>
        <w:rPr>
          <w:bCs/>
        </w:rPr>
        <w:t xml:space="preserve"> </w:t>
      </w:r>
      <w:r w:rsidR="00711424" w:rsidRPr="00BE1DCF">
        <w:rPr>
          <w:u w:val="single"/>
        </w:rPr>
        <w:t>Alterar a imagem de declínio das duas zonas, mantendo a sua traça identitária, contribuindo para “desencravar” o potencial de atração de investimento de requalificação e de novos residentes, tirando o máximo partido da presença de boas acessibilidades e da procura existentes nas zonas limítrofes</w:t>
      </w:r>
      <w:r w:rsidRPr="00BE1DCF">
        <w:rPr>
          <w:u w:val="single"/>
        </w:rPr>
        <w:t>.</w:t>
      </w:r>
    </w:p>
    <w:p w:rsidR="005A46D0" w:rsidRPr="00BE1DCF" w:rsidRDefault="00BE1DCF" w:rsidP="00BE1DCF">
      <w:pPr>
        <w:spacing w:before="120" w:after="120"/>
        <w:ind w:left="720"/>
      </w:pPr>
      <w:r w:rsidRPr="00BE1DCF">
        <w:t xml:space="preserve">Trata-se de </w:t>
      </w:r>
      <w:r w:rsidR="005A46D0" w:rsidRPr="00BE1DCF">
        <w:t xml:space="preserve">criar condições para dinamizar </w:t>
      </w:r>
      <w:r w:rsidRPr="00BE1DCF">
        <w:t xml:space="preserve">os </w:t>
      </w:r>
      <w:r w:rsidR="005A46D0" w:rsidRPr="00BE1DCF">
        <w:t xml:space="preserve">efeitos de arrastamento das dinâmicas económicas e residenciais das áreas urbanas envolventes para </w:t>
      </w:r>
      <w:r w:rsidRPr="00BE1DCF">
        <w:t>o interior d</w:t>
      </w:r>
      <w:r w:rsidR="005A46D0" w:rsidRPr="00BE1DCF">
        <w:t>as ARU</w:t>
      </w:r>
      <w:r w:rsidRPr="00BE1DCF">
        <w:t>, e p</w:t>
      </w:r>
      <w:r w:rsidR="005A46D0" w:rsidRPr="00BE1DCF">
        <w:t xml:space="preserve">assa por facilitar a absorção de incentivos disponíveis à reabilitação, ao arrendamento e ao investimento por particulares (para residentes, para atividades económicas, etc.), bem como desenvolver ações para alterar a imagem de declínio, quebrando barreiras </w:t>
      </w:r>
      <w:r w:rsidRPr="00BE1DCF">
        <w:t xml:space="preserve">ao investimento nas ARU, quer sejam barreiras de natureza </w:t>
      </w:r>
      <w:r w:rsidR="005A46D0" w:rsidRPr="00BE1DCF">
        <w:t xml:space="preserve">física (e.g. qualidade e usos do espaço publico, estacionamento, etc.) </w:t>
      </w:r>
      <w:r w:rsidRPr="00BE1DCF">
        <w:t>quer</w:t>
      </w:r>
      <w:r w:rsidR="005A46D0" w:rsidRPr="00BE1DCF">
        <w:t xml:space="preserve"> psicológica (imagem).</w:t>
      </w:r>
    </w:p>
    <w:p w:rsidR="00711424" w:rsidRPr="00800768" w:rsidRDefault="00BE1DCF" w:rsidP="00665948">
      <w:pPr>
        <w:numPr>
          <w:ilvl w:val="0"/>
          <w:numId w:val="18"/>
        </w:numPr>
        <w:spacing w:before="120" w:after="120"/>
        <w:rPr>
          <w:b/>
          <w:bCs/>
        </w:rPr>
      </w:pPr>
      <w:r w:rsidRPr="00BE1DCF">
        <w:rPr>
          <w:b/>
          <w:bCs/>
        </w:rPr>
        <w:t xml:space="preserve">Objetivo </w:t>
      </w:r>
      <w:r>
        <w:rPr>
          <w:b/>
          <w:bCs/>
        </w:rPr>
        <w:t>2:</w:t>
      </w:r>
      <w:r w:rsidRPr="00800768">
        <w:rPr>
          <w:b/>
          <w:bCs/>
        </w:rPr>
        <w:t xml:space="preserve"> </w:t>
      </w:r>
      <w:r w:rsidR="00711424" w:rsidRPr="00800768">
        <w:rPr>
          <w:bCs/>
          <w:u w:val="single"/>
        </w:rPr>
        <w:t xml:space="preserve">Melhorar a qualidade do espaço público, resolvendo </w:t>
      </w:r>
      <w:r w:rsidR="00800768">
        <w:rPr>
          <w:bCs/>
          <w:u w:val="single"/>
        </w:rPr>
        <w:t xml:space="preserve">os </w:t>
      </w:r>
      <w:r w:rsidR="00711424" w:rsidRPr="00800768">
        <w:rPr>
          <w:bCs/>
          <w:u w:val="single"/>
        </w:rPr>
        <w:t>conflitos existentes</w:t>
      </w:r>
      <w:r w:rsidR="00800768" w:rsidRPr="00800768">
        <w:rPr>
          <w:bCs/>
          <w:u w:val="single"/>
        </w:rPr>
        <w:t xml:space="preserve"> e</w:t>
      </w:r>
      <w:r w:rsidR="00711424" w:rsidRPr="00800768">
        <w:rPr>
          <w:bCs/>
          <w:u w:val="single"/>
        </w:rPr>
        <w:t xml:space="preserve"> melhorando o </w:t>
      </w:r>
      <w:r w:rsidR="00800768" w:rsidRPr="00800768">
        <w:rPr>
          <w:bCs/>
          <w:u w:val="single"/>
        </w:rPr>
        <w:t xml:space="preserve">seu </w:t>
      </w:r>
      <w:r w:rsidR="00711424" w:rsidRPr="00800768">
        <w:rPr>
          <w:bCs/>
          <w:u w:val="single"/>
        </w:rPr>
        <w:t xml:space="preserve">conforto e </w:t>
      </w:r>
      <w:r w:rsidR="00800768" w:rsidRPr="00800768">
        <w:rPr>
          <w:bCs/>
          <w:u w:val="single"/>
        </w:rPr>
        <w:t>su</w:t>
      </w:r>
      <w:r w:rsidR="00711424" w:rsidRPr="00800768">
        <w:rPr>
          <w:bCs/>
          <w:u w:val="single"/>
        </w:rPr>
        <w:t xml:space="preserve">as condições </w:t>
      </w:r>
      <w:r w:rsidR="00800768" w:rsidRPr="00800768">
        <w:rPr>
          <w:bCs/>
          <w:u w:val="single"/>
        </w:rPr>
        <w:t xml:space="preserve">de </w:t>
      </w:r>
      <w:r w:rsidR="00711424" w:rsidRPr="00800768">
        <w:rPr>
          <w:bCs/>
          <w:u w:val="single"/>
        </w:rPr>
        <w:t>fruição</w:t>
      </w:r>
      <w:r w:rsidR="00800768">
        <w:rPr>
          <w:bCs/>
          <w:u w:val="single"/>
        </w:rPr>
        <w:t xml:space="preserve"> coletiva</w:t>
      </w:r>
      <w:r w:rsidR="00800768" w:rsidRPr="00800768">
        <w:rPr>
          <w:bCs/>
          <w:u w:val="single"/>
        </w:rPr>
        <w:t>.</w:t>
      </w:r>
    </w:p>
    <w:p w:rsidR="005E0E99" w:rsidRDefault="00800768" w:rsidP="00800768">
      <w:pPr>
        <w:spacing w:before="120" w:after="120"/>
        <w:ind w:left="720"/>
      </w:pPr>
      <w:r>
        <w:t>A</w:t>
      </w:r>
      <w:r w:rsidR="005E0E99" w:rsidRPr="00800768">
        <w:t>rticula</w:t>
      </w:r>
      <w:r>
        <w:t>ndo</w:t>
      </w:r>
      <w:r w:rsidR="005E0E99" w:rsidRPr="00800768">
        <w:t xml:space="preserve">-se com </w:t>
      </w:r>
      <w:r>
        <w:t xml:space="preserve">o anterior objetivo, </w:t>
      </w:r>
      <w:r w:rsidR="005E0E99" w:rsidRPr="00800768">
        <w:t xml:space="preserve">visa reforçar as vocações diferenciadas existentes dentro de cada ARU (restauração, serviços, comércio, lazer, ambiente marítimo, etc.), valorizando o património </w:t>
      </w:r>
      <w:r w:rsidR="00CE58A7" w:rsidRPr="00800768">
        <w:t>arquitetónico</w:t>
      </w:r>
      <w:r w:rsidR="005E0E99" w:rsidRPr="00800768">
        <w:t xml:space="preserve"> e urbanístico. </w:t>
      </w:r>
      <w:r>
        <w:t>A</w:t>
      </w:r>
      <w:r w:rsidR="005E0E99" w:rsidRPr="00800768">
        <w:t xml:space="preserve"> mitiga</w:t>
      </w:r>
      <w:r>
        <w:t>ção de</w:t>
      </w:r>
      <w:r w:rsidR="005E0E99" w:rsidRPr="00800768">
        <w:t xml:space="preserve"> conflitos de usos do espaço urbano (e.g. entre atividades de restauração e logística), </w:t>
      </w:r>
      <w:r>
        <w:t>não deverá</w:t>
      </w:r>
      <w:r w:rsidR="005E0E99" w:rsidRPr="00800768">
        <w:t xml:space="preserve"> todavia diluir o cará</w:t>
      </w:r>
      <w:r w:rsidR="001D4098">
        <w:t>c</w:t>
      </w:r>
      <w:r w:rsidR="005E0E99" w:rsidRPr="00800768">
        <w:t xml:space="preserve">ter de informalidade e de identidade que subjaz a alguns destes espaços (e.g. na Rua Heróis de França) e que é central à sua atratividade. </w:t>
      </w:r>
      <w:r>
        <w:t>Por outro lado, visa</w:t>
      </w:r>
      <w:r w:rsidR="005E0E99" w:rsidRPr="00800768">
        <w:t xml:space="preserve"> ainda facilitar sinergias de usos e fruições (e.g. entre atividades de lazer, restauração e serviços – e.g. surf-náutica), bem como colocar as melhorias do espaço </w:t>
      </w:r>
      <w:r w:rsidRPr="00800768">
        <w:t>públic</w:t>
      </w:r>
      <w:r>
        <w:t>o</w:t>
      </w:r>
      <w:r w:rsidR="005E0E99" w:rsidRPr="00800768">
        <w:t xml:space="preserve"> ao serviço da facilitação da convivialidade, descobrimento de novos espaços urbanos e encontro de gerações (e.g. facilitar atividade de populações idosas, entre avós e netos, etc.).</w:t>
      </w:r>
      <w:r w:rsidR="00274D6C">
        <w:t xml:space="preserve"> Atento o envelhecimento populacional registado e a intenção de manter a população residente, a qualificação do espaço público deverá </w:t>
      </w:r>
      <w:r w:rsidR="00682EB9">
        <w:t>ser feita de modo a garantir a sua inclusividade.</w:t>
      </w:r>
    </w:p>
    <w:p w:rsidR="00711424" w:rsidRPr="00800768" w:rsidRDefault="00800768" w:rsidP="00665948">
      <w:pPr>
        <w:numPr>
          <w:ilvl w:val="0"/>
          <w:numId w:val="18"/>
        </w:numPr>
        <w:spacing w:before="120" w:after="120"/>
        <w:rPr>
          <w:b/>
          <w:bCs/>
        </w:rPr>
      </w:pPr>
      <w:r w:rsidRPr="00BE1DCF">
        <w:rPr>
          <w:b/>
          <w:bCs/>
        </w:rPr>
        <w:t xml:space="preserve">Objetivo </w:t>
      </w:r>
      <w:r>
        <w:rPr>
          <w:b/>
          <w:bCs/>
        </w:rPr>
        <w:t>3:</w:t>
      </w:r>
      <w:r w:rsidRPr="00800768">
        <w:rPr>
          <w:b/>
          <w:bCs/>
        </w:rPr>
        <w:t xml:space="preserve"> </w:t>
      </w:r>
      <w:r w:rsidR="00711424" w:rsidRPr="00800768">
        <w:rPr>
          <w:bCs/>
          <w:u w:val="single"/>
        </w:rPr>
        <w:t>Reforçar a dinâmica dos equipamentos âncora na proximidade das ARU para que est</w:t>
      </w:r>
      <w:r w:rsidR="005E0E99" w:rsidRPr="00800768">
        <w:rPr>
          <w:bCs/>
          <w:u w:val="single"/>
        </w:rPr>
        <w:t>e</w:t>
      </w:r>
      <w:r w:rsidR="00711424" w:rsidRPr="00800768">
        <w:rPr>
          <w:bCs/>
          <w:u w:val="single"/>
        </w:rPr>
        <w:t>s possam vir a ter efeitos concretos de atração de nova atividade económica</w:t>
      </w:r>
      <w:r w:rsidRPr="00800768">
        <w:rPr>
          <w:bCs/>
          <w:u w:val="single"/>
        </w:rPr>
        <w:t>.</w:t>
      </w:r>
    </w:p>
    <w:p w:rsidR="005E0E99" w:rsidRPr="00800768" w:rsidRDefault="009E6510" w:rsidP="00800768">
      <w:pPr>
        <w:spacing w:before="120" w:after="120"/>
        <w:ind w:left="720"/>
      </w:pPr>
      <w:r>
        <w:t>Pretende-se</w:t>
      </w:r>
      <w:r w:rsidR="005E0E99" w:rsidRPr="00800768">
        <w:t xml:space="preserve"> criar condições para que os investimento</w:t>
      </w:r>
      <w:r w:rsidR="00CE58A7" w:rsidRPr="00800768">
        <w:t>s</w:t>
      </w:r>
      <w:r w:rsidR="005E0E99" w:rsidRPr="00800768">
        <w:t xml:space="preserve"> âncora realizados e em curso (dinamização do Mercado, </w:t>
      </w:r>
      <w:r>
        <w:t xml:space="preserve">Espaço </w:t>
      </w:r>
      <w:r w:rsidR="005E0E99" w:rsidRPr="00800768">
        <w:t xml:space="preserve">Quadra, Real Vinícola, etc.) possam ter suficiente massa crítica e procura para catalisar novos fluxos de pessoas e atividades na </w:t>
      </w:r>
      <w:r>
        <w:t>ARU de Matosinhos</w:t>
      </w:r>
      <w:r w:rsidR="005E0E99" w:rsidRPr="00800768">
        <w:t>. Não obstante a exiguidade de recursos financeiros, o cará</w:t>
      </w:r>
      <w:r w:rsidR="001D4098">
        <w:t>c</w:t>
      </w:r>
      <w:r w:rsidR="005E0E99" w:rsidRPr="00800768">
        <w:t xml:space="preserve">ter estruturante da aposta nestes equipamentos </w:t>
      </w:r>
      <w:r>
        <w:t>exige</w:t>
      </w:r>
      <w:r w:rsidR="005E0E99" w:rsidRPr="00800768">
        <w:t xml:space="preserve"> que se reserve investimento público para a dinamização destes espaços para além do investimento infraestrutural inicial, pelo menos numa fase inicial de geração de massa crítica.</w:t>
      </w:r>
    </w:p>
    <w:p w:rsidR="005E0E99" w:rsidRPr="009E6510" w:rsidRDefault="009E6510" w:rsidP="00665948">
      <w:pPr>
        <w:numPr>
          <w:ilvl w:val="0"/>
          <w:numId w:val="18"/>
        </w:numPr>
        <w:spacing w:before="120" w:after="120"/>
        <w:rPr>
          <w:b/>
          <w:bCs/>
        </w:rPr>
      </w:pPr>
      <w:r w:rsidRPr="00BE1DCF">
        <w:rPr>
          <w:b/>
          <w:bCs/>
        </w:rPr>
        <w:t xml:space="preserve">Objetivo </w:t>
      </w:r>
      <w:r>
        <w:rPr>
          <w:b/>
          <w:bCs/>
        </w:rPr>
        <w:t>4:</w:t>
      </w:r>
      <w:r w:rsidRPr="00800768">
        <w:rPr>
          <w:b/>
          <w:bCs/>
        </w:rPr>
        <w:t xml:space="preserve"> </w:t>
      </w:r>
      <w:r w:rsidR="00711424" w:rsidRPr="009E6510">
        <w:rPr>
          <w:bCs/>
          <w:u w:val="single"/>
        </w:rPr>
        <w:t xml:space="preserve">Induzir a reabilitação do edificado </w:t>
      </w:r>
      <w:r w:rsidR="005E0E99" w:rsidRPr="009E6510">
        <w:rPr>
          <w:bCs/>
          <w:u w:val="single"/>
        </w:rPr>
        <w:t xml:space="preserve">e a atração de novas atividades económicas </w:t>
      </w:r>
      <w:r w:rsidR="00711424" w:rsidRPr="009E6510">
        <w:rPr>
          <w:bCs/>
          <w:u w:val="single"/>
        </w:rPr>
        <w:t xml:space="preserve">através de intervenções “cirúrgicas” no tecido urbano ou com forte poder de contágio </w:t>
      </w:r>
      <w:r>
        <w:rPr>
          <w:bCs/>
          <w:u w:val="single"/>
        </w:rPr>
        <w:t>à</w:t>
      </w:r>
      <w:r w:rsidR="00711424" w:rsidRPr="009E6510">
        <w:rPr>
          <w:bCs/>
          <w:u w:val="single"/>
        </w:rPr>
        <w:t xml:space="preserve"> envolvente</w:t>
      </w:r>
      <w:r w:rsidRPr="009E6510">
        <w:rPr>
          <w:bCs/>
          <w:u w:val="single"/>
        </w:rPr>
        <w:t>.</w:t>
      </w:r>
    </w:p>
    <w:p w:rsidR="005E0E99" w:rsidRPr="009E6510" w:rsidRDefault="009E6510" w:rsidP="009E6510">
      <w:pPr>
        <w:spacing w:before="120" w:after="120"/>
        <w:ind w:left="720"/>
      </w:pPr>
      <w:r>
        <w:t>Trata-se de complementar a</w:t>
      </w:r>
      <w:r w:rsidR="005E0E99" w:rsidRPr="009E6510">
        <w:t>s intervenções ditas “âncora” com outras de menor dimensão mas c</w:t>
      </w:r>
      <w:r>
        <w:t xml:space="preserve">om forte potencial de contágio à respetiva </w:t>
      </w:r>
      <w:r w:rsidR="005E0E99" w:rsidRPr="009E6510">
        <w:t xml:space="preserve">envolvente. São também chamadas de “acupunctura urbana” – no sentido em que permitem irradiar energia positiva por via de pequenas intervenções “cirúrgicas”. Devem estar orientadas para contribuir em simultâneo para a reabilitação do edificado, alteração da imagem declínio e atração de novas atividades, usos e eventos (e.g. tratamento de fachadas, arte urbana e “cor”, sinalética e mobiliário, ensombramento dos passeios, lojas “pop-up”, promoção ativa de usos temporários de lojas devolutas para atividades ligadas à gastronomia, </w:t>
      </w:r>
      <w:r>
        <w:t xml:space="preserve">design, </w:t>
      </w:r>
      <w:r w:rsidR="005E0E99" w:rsidRPr="009E6510">
        <w:t>arte, criatividade, experimentação, etc.).</w:t>
      </w:r>
      <w:r>
        <w:t xml:space="preserve"> Devem ter como prioridade edifícios com valor histórico-patrimonial, em ruina e/ou com localização central e visibilidade. </w:t>
      </w:r>
    </w:p>
    <w:p w:rsidR="00711424" w:rsidRPr="00C55085" w:rsidRDefault="009E6510" w:rsidP="00665948">
      <w:pPr>
        <w:numPr>
          <w:ilvl w:val="0"/>
          <w:numId w:val="18"/>
        </w:numPr>
        <w:spacing w:before="120" w:after="120"/>
        <w:rPr>
          <w:b/>
          <w:bCs/>
        </w:rPr>
      </w:pPr>
      <w:r w:rsidRPr="00C55085">
        <w:rPr>
          <w:b/>
          <w:bCs/>
        </w:rPr>
        <w:t xml:space="preserve">Objetivo 5: </w:t>
      </w:r>
      <w:r w:rsidR="00711424" w:rsidRPr="00C55085">
        <w:rPr>
          <w:bCs/>
          <w:u w:val="single"/>
        </w:rPr>
        <w:t>Combinar incentivos e intervenções de reabilitação do edificado mais clássicos e seguros, dando especial enfoque aos pequenos investidores, com um processo constante de experimentação de novas soluções e ocupações urbanas eventualmente temporárias</w:t>
      </w:r>
      <w:r w:rsidRPr="00C55085">
        <w:rPr>
          <w:bCs/>
          <w:u w:val="single"/>
        </w:rPr>
        <w:t>.</w:t>
      </w:r>
    </w:p>
    <w:p w:rsidR="005E0E99" w:rsidRPr="00C55085" w:rsidRDefault="00945FC3" w:rsidP="009E6510">
      <w:pPr>
        <w:spacing w:before="120" w:after="120"/>
        <w:ind w:left="720"/>
      </w:pPr>
      <w:r w:rsidRPr="00C55085">
        <w:t xml:space="preserve">Pretende-se </w:t>
      </w:r>
      <w:r w:rsidR="005A46D0" w:rsidRPr="00C55085">
        <w:t xml:space="preserve">dotar o processo de regeneração urbana </w:t>
      </w:r>
      <w:r w:rsidRPr="00C55085">
        <w:t xml:space="preserve">em causa </w:t>
      </w:r>
      <w:r w:rsidR="005A46D0" w:rsidRPr="00C55085">
        <w:t xml:space="preserve">de capacidade de organização, coordenação e reflexão estratégica para que seja capaz de combinar diferentes tipos de intervenção (dinamizados por diferentes atores) numa estratégica holística e dinâmica. </w:t>
      </w:r>
      <w:r w:rsidR="00C55085" w:rsidRPr="00C55085">
        <w:t>Pressupõe</w:t>
      </w:r>
      <w:r w:rsidR="005A46D0" w:rsidRPr="00C55085">
        <w:t xml:space="preserve"> a integração de medi</w:t>
      </w:r>
      <w:r w:rsidR="00CE58A7" w:rsidRPr="00C55085">
        <w:t>d</w:t>
      </w:r>
      <w:r w:rsidR="005A46D0" w:rsidRPr="00C55085">
        <w:t>as mais convencionais de reabilitação (e.g. acesso a incentivos fiscais; melhoria</w:t>
      </w:r>
      <w:r w:rsidR="00F058EF">
        <w:t>s</w:t>
      </w:r>
      <w:r w:rsidR="005A46D0" w:rsidRPr="00C55085">
        <w:t xml:space="preserve"> físicas do espaço público) com ações mais experimentais e demonstradoras (e.g. projetos piloto, métodos de planeamento heterodoxos, novos métodos de participação, digitalização, transição energética, etc.). </w:t>
      </w:r>
    </w:p>
    <w:p w:rsidR="00112AAF" w:rsidRPr="00C55085" w:rsidRDefault="009E6510" w:rsidP="00665948">
      <w:pPr>
        <w:numPr>
          <w:ilvl w:val="0"/>
          <w:numId w:val="18"/>
        </w:numPr>
        <w:spacing w:before="120" w:after="120"/>
        <w:rPr>
          <w:b/>
          <w:bCs/>
        </w:rPr>
      </w:pPr>
      <w:r w:rsidRPr="00C55085">
        <w:rPr>
          <w:b/>
          <w:bCs/>
        </w:rPr>
        <w:t xml:space="preserve">Objetivo 6: </w:t>
      </w:r>
      <w:r w:rsidR="00711424" w:rsidRPr="00C55085">
        <w:rPr>
          <w:bCs/>
          <w:u w:val="single"/>
        </w:rPr>
        <w:t>Fortalecer a coerência urbana nas ARU, buscando composições sociais equilibradas e diversificadas.</w:t>
      </w:r>
    </w:p>
    <w:p w:rsidR="005E0E99" w:rsidRPr="009E6510" w:rsidRDefault="00C55085" w:rsidP="009E6510">
      <w:pPr>
        <w:spacing w:before="120" w:after="120"/>
        <w:ind w:left="720"/>
      </w:pPr>
      <w:r w:rsidRPr="00C55085">
        <w:t>V</w:t>
      </w:r>
      <w:r w:rsidR="005E0E99" w:rsidRPr="00C55085">
        <w:t xml:space="preserve">isa conciliar o impulso dado pela atração de novos residentes e o desenvolvimento de atividades económicas com a coerência social e urbana das ARU. </w:t>
      </w:r>
      <w:r w:rsidRPr="00C55085">
        <w:t>Trata-se de</w:t>
      </w:r>
      <w:r w:rsidR="005E0E99" w:rsidRPr="00C55085">
        <w:t xml:space="preserve"> facilitar a melhoria das condições de habitabilidade e do edificado das populações hoje residentes nas ARU (nomeadamente de mais baixa renda e em condições de vulnerabilidade social), bem como criar condições para facilitar a sua integração e usufruto do espaço urbano. Visa</w:t>
      </w:r>
      <w:r w:rsidRPr="00C55085">
        <w:t>,</w:t>
      </w:r>
      <w:r w:rsidR="005E0E99" w:rsidRPr="00C55085">
        <w:t xml:space="preserve"> ainda</w:t>
      </w:r>
      <w:r w:rsidRPr="00C55085">
        <w:t>,</w:t>
      </w:r>
      <w:r w:rsidR="005E0E99" w:rsidRPr="00C55085">
        <w:t xml:space="preserve"> facilitar a interligação entre diferentes populações em torno de domínios temáticos identitários das ARU (e.g. atividades náuticas-pesca-surf), reforçando a identidade local e a autoestima das populações.</w:t>
      </w:r>
    </w:p>
    <w:p w:rsidR="00FF10DF" w:rsidRDefault="00FF10DF" w:rsidP="00E8566E">
      <w:pPr>
        <w:jc w:val="left"/>
        <w:rPr>
          <w:noProof/>
          <w:color w:val="595959" w:themeColor="text1" w:themeTint="A6"/>
        </w:rPr>
      </w:pPr>
    </w:p>
    <w:p w:rsidR="00211B2D" w:rsidRPr="008C2A41" w:rsidRDefault="00211B2D" w:rsidP="00E8566E">
      <w:pPr>
        <w:jc w:val="left"/>
        <w:rPr>
          <w:noProof/>
          <w:color w:val="595959" w:themeColor="text1" w:themeTint="A6"/>
        </w:rPr>
      </w:pPr>
    </w:p>
    <w:p w:rsidR="008248CB" w:rsidRPr="00E92FC6" w:rsidRDefault="0093670A" w:rsidP="00665948">
      <w:pPr>
        <w:pStyle w:val="Cabealho2"/>
        <w:numPr>
          <w:ilvl w:val="1"/>
          <w:numId w:val="32"/>
        </w:numPr>
        <w:ind w:left="0" w:firstLine="0"/>
      </w:pPr>
      <w:bookmarkStart w:id="174" w:name="_Toc469582345"/>
      <w:r w:rsidRPr="00E92FC6">
        <w:t>Quadro de referência</w:t>
      </w:r>
      <w:r w:rsidR="00C55085" w:rsidRPr="00E92FC6">
        <w:t xml:space="preserve"> </w:t>
      </w:r>
      <w:r w:rsidR="00A43319" w:rsidRPr="00E92FC6">
        <w:t>estratégi</w:t>
      </w:r>
      <w:r w:rsidRPr="00E92FC6">
        <w:t>co-espacial</w:t>
      </w:r>
      <w:bookmarkEnd w:id="174"/>
    </w:p>
    <w:p w:rsidR="00C55085" w:rsidRPr="00C55085" w:rsidRDefault="00C55085" w:rsidP="00C55085">
      <w:r w:rsidRPr="00C55085">
        <w:t xml:space="preserve">De acordo com a metodologia </w:t>
      </w:r>
      <w:r>
        <w:t xml:space="preserve">utilizada no desenvolvimento do </w:t>
      </w:r>
      <w:r w:rsidR="0093670A">
        <w:t>PERU</w:t>
      </w:r>
      <w:r w:rsidRPr="00C55085">
        <w:t xml:space="preserve">, as ações e projetos específicos (de natureza pública e privada) que permitirão alcançar os objetivos </w:t>
      </w:r>
      <w:r>
        <w:t>apresentados no capítulo anterior</w:t>
      </w:r>
      <w:r w:rsidRPr="00C55085">
        <w:t xml:space="preserve"> deverão estar ancorados num quadro estratégico espacial, que result</w:t>
      </w:r>
      <w:r w:rsidR="00386DFA">
        <w:t>a</w:t>
      </w:r>
      <w:r w:rsidRPr="00C55085">
        <w:t xml:space="preserve"> da leitura do território em análise, mormente do cruzamento das principais conclusões de diagnóstico e das orientações prospetivas, em função dos objetivos inerentes à estratégia de reabilitação urbana. </w:t>
      </w:r>
    </w:p>
    <w:p w:rsidR="00C55085" w:rsidRDefault="00C55085" w:rsidP="00C55085">
      <w:r w:rsidRPr="00C55085">
        <w:t>Assim, resulta deste exercício a definição</w:t>
      </w:r>
      <w:r>
        <w:t>, para cada ARU,</w:t>
      </w:r>
      <w:r w:rsidRPr="00C55085">
        <w:t xml:space="preserve"> de </w:t>
      </w:r>
      <w:r>
        <w:t>um conjunto de</w:t>
      </w:r>
      <w:r w:rsidRPr="00C55085">
        <w:t xml:space="preserve"> subsistemas espaciais que compõem o quadro estratégico que servirá de referência para a construção do programa de investimentos da ORU. </w:t>
      </w:r>
    </w:p>
    <w:p w:rsidR="00C518F9" w:rsidRDefault="00C518F9" w:rsidP="00C55085"/>
    <w:p w:rsidR="004B6141" w:rsidRDefault="004B6141" w:rsidP="00C55085">
      <w:r>
        <w:t xml:space="preserve">No caso da </w:t>
      </w:r>
      <w:r w:rsidRPr="004B6141">
        <w:rPr>
          <w:b/>
        </w:rPr>
        <w:t>ARU de Matosinhos</w:t>
      </w:r>
      <w:r>
        <w:t xml:space="preserve"> são definidos os seguintes </w:t>
      </w:r>
      <w:r w:rsidRPr="00445643">
        <w:rPr>
          <w:u w:val="single"/>
        </w:rPr>
        <w:t>subsistemas</w:t>
      </w:r>
      <w:r>
        <w:t>:</w:t>
      </w:r>
    </w:p>
    <w:p w:rsidR="004B6141" w:rsidRPr="004B6141" w:rsidRDefault="004B6141" w:rsidP="00665948">
      <w:pPr>
        <w:numPr>
          <w:ilvl w:val="0"/>
          <w:numId w:val="15"/>
        </w:numPr>
      </w:pPr>
      <w:r>
        <w:t>SS</w:t>
      </w:r>
      <w:r w:rsidRPr="004B6141">
        <w:t xml:space="preserve"> 1: </w:t>
      </w:r>
      <w:r>
        <w:t>E</w:t>
      </w:r>
      <w:r w:rsidRPr="004B6141">
        <w:t>strutura urbana central de vocação comercial</w:t>
      </w:r>
      <w:r>
        <w:t>;</w:t>
      </w:r>
    </w:p>
    <w:p w:rsidR="004B6141" w:rsidRPr="004B6141" w:rsidRDefault="004B6141" w:rsidP="00665948">
      <w:pPr>
        <w:numPr>
          <w:ilvl w:val="0"/>
          <w:numId w:val="15"/>
        </w:numPr>
      </w:pPr>
      <w:r>
        <w:t>SS</w:t>
      </w:r>
      <w:r w:rsidRPr="004B6141">
        <w:t xml:space="preserve"> 2: </w:t>
      </w:r>
      <w:r>
        <w:t>E</w:t>
      </w:r>
      <w:r w:rsidRPr="004B6141">
        <w:t xml:space="preserve">spaços e dinâmicas de suporte ao </w:t>
      </w:r>
      <w:r w:rsidRPr="00F42F2A">
        <w:rPr>
          <w:i/>
        </w:rPr>
        <w:t>Quadra-Design District;</w:t>
      </w:r>
    </w:p>
    <w:p w:rsidR="004B6141" w:rsidRPr="004B6141" w:rsidRDefault="004B6141" w:rsidP="00665948">
      <w:pPr>
        <w:numPr>
          <w:ilvl w:val="0"/>
          <w:numId w:val="15"/>
        </w:numPr>
      </w:pPr>
      <w:r>
        <w:t>SS</w:t>
      </w:r>
      <w:r w:rsidRPr="004B6141">
        <w:t xml:space="preserve"> 3: </w:t>
      </w:r>
      <w:r>
        <w:t>N</w:t>
      </w:r>
      <w:r w:rsidRPr="004B6141">
        <w:t>úcleos prioritário</w:t>
      </w:r>
      <w:r>
        <w:t>s de revitalização habitacional;</w:t>
      </w:r>
    </w:p>
    <w:p w:rsidR="004B6141" w:rsidRPr="004B6141" w:rsidRDefault="004B6141" w:rsidP="00665948">
      <w:pPr>
        <w:numPr>
          <w:ilvl w:val="0"/>
          <w:numId w:val="15"/>
        </w:numPr>
      </w:pPr>
      <w:r>
        <w:t>SS</w:t>
      </w:r>
      <w:r w:rsidRPr="004B6141">
        <w:t xml:space="preserve"> 4: </w:t>
      </w:r>
      <w:r>
        <w:t>E</w:t>
      </w:r>
      <w:r w:rsidRPr="004B6141">
        <w:t>ixos estruturantes da oferta de restauração</w:t>
      </w:r>
      <w:r>
        <w:t>;</w:t>
      </w:r>
    </w:p>
    <w:p w:rsidR="004B6141" w:rsidRPr="004B6141" w:rsidRDefault="004B6141" w:rsidP="00665948">
      <w:pPr>
        <w:numPr>
          <w:ilvl w:val="0"/>
          <w:numId w:val="15"/>
        </w:numPr>
      </w:pPr>
      <w:r>
        <w:t>SS</w:t>
      </w:r>
      <w:r w:rsidRPr="004B6141">
        <w:t xml:space="preserve"> 5: </w:t>
      </w:r>
      <w:r>
        <w:t>Interconexões com a envolvente;</w:t>
      </w:r>
    </w:p>
    <w:p w:rsidR="004B6141" w:rsidRDefault="004B6141" w:rsidP="00665948">
      <w:pPr>
        <w:numPr>
          <w:ilvl w:val="0"/>
          <w:numId w:val="15"/>
        </w:numPr>
      </w:pPr>
      <w:r>
        <w:t>SS</w:t>
      </w:r>
      <w:r w:rsidRPr="004B6141">
        <w:t xml:space="preserve"> 6: </w:t>
      </w:r>
      <w:r>
        <w:t>S</w:t>
      </w:r>
      <w:r w:rsidRPr="004B6141">
        <w:t>istema de acessibilidade e mobilidade</w:t>
      </w:r>
      <w:r>
        <w:t>.</w:t>
      </w:r>
    </w:p>
    <w:p w:rsidR="00445643" w:rsidRDefault="00445643" w:rsidP="004B6141"/>
    <w:p w:rsidR="004B6141" w:rsidRPr="004B6141" w:rsidRDefault="004B6141" w:rsidP="004B6141">
      <w:r>
        <w:t xml:space="preserve">Para a </w:t>
      </w:r>
      <w:r w:rsidRPr="004B6141">
        <w:rPr>
          <w:b/>
        </w:rPr>
        <w:t>ARU de Leça da Palmeira</w:t>
      </w:r>
      <w:r>
        <w:t>, os subsistemas são</w:t>
      </w:r>
      <w:r w:rsidR="00F058EF">
        <w:t xml:space="preserve"> os</w:t>
      </w:r>
      <w:r>
        <w:t xml:space="preserve"> seguintes</w:t>
      </w:r>
    </w:p>
    <w:p w:rsidR="004B6141" w:rsidRPr="004B6141" w:rsidRDefault="004B6141" w:rsidP="00665948">
      <w:pPr>
        <w:numPr>
          <w:ilvl w:val="0"/>
          <w:numId w:val="15"/>
        </w:numPr>
      </w:pPr>
      <w:r>
        <w:t>SS</w:t>
      </w:r>
      <w:r w:rsidRPr="004B6141">
        <w:t xml:space="preserve"> 1: Núcleos residenciais centrais</w:t>
      </w:r>
      <w:r>
        <w:t>;</w:t>
      </w:r>
    </w:p>
    <w:p w:rsidR="004B6141" w:rsidRPr="004B6141" w:rsidRDefault="004B6141" w:rsidP="00665948">
      <w:pPr>
        <w:numPr>
          <w:ilvl w:val="0"/>
          <w:numId w:val="15"/>
        </w:numPr>
      </w:pPr>
      <w:r>
        <w:t>SS</w:t>
      </w:r>
      <w:r w:rsidRPr="004B6141">
        <w:t xml:space="preserve"> 2: Núcleos residenciais periféricos</w:t>
      </w:r>
      <w:r>
        <w:t>;</w:t>
      </w:r>
    </w:p>
    <w:p w:rsidR="004B6141" w:rsidRPr="004B6141" w:rsidRDefault="004B6141" w:rsidP="00665948">
      <w:pPr>
        <w:numPr>
          <w:ilvl w:val="0"/>
          <w:numId w:val="15"/>
        </w:numPr>
      </w:pPr>
      <w:r>
        <w:t>SS</w:t>
      </w:r>
      <w:r w:rsidRPr="004B6141">
        <w:t xml:space="preserve"> 3: Tecido de restauração (Alameda de Leça e “</w:t>
      </w:r>
      <w:r>
        <w:t>S</w:t>
      </w:r>
      <w:r w:rsidRPr="004B6141">
        <w:t>ala de Jantar”)</w:t>
      </w:r>
      <w:r>
        <w:t>;</w:t>
      </w:r>
    </w:p>
    <w:p w:rsidR="004B6141" w:rsidRPr="004B6141" w:rsidRDefault="004B6141" w:rsidP="00665948">
      <w:pPr>
        <w:numPr>
          <w:ilvl w:val="0"/>
          <w:numId w:val="15"/>
        </w:numPr>
      </w:pPr>
      <w:r>
        <w:t>SS</w:t>
      </w:r>
      <w:r w:rsidRPr="004B6141">
        <w:t xml:space="preserve"> 4: Áreas de transformação e atração de novas atividades</w:t>
      </w:r>
      <w:r>
        <w:t>;</w:t>
      </w:r>
    </w:p>
    <w:p w:rsidR="004B6141" w:rsidRPr="004B6141" w:rsidRDefault="004B6141" w:rsidP="00665948">
      <w:pPr>
        <w:numPr>
          <w:ilvl w:val="0"/>
          <w:numId w:val="15"/>
        </w:numPr>
      </w:pPr>
      <w:r>
        <w:t>SS</w:t>
      </w:r>
      <w:r w:rsidRPr="004B6141">
        <w:t xml:space="preserve"> 5: Rede de espaços de lazer, recreio e cultura</w:t>
      </w:r>
      <w:r>
        <w:t>;</w:t>
      </w:r>
    </w:p>
    <w:p w:rsidR="004B6141" w:rsidRPr="004B6141" w:rsidRDefault="004B6141" w:rsidP="00665948">
      <w:pPr>
        <w:numPr>
          <w:ilvl w:val="0"/>
          <w:numId w:val="15"/>
        </w:numPr>
      </w:pPr>
      <w:r>
        <w:t>SS</w:t>
      </w:r>
      <w:r w:rsidRPr="004B6141">
        <w:t xml:space="preserve"> 6: Espaços estratégicos de conexão urbana</w:t>
      </w:r>
      <w:r>
        <w:t>;</w:t>
      </w:r>
    </w:p>
    <w:p w:rsidR="004B6141" w:rsidRDefault="004B6141" w:rsidP="00665948">
      <w:pPr>
        <w:numPr>
          <w:ilvl w:val="0"/>
          <w:numId w:val="15"/>
        </w:numPr>
      </w:pPr>
      <w:r>
        <w:t>SS</w:t>
      </w:r>
      <w:r w:rsidRPr="004B6141">
        <w:t xml:space="preserve"> 7: </w:t>
      </w:r>
      <w:r>
        <w:t>S</w:t>
      </w:r>
      <w:r w:rsidRPr="004B6141">
        <w:t>istema de acessibilidade e mobilidade</w:t>
      </w:r>
      <w:r>
        <w:t>.</w:t>
      </w:r>
    </w:p>
    <w:p w:rsidR="00445643" w:rsidRDefault="00445643" w:rsidP="00BE1DCF"/>
    <w:p w:rsidR="00BE1DCF" w:rsidRPr="00C55085" w:rsidRDefault="00BE1DCF" w:rsidP="00BE1DCF">
      <w:r w:rsidRPr="00C55085">
        <w:t xml:space="preserve">A demarcação de cada um </w:t>
      </w:r>
      <w:r w:rsidR="00C55085">
        <w:t>dos</w:t>
      </w:r>
      <w:r w:rsidRPr="00C55085">
        <w:t xml:space="preserve"> subsistemas obedeceu a critérios diversos, relacionados com as suas características endógenas, com a forma como participam na relação com outros subespaços da</w:t>
      </w:r>
      <w:r w:rsidR="00C55085">
        <w:t>s</w:t>
      </w:r>
      <w:r w:rsidRPr="00C55085">
        <w:t xml:space="preserve"> ARU e com as restantes áreas da cidade e, para além disso, com o seu potencial de dinamização da estratégia de reabilitação a prosseguir com a ORU. </w:t>
      </w:r>
    </w:p>
    <w:p w:rsidR="00BE1DCF" w:rsidRPr="00761CA6" w:rsidRDefault="0093670A" w:rsidP="00BE1DCF">
      <w:r>
        <w:t>Os</w:t>
      </w:r>
      <w:r w:rsidR="00BE1DCF" w:rsidRPr="00C55085">
        <w:t xml:space="preserve"> subsistemas </w:t>
      </w:r>
      <w:r>
        <w:t>seguidamente explicitados</w:t>
      </w:r>
      <w:r w:rsidR="00BE1DCF" w:rsidRPr="00C55085">
        <w:t xml:space="preserve"> não só permitem revisitar o diagnóstico mas</w:t>
      </w:r>
      <w:r>
        <w:t>,</w:t>
      </w:r>
      <w:r w:rsidR="00BE1DCF" w:rsidRPr="00C55085">
        <w:t xml:space="preserve"> também, e sobretudo, espacializar a estratégia de reabilitação urbana para </w:t>
      </w:r>
      <w:r>
        <w:t>as duas</w:t>
      </w:r>
      <w:r w:rsidR="00BE1DCF" w:rsidRPr="00C55085">
        <w:t xml:space="preserve"> </w:t>
      </w:r>
      <w:r>
        <w:t>áreas em apreço</w:t>
      </w:r>
      <w:r w:rsidR="00F42F2A">
        <w:t xml:space="preserve">. Trata-se de um cruzamento de </w:t>
      </w:r>
      <w:r>
        <w:t>elementos</w:t>
      </w:r>
      <w:r w:rsidR="00BE1DCF" w:rsidRPr="00C55085">
        <w:t xml:space="preserve"> de diagnóstico com elementos prospetivos, concretizadas em unidades territoriais não estanques e que, como se poderá constatar, se intersetam, temática ou </w:t>
      </w:r>
      <w:r w:rsidR="00BE1DCF" w:rsidRPr="00761CA6">
        <w:t>territorialmente, múltiplas vezes.</w:t>
      </w:r>
    </w:p>
    <w:p w:rsidR="00386DFA" w:rsidRPr="00761CA6" w:rsidRDefault="00386DFA" w:rsidP="00386DFA">
      <w:r w:rsidRPr="00761CA6">
        <w:t>O conceito de subsistemas diferencia-se de um conceito de (macro) zonamento na perspetiva em que o que se aborda em cada uma dos subsistemas identificados não é apenas o conjunto de característic</w:t>
      </w:r>
      <w:r w:rsidR="00EA1AC1">
        <w:t>as</w:t>
      </w:r>
      <w:r w:rsidRPr="00761CA6">
        <w:t xml:space="preserve"> morfológica</w:t>
      </w:r>
      <w:r w:rsidR="00EA1AC1">
        <w:t>s</w:t>
      </w:r>
      <w:r w:rsidRPr="00761CA6">
        <w:t xml:space="preserve"> e tipológicas das zonas urbanas estabelecidas, mas estas, no seu significado histórico, urbanístico e na relação que estabelecem com os sistemas económicos, humanos, institucionais, sociais e culturais que lhes estão ligados.</w:t>
      </w:r>
    </w:p>
    <w:p w:rsidR="00AA2510" w:rsidRPr="00386DFA" w:rsidRDefault="00AA2510" w:rsidP="00AA2510">
      <w:r w:rsidRPr="00386DFA">
        <w:t>O objetivo desta delimitação é o de identificar diferentes vocações e traços funcionais-identitários que permitam balizar diferentes tipos de intervenções de regeneração urbana dentro d</w:t>
      </w:r>
      <w:r w:rsidR="00386DFA" w:rsidRPr="00386DFA">
        <w:t>e cad</w:t>
      </w:r>
      <w:r w:rsidRPr="00386DFA">
        <w:t>a ARU. Todavia, estes subsistemas não devem ser entendidos como áreas isoladas –</w:t>
      </w:r>
      <w:r w:rsidR="00F058EF">
        <w:t xml:space="preserve"> </w:t>
      </w:r>
      <w:r w:rsidRPr="00386DFA">
        <w:t>existem pontos de sobreposição e fortes relações entre as áreas, e o sucesso das estratégias a desenvolver numa área deverão ter claro impacto nas outras e vice-versa. Por outras palavras, o “todo” estratégico será superior à soma das “partes”.</w:t>
      </w:r>
    </w:p>
    <w:p w:rsidR="00AA2510" w:rsidRDefault="00AA2510" w:rsidP="00AA2510">
      <w:r w:rsidRPr="00386DFA">
        <w:t>A abordagem aos subsistemas tem um suporte essencial no diagnóstico estratégico da situação e das dinâmicas urbanas associadas, mas simultaneamente, incorpora uma visão estratégia prospetiva sobre os desafios e perspetivas que se colocam no futuro para cada um dos subsistemas no quadro da estratégia global de reabilitação urbana da</w:t>
      </w:r>
      <w:r w:rsidR="00386DFA" w:rsidRPr="00386DFA">
        <w:t>s ARU</w:t>
      </w:r>
      <w:r w:rsidRPr="00386DFA">
        <w:t>.</w:t>
      </w:r>
    </w:p>
    <w:p w:rsidR="00761CA6" w:rsidRDefault="00761CA6" w:rsidP="00AA2510">
      <w:r w:rsidRPr="00761CA6">
        <w:t xml:space="preserve">A cada subsistema será associado um quadro de investimentos públicos e privados que permitirão alcançar os objetivos agora propostos. Alguns destes investimentos assumem-se como estruturantes da estratégia de reabilitação urbana deste território, podendo funcionar como elementos de indução de uma dinâmica mais robusta de regeneração física, económica e cultural. </w:t>
      </w:r>
    </w:p>
    <w:p w:rsidR="00761CA6" w:rsidRDefault="00761CA6" w:rsidP="00AA2510">
      <w:r>
        <w:t>Seguidamente apresenta-se uma matriz de cruzamento entre os objetivos estratégicos do PERU e os subsistemas previstos em cada ARU.</w:t>
      </w:r>
    </w:p>
    <w:p w:rsidR="003B51D9" w:rsidRDefault="003B51D9" w:rsidP="00AA2510"/>
    <w:p w:rsidR="00761CA6" w:rsidRDefault="00C21470" w:rsidP="00F23D75">
      <w:pPr>
        <w:pStyle w:val="Quadros"/>
      </w:pPr>
      <w:bookmarkStart w:id="175" w:name="_Toc441767307"/>
      <w:bookmarkStart w:id="176" w:name="_Toc462932585"/>
      <w:bookmarkStart w:id="177" w:name="_Toc469582211"/>
      <w:r>
        <w:t xml:space="preserve">Quadro </w:t>
      </w:r>
      <w:fldSimple w:instr=" SEQ Quadro \* ARABIC ">
        <w:r w:rsidR="005F1C63">
          <w:rPr>
            <w:noProof/>
          </w:rPr>
          <w:t>1</w:t>
        </w:r>
      </w:fldSimple>
      <w:r w:rsidR="00761CA6">
        <w:t xml:space="preserve"> - </w:t>
      </w:r>
      <w:bookmarkStart w:id="178" w:name="_Toc436044488"/>
      <w:r w:rsidR="00761CA6">
        <w:t xml:space="preserve">Matriz de cruzamento entre objetivos do PERU e os </w:t>
      </w:r>
      <w:r w:rsidR="009F21DF">
        <w:t>s</w:t>
      </w:r>
      <w:r w:rsidR="00761CA6">
        <w:t xml:space="preserve">ubsistemas </w:t>
      </w:r>
      <w:bookmarkEnd w:id="178"/>
      <w:r w:rsidR="009F21DF">
        <w:t>espaciais</w:t>
      </w:r>
      <w:r w:rsidR="00761CA6">
        <w:t xml:space="preserve"> de cada ARU</w:t>
      </w:r>
      <w:bookmarkEnd w:id="175"/>
      <w:bookmarkEnd w:id="176"/>
      <w:bookmarkEnd w:id="177"/>
    </w:p>
    <w:tbl>
      <w:tblPr>
        <w:tblW w:w="8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
        <w:gridCol w:w="643"/>
        <w:gridCol w:w="643"/>
        <w:gridCol w:w="643"/>
        <w:gridCol w:w="643"/>
        <w:gridCol w:w="643"/>
        <w:gridCol w:w="596"/>
        <w:gridCol w:w="657"/>
        <w:gridCol w:w="657"/>
        <w:gridCol w:w="643"/>
        <w:gridCol w:w="643"/>
        <w:gridCol w:w="643"/>
        <w:gridCol w:w="643"/>
        <w:gridCol w:w="644"/>
      </w:tblGrid>
      <w:tr w:rsidR="0038776D" w:rsidRPr="00761CA6" w:rsidTr="00E221BC">
        <w:trPr>
          <w:trHeight w:val="260"/>
          <w:jc w:val="center"/>
        </w:trPr>
        <w:tc>
          <w:tcPr>
            <w:tcW w:w="509" w:type="dxa"/>
            <w:vMerge w:val="restart"/>
            <w:tcBorders>
              <w:top w:val="nil"/>
              <w:left w:val="nil"/>
              <w:right w:val="single" w:sz="8" w:space="0" w:color="auto"/>
              <w:tl2br w:val="nil"/>
            </w:tcBorders>
            <w:shd w:val="clear" w:color="auto" w:fill="auto"/>
            <w:vAlign w:val="center"/>
          </w:tcPr>
          <w:p w:rsidR="0038776D" w:rsidRPr="00761CA6" w:rsidRDefault="0038776D" w:rsidP="00761CA6">
            <w:pPr>
              <w:spacing w:before="120" w:after="120"/>
              <w:rPr>
                <w:b/>
                <w:sz w:val="18"/>
                <w:szCs w:val="18"/>
              </w:rPr>
            </w:pPr>
          </w:p>
        </w:tc>
        <w:tc>
          <w:tcPr>
            <w:tcW w:w="3811" w:type="dxa"/>
            <w:gridSpan w:val="6"/>
            <w:tcBorders>
              <w:top w:val="nil"/>
              <w:left w:val="single" w:sz="8" w:space="0" w:color="auto"/>
              <w:bottom w:val="single" w:sz="4" w:space="0" w:color="auto"/>
              <w:right w:val="single" w:sz="8" w:space="0" w:color="auto"/>
            </w:tcBorders>
            <w:shd w:val="clear" w:color="auto" w:fill="auto"/>
            <w:vAlign w:val="center"/>
          </w:tcPr>
          <w:p w:rsidR="0038776D" w:rsidRPr="00761CA6" w:rsidRDefault="0038776D" w:rsidP="00761CA6">
            <w:pPr>
              <w:spacing w:before="120" w:after="120"/>
              <w:jc w:val="center"/>
              <w:rPr>
                <w:b/>
                <w:sz w:val="18"/>
                <w:szCs w:val="18"/>
              </w:rPr>
            </w:pPr>
            <w:r>
              <w:rPr>
                <w:b/>
                <w:sz w:val="18"/>
                <w:szCs w:val="18"/>
              </w:rPr>
              <w:t>ARU Matosinhos</w:t>
            </w:r>
          </w:p>
        </w:tc>
        <w:tc>
          <w:tcPr>
            <w:tcW w:w="4530" w:type="dxa"/>
            <w:gridSpan w:val="7"/>
            <w:tcBorders>
              <w:top w:val="nil"/>
              <w:left w:val="single" w:sz="8" w:space="0" w:color="auto"/>
              <w:bottom w:val="single" w:sz="4" w:space="0" w:color="auto"/>
              <w:right w:val="nil"/>
            </w:tcBorders>
            <w:shd w:val="clear" w:color="auto" w:fill="auto"/>
            <w:vAlign w:val="center"/>
          </w:tcPr>
          <w:p w:rsidR="0038776D" w:rsidRPr="00761CA6" w:rsidRDefault="0038776D" w:rsidP="0038776D">
            <w:pPr>
              <w:spacing w:before="120" w:after="120"/>
              <w:jc w:val="center"/>
              <w:rPr>
                <w:b/>
                <w:sz w:val="18"/>
                <w:szCs w:val="18"/>
              </w:rPr>
            </w:pPr>
            <w:r>
              <w:rPr>
                <w:b/>
                <w:sz w:val="18"/>
                <w:szCs w:val="18"/>
              </w:rPr>
              <w:t>ARU Leça da Palmeira</w:t>
            </w:r>
          </w:p>
        </w:tc>
      </w:tr>
      <w:tr w:rsidR="00761CA6" w:rsidRPr="00761CA6" w:rsidTr="00E221BC">
        <w:trPr>
          <w:trHeight w:val="369"/>
          <w:jc w:val="center"/>
        </w:trPr>
        <w:tc>
          <w:tcPr>
            <w:tcW w:w="509" w:type="dxa"/>
            <w:vMerge/>
            <w:tcBorders>
              <w:left w:val="nil"/>
              <w:bottom w:val="single" w:sz="8" w:space="0" w:color="auto"/>
              <w:right w:val="single" w:sz="8" w:space="0" w:color="auto"/>
              <w:tl2br w:val="nil"/>
            </w:tcBorders>
            <w:shd w:val="clear" w:color="auto" w:fill="auto"/>
            <w:vAlign w:val="center"/>
          </w:tcPr>
          <w:p w:rsidR="00761CA6" w:rsidRPr="00761CA6" w:rsidRDefault="00761CA6" w:rsidP="00761CA6">
            <w:pPr>
              <w:spacing w:before="120" w:after="120"/>
              <w:rPr>
                <w:b/>
                <w:sz w:val="18"/>
                <w:szCs w:val="18"/>
              </w:rPr>
            </w:pPr>
          </w:p>
        </w:tc>
        <w:tc>
          <w:tcPr>
            <w:tcW w:w="643" w:type="dxa"/>
            <w:tcBorders>
              <w:top w:val="single" w:sz="4" w:space="0" w:color="auto"/>
              <w:left w:val="single" w:sz="8" w:space="0" w:color="auto"/>
              <w:bottom w:val="single" w:sz="8" w:space="0" w:color="auto"/>
              <w:right w:val="dashSmallGap" w:sz="4" w:space="0" w:color="auto"/>
            </w:tcBorders>
            <w:shd w:val="clear" w:color="auto" w:fill="auto"/>
            <w:vAlign w:val="center"/>
          </w:tcPr>
          <w:p w:rsidR="00761CA6" w:rsidRPr="00761CA6" w:rsidRDefault="00761CA6" w:rsidP="00761CA6">
            <w:pPr>
              <w:spacing w:before="120" w:after="120"/>
              <w:jc w:val="center"/>
              <w:rPr>
                <w:b/>
                <w:sz w:val="18"/>
                <w:szCs w:val="18"/>
              </w:rPr>
            </w:pPr>
            <w:r>
              <w:rPr>
                <w:b/>
                <w:sz w:val="18"/>
                <w:szCs w:val="18"/>
              </w:rPr>
              <w:t>SS</w:t>
            </w:r>
            <w:r w:rsidRPr="00761CA6">
              <w:rPr>
                <w:b/>
                <w:sz w:val="18"/>
                <w:szCs w:val="18"/>
              </w:rPr>
              <w:t>1</w:t>
            </w:r>
          </w:p>
        </w:tc>
        <w:tc>
          <w:tcPr>
            <w:tcW w:w="643" w:type="dxa"/>
            <w:tcBorders>
              <w:top w:val="single" w:sz="4" w:space="0" w:color="auto"/>
              <w:left w:val="dashSmallGap" w:sz="4" w:space="0" w:color="auto"/>
              <w:bottom w:val="single" w:sz="8" w:space="0" w:color="auto"/>
              <w:right w:val="dashSmallGap" w:sz="4" w:space="0" w:color="auto"/>
            </w:tcBorders>
            <w:shd w:val="clear" w:color="auto" w:fill="auto"/>
            <w:vAlign w:val="center"/>
          </w:tcPr>
          <w:p w:rsidR="00761CA6" w:rsidRPr="00761CA6" w:rsidRDefault="00761CA6" w:rsidP="00761CA6">
            <w:pPr>
              <w:spacing w:before="120" w:after="120"/>
              <w:jc w:val="center"/>
              <w:rPr>
                <w:b/>
                <w:sz w:val="18"/>
                <w:szCs w:val="18"/>
              </w:rPr>
            </w:pPr>
            <w:r>
              <w:rPr>
                <w:b/>
                <w:sz w:val="18"/>
                <w:szCs w:val="18"/>
              </w:rPr>
              <w:t>SS</w:t>
            </w:r>
            <w:r w:rsidRPr="00761CA6">
              <w:rPr>
                <w:b/>
                <w:sz w:val="18"/>
                <w:szCs w:val="18"/>
              </w:rPr>
              <w:t>2</w:t>
            </w:r>
          </w:p>
        </w:tc>
        <w:tc>
          <w:tcPr>
            <w:tcW w:w="643" w:type="dxa"/>
            <w:tcBorders>
              <w:top w:val="single" w:sz="4" w:space="0" w:color="auto"/>
              <w:left w:val="dashSmallGap" w:sz="4" w:space="0" w:color="auto"/>
              <w:bottom w:val="single" w:sz="8" w:space="0" w:color="auto"/>
              <w:right w:val="dashSmallGap" w:sz="4" w:space="0" w:color="auto"/>
            </w:tcBorders>
            <w:shd w:val="clear" w:color="auto" w:fill="auto"/>
            <w:vAlign w:val="center"/>
          </w:tcPr>
          <w:p w:rsidR="00761CA6" w:rsidRPr="00761CA6" w:rsidRDefault="00761CA6" w:rsidP="00761CA6">
            <w:pPr>
              <w:spacing w:before="120" w:after="120"/>
              <w:jc w:val="center"/>
              <w:rPr>
                <w:b/>
                <w:sz w:val="18"/>
                <w:szCs w:val="18"/>
              </w:rPr>
            </w:pPr>
            <w:r>
              <w:rPr>
                <w:b/>
                <w:sz w:val="18"/>
                <w:szCs w:val="18"/>
              </w:rPr>
              <w:t>SS</w:t>
            </w:r>
            <w:r w:rsidRPr="00761CA6">
              <w:rPr>
                <w:b/>
                <w:sz w:val="18"/>
                <w:szCs w:val="18"/>
              </w:rPr>
              <w:t>3</w:t>
            </w:r>
          </w:p>
        </w:tc>
        <w:tc>
          <w:tcPr>
            <w:tcW w:w="643" w:type="dxa"/>
            <w:tcBorders>
              <w:top w:val="single" w:sz="4" w:space="0" w:color="auto"/>
              <w:left w:val="dashSmallGap" w:sz="4" w:space="0" w:color="auto"/>
              <w:bottom w:val="single" w:sz="8" w:space="0" w:color="auto"/>
              <w:right w:val="dashSmallGap" w:sz="4" w:space="0" w:color="auto"/>
            </w:tcBorders>
            <w:shd w:val="clear" w:color="auto" w:fill="auto"/>
            <w:vAlign w:val="center"/>
          </w:tcPr>
          <w:p w:rsidR="00761CA6" w:rsidRPr="00761CA6" w:rsidRDefault="00761CA6" w:rsidP="00761CA6">
            <w:pPr>
              <w:spacing w:before="120" w:after="120"/>
              <w:jc w:val="center"/>
              <w:rPr>
                <w:b/>
                <w:sz w:val="18"/>
                <w:szCs w:val="18"/>
              </w:rPr>
            </w:pPr>
            <w:r>
              <w:rPr>
                <w:b/>
                <w:sz w:val="18"/>
                <w:szCs w:val="18"/>
              </w:rPr>
              <w:t>SS</w:t>
            </w:r>
            <w:r w:rsidRPr="00761CA6">
              <w:rPr>
                <w:b/>
                <w:sz w:val="18"/>
                <w:szCs w:val="18"/>
              </w:rPr>
              <w:t>4</w:t>
            </w:r>
          </w:p>
        </w:tc>
        <w:tc>
          <w:tcPr>
            <w:tcW w:w="643" w:type="dxa"/>
            <w:tcBorders>
              <w:top w:val="single" w:sz="4" w:space="0" w:color="auto"/>
              <w:left w:val="dashSmallGap" w:sz="4" w:space="0" w:color="auto"/>
              <w:bottom w:val="single" w:sz="8" w:space="0" w:color="auto"/>
              <w:right w:val="dashSmallGap" w:sz="4" w:space="0" w:color="auto"/>
            </w:tcBorders>
            <w:shd w:val="clear" w:color="auto" w:fill="auto"/>
            <w:vAlign w:val="center"/>
          </w:tcPr>
          <w:p w:rsidR="00761CA6" w:rsidRPr="00761CA6" w:rsidRDefault="00761CA6" w:rsidP="00761CA6">
            <w:pPr>
              <w:spacing w:before="120" w:after="120"/>
              <w:jc w:val="center"/>
              <w:rPr>
                <w:b/>
                <w:sz w:val="18"/>
                <w:szCs w:val="18"/>
              </w:rPr>
            </w:pPr>
            <w:r>
              <w:rPr>
                <w:b/>
                <w:sz w:val="18"/>
                <w:szCs w:val="18"/>
              </w:rPr>
              <w:t>SS</w:t>
            </w:r>
            <w:r w:rsidRPr="00761CA6">
              <w:rPr>
                <w:b/>
                <w:sz w:val="18"/>
                <w:szCs w:val="18"/>
              </w:rPr>
              <w:t>5</w:t>
            </w:r>
          </w:p>
        </w:tc>
        <w:tc>
          <w:tcPr>
            <w:tcW w:w="596" w:type="dxa"/>
            <w:tcBorders>
              <w:top w:val="single" w:sz="4" w:space="0" w:color="auto"/>
              <w:left w:val="dashSmallGap" w:sz="4" w:space="0" w:color="auto"/>
              <w:bottom w:val="single" w:sz="8" w:space="0" w:color="auto"/>
              <w:right w:val="single" w:sz="8" w:space="0" w:color="auto"/>
            </w:tcBorders>
            <w:shd w:val="clear" w:color="auto" w:fill="auto"/>
            <w:vAlign w:val="center"/>
          </w:tcPr>
          <w:p w:rsidR="00761CA6" w:rsidRPr="00761CA6" w:rsidRDefault="00761CA6" w:rsidP="00761CA6">
            <w:pPr>
              <w:spacing w:before="120" w:after="120"/>
              <w:jc w:val="center"/>
              <w:rPr>
                <w:b/>
                <w:sz w:val="18"/>
                <w:szCs w:val="18"/>
              </w:rPr>
            </w:pPr>
            <w:r>
              <w:rPr>
                <w:b/>
                <w:sz w:val="18"/>
                <w:szCs w:val="18"/>
              </w:rPr>
              <w:t>SS</w:t>
            </w:r>
            <w:r w:rsidRPr="00761CA6">
              <w:rPr>
                <w:b/>
                <w:sz w:val="18"/>
                <w:szCs w:val="18"/>
              </w:rPr>
              <w:t>6</w:t>
            </w:r>
          </w:p>
        </w:tc>
        <w:tc>
          <w:tcPr>
            <w:tcW w:w="657" w:type="dxa"/>
            <w:tcBorders>
              <w:top w:val="single" w:sz="4" w:space="0" w:color="auto"/>
              <w:left w:val="single" w:sz="8" w:space="0" w:color="auto"/>
              <w:bottom w:val="single" w:sz="8" w:space="0" w:color="auto"/>
              <w:right w:val="dashSmallGap" w:sz="4" w:space="0" w:color="auto"/>
            </w:tcBorders>
            <w:shd w:val="clear" w:color="auto" w:fill="auto"/>
            <w:vAlign w:val="center"/>
          </w:tcPr>
          <w:p w:rsidR="00761CA6" w:rsidRPr="00761CA6" w:rsidRDefault="00761CA6" w:rsidP="00761CA6">
            <w:pPr>
              <w:spacing w:before="120" w:after="120"/>
              <w:jc w:val="center"/>
              <w:rPr>
                <w:b/>
                <w:sz w:val="18"/>
                <w:szCs w:val="18"/>
              </w:rPr>
            </w:pPr>
            <w:r>
              <w:rPr>
                <w:b/>
                <w:sz w:val="18"/>
                <w:szCs w:val="18"/>
              </w:rPr>
              <w:t>SS1</w:t>
            </w:r>
          </w:p>
        </w:tc>
        <w:tc>
          <w:tcPr>
            <w:tcW w:w="657" w:type="dxa"/>
            <w:tcBorders>
              <w:top w:val="single" w:sz="4" w:space="0" w:color="auto"/>
              <w:left w:val="dashSmallGap" w:sz="4" w:space="0" w:color="auto"/>
              <w:bottom w:val="single" w:sz="8" w:space="0" w:color="auto"/>
              <w:right w:val="dashSmallGap" w:sz="4" w:space="0" w:color="auto"/>
            </w:tcBorders>
            <w:shd w:val="clear" w:color="auto" w:fill="auto"/>
            <w:vAlign w:val="center"/>
          </w:tcPr>
          <w:p w:rsidR="00761CA6" w:rsidRPr="00761CA6" w:rsidRDefault="00761CA6" w:rsidP="00761CA6">
            <w:pPr>
              <w:spacing w:before="120" w:after="120"/>
              <w:jc w:val="center"/>
              <w:rPr>
                <w:b/>
                <w:sz w:val="18"/>
                <w:szCs w:val="18"/>
              </w:rPr>
            </w:pPr>
            <w:r>
              <w:rPr>
                <w:b/>
                <w:sz w:val="18"/>
                <w:szCs w:val="18"/>
              </w:rPr>
              <w:t>SS</w:t>
            </w:r>
            <w:r w:rsidRPr="00761CA6">
              <w:rPr>
                <w:b/>
                <w:sz w:val="18"/>
                <w:szCs w:val="18"/>
              </w:rPr>
              <w:t>2</w:t>
            </w:r>
          </w:p>
        </w:tc>
        <w:tc>
          <w:tcPr>
            <w:tcW w:w="643" w:type="dxa"/>
            <w:tcBorders>
              <w:top w:val="single" w:sz="4" w:space="0" w:color="auto"/>
              <w:left w:val="dashSmallGap" w:sz="4" w:space="0" w:color="auto"/>
              <w:bottom w:val="single" w:sz="8" w:space="0" w:color="auto"/>
              <w:right w:val="dashSmallGap" w:sz="4" w:space="0" w:color="auto"/>
            </w:tcBorders>
            <w:shd w:val="clear" w:color="auto" w:fill="auto"/>
            <w:vAlign w:val="center"/>
          </w:tcPr>
          <w:p w:rsidR="00761CA6" w:rsidRPr="00761CA6" w:rsidRDefault="00761CA6" w:rsidP="00761CA6">
            <w:pPr>
              <w:spacing w:before="120" w:after="120"/>
              <w:jc w:val="center"/>
              <w:rPr>
                <w:b/>
                <w:sz w:val="18"/>
                <w:szCs w:val="18"/>
              </w:rPr>
            </w:pPr>
            <w:r>
              <w:rPr>
                <w:b/>
                <w:sz w:val="18"/>
                <w:szCs w:val="18"/>
              </w:rPr>
              <w:t>SS</w:t>
            </w:r>
            <w:r w:rsidRPr="00761CA6">
              <w:rPr>
                <w:b/>
                <w:sz w:val="18"/>
                <w:szCs w:val="18"/>
              </w:rPr>
              <w:t>3</w:t>
            </w:r>
          </w:p>
        </w:tc>
        <w:tc>
          <w:tcPr>
            <w:tcW w:w="643" w:type="dxa"/>
            <w:tcBorders>
              <w:top w:val="single" w:sz="4" w:space="0" w:color="auto"/>
              <w:left w:val="dashSmallGap" w:sz="4" w:space="0" w:color="auto"/>
              <w:bottom w:val="single" w:sz="8" w:space="0" w:color="auto"/>
              <w:right w:val="dashSmallGap" w:sz="4" w:space="0" w:color="auto"/>
            </w:tcBorders>
            <w:vAlign w:val="center"/>
          </w:tcPr>
          <w:p w:rsidR="00761CA6" w:rsidRPr="00761CA6" w:rsidRDefault="00761CA6" w:rsidP="00761CA6">
            <w:pPr>
              <w:spacing w:before="120" w:after="120"/>
              <w:jc w:val="center"/>
              <w:rPr>
                <w:b/>
                <w:sz w:val="18"/>
                <w:szCs w:val="18"/>
              </w:rPr>
            </w:pPr>
            <w:r>
              <w:rPr>
                <w:b/>
                <w:sz w:val="18"/>
                <w:szCs w:val="18"/>
              </w:rPr>
              <w:t>SS</w:t>
            </w:r>
            <w:r w:rsidRPr="00761CA6">
              <w:rPr>
                <w:b/>
                <w:sz w:val="18"/>
                <w:szCs w:val="18"/>
              </w:rPr>
              <w:t>4</w:t>
            </w:r>
          </w:p>
        </w:tc>
        <w:tc>
          <w:tcPr>
            <w:tcW w:w="643" w:type="dxa"/>
            <w:tcBorders>
              <w:top w:val="single" w:sz="4" w:space="0" w:color="auto"/>
              <w:left w:val="dashSmallGap" w:sz="4" w:space="0" w:color="auto"/>
              <w:bottom w:val="single" w:sz="8" w:space="0" w:color="auto"/>
              <w:right w:val="dashSmallGap" w:sz="4" w:space="0" w:color="auto"/>
            </w:tcBorders>
            <w:vAlign w:val="center"/>
          </w:tcPr>
          <w:p w:rsidR="00761CA6" w:rsidRPr="00761CA6" w:rsidRDefault="00761CA6" w:rsidP="00761CA6">
            <w:pPr>
              <w:spacing w:before="120" w:after="120"/>
              <w:jc w:val="center"/>
              <w:rPr>
                <w:b/>
                <w:sz w:val="18"/>
                <w:szCs w:val="18"/>
              </w:rPr>
            </w:pPr>
            <w:r>
              <w:rPr>
                <w:b/>
                <w:sz w:val="18"/>
                <w:szCs w:val="18"/>
              </w:rPr>
              <w:t>SS</w:t>
            </w:r>
            <w:r w:rsidRPr="00761CA6">
              <w:rPr>
                <w:b/>
                <w:sz w:val="18"/>
                <w:szCs w:val="18"/>
              </w:rPr>
              <w:t>5</w:t>
            </w:r>
          </w:p>
        </w:tc>
        <w:tc>
          <w:tcPr>
            <w:tcW w:w="643" w:type="dxa"/>
            <w:tcBorders>
              <w:top w:val="single" w:sz="4" w:space="0" w:color="auto"/>
              <w:left w:val="dashSmallGap" w:sz="4" w:space="0" w:color="auto"/>
              <w:bottom w:val="single" w:sz="8" w:space="0" w:color="auto"/>
              <w:right w:val="dashSmallGap" w:sz="4" w:space="0" w:color="auto"/>
            </w:tcBorders>
            <w:vAlign w:val="center"/>
          </w:tcPr>
          <w:p w:rsidR="00761CA6" w:rsidRPr="00761CA6" w:rsidRDefault="00761CA6" w:rsidP="00761CA6">
            <w:pPr>
              <w:spacing w:before="120" w:after="120"/>
              <w:jc w:val="center"/>
              <w:rPr>
                <w:b/>
                <w:sz w:val="18"/>
                <w:szCs w:val="18"/>
              </w:rPr>
            </w:pPr>
            <w:r>
              <w:rPr>
                <w:b/>
                <w:sz w:val="18"/>
                <w:szCs w:val="18"/>
              </w:rPr>
              <w:t>SS</w:t>
            </w:r>
            <w:r w:rsidRPr="00761CA6">
              <w:rPr>
                <w:b/>
                <w:sz w:val="18"/>
                <w:szCs w:val="18"/>
              </w:rPr>
              <w:t>6</w:t>
            </w:r>
          </w:p>
        </w:tc>
        <w:tc>
          <w:tcPr>
            <w:tcW w:w="644" w:type="dxa"/>
            <w:tcBorders>
              <w:top w:val="single" w:sz="4" w:space="0" w:color="auto"/>
              <w:left w:val="dashSmallGap" w:sz="4" w:space="0" w:color="auto"/>
              <w:bottom w:val="single" w:sz="8" w:space="0" w:color="auto"/>
              <w:right w:val="nil"/>
            </w:tcBorders>
            <w:vAlign w:val="center"/>
          </w:tcPr>
          <w:p w:rsidR="00761CA6" w:rsidRPr="008D3B85" w:rsidRDefault="00761CA6" w:rsidP="00761CA6">
            <w:pPr>
              <w:spacing w:before="120" w:after="120"/>
              <w:jc w:val="center"/>
              <w:rPr>
                <w:b/>
                <w:sz w:val="18"/>
                <w:szCs w:val="18"/>
              </w:rPr>
            </w:pPr>
            <w:r w:rsidRPr="008D3B85">
              <w:rPr>
                <w:b/>
                <w:sz w:val="18"/>
                <w:szCs w:val="18"/>
              </w:rPr>
              <w:t>SS7</w:t>
            </w:r>
          </w:p>
        </w:tc>
      </w:tr>
      <w:tr w:rsidR="008D3B85" w:rsidRPr="00761CA6" w:rsidTr="00F85E1F">
        <w:trPr>
          <w:trHeight w:val="20"/>
          <w:jc w:val="center"/>
        </w:trPr>
        <w:tc>
          <w:tcPr>
            <w:tcW w:w="509" w:type="dxa"/>
            <w:tcBorders>
              <w:top w:val="single" w:sz="8" w:space="0" w:color="auto"/>
              <w:left w:val="nil"/>
              <w:right w:val="single" w:sz="8" w:space="0" w:color="auto"/>
            </w:tcBorders>
            <w:shd w:val="clear" w:color="auto" w:fill="auto"/>
          </w:tcPr>
          <w:p w:rsidR="00761CA6" w:rsidRPr="00761CA6" w:rsidRDefault="00761CA6" w:rsidP="00761CA6">
            <w:pPr>
              <w:spacing w:before="120" w:after="120"/>
              <w:jc w:val="center"/>
              <w:rPr>
                <w:b/>
                <w:sz w:val="18"/>
                <w:szCs w:val="18"/>
              </w:rPr>
            </w:pPr>
            <w:r w:rsidRPr="00761CA6">
              <w:rPr>
                <w:b/>
                <w:sz w:val="18"/>
                <w:szCs w:val="18"/>
              </w:rPr>
              <w:t>O1</w:t>
            </w:r>
          </w:p>
        </w:tc>
        <w:tc>
          <w:tcPr>
            <w:tcW w:w="643" w:type="dxa"/>
            <w:tcBorders>
              <w:top w:val="single" w:sz="8" w:space="0" w:color="auto"/>
              <w:left w:val="single" w:sz="8" w:space="0" w:color="auto"/>
              <w:bottom w:val="dashSmallGap" w:sz="4" w:space="0" w:color="auto"/>
              <w:right w:val="dashSmallGap" w:sz="4" w:space="0" w:color="auto"/>
            </w:tcBorders>
            <w:shd w:val="clear" w:color="auto" w:fill="BFBFBF" w:themeFill="background1" w:themeFillShade="BF"/>
          </w:tcPr>
          <w:p w:rsidR="00761CA6" w:rsidRPr="00761CA6" w:rsidRDefault="00761CA6" w:rsidP="00761CA6">
            <w:pPr>
              <w:spacing w:before="120" w:after="120"/>
              <w:rPr>
                <w:sz w:val="18"/>
                <w:szCs w:val="18"/>
              </w:rPr>
            </w:pPr>
          </w:p>
        </w:tc>
        <w:tc>
          <w:tcPr>
            <w:tcW w:w="643" w:type="dxa"/>
            <w:tcBorders>
              <w:top w:val="single" w:sz="8" w:space="0" w:color="auto"/>
              <w:left w:val="dashSmallGap" w:sz="4" w:space="0" w:color="auto"/>
              <w:bottom w:val="dashSmallGap" w:sz="4" w:space="0" w:color="auto"/>
              <w:right w:val="dashSmallGap" w:sz="4" w:space="0" w:color="auto"/>
            </w:tcBorders>
            <w:shd w:val="clear" w:color="auto" w:fill="BFBFBF" w:themeFill="background1" w:themeFillShade="BF"/>
          </w:tcPr>
          <w:p w:rsidR="00761CA6" w:rsidRPr="00761CA6" w:rsidRDefault="00761CA6" w:rsidP="00761CA6">
            <w:pPr>
              <w:spacing w:before="120" w:after="120"/>
              <w:rPr>
                <w:sz w:val="18"/>
                <w:szCs w:val="18"/>
              </w:rPr>
            </w:pPr>
          </w:p>
        </w:tc>
        <w:tc>
          <w:tcPr>
            <w:tcW w:w="643" w:type="dxa"/>
            <w:tcBorders>
              <w:top w:val="single" w:sz="8" w:space="0" w:color="auto"/>
              <w:left w:val="dashSmallGap" w:sz="4" w:space="0" w:color="auto"/>
              <w:bottom w:val="dashSmallGap" w:sz="4" w:space="0" w:color="auto"/>
              <w:right w:val="dashSmallGap" w:sz="4" w:space="0" w:color="auto"/>
            </w:tcBorders>
            <w:shd w:val="clear" w:color="auto" w:fill="BFBFBF" w:themeFill="background1" w:themeFillShade="BF"/>
          </w:tcPr>
          <w:p w:rsidR="00761CA6" w:rsidRPr="00761CA6" w:rsidRDefault="00761CA6" w:rsidP="00761CA6">
            <w:pPr>
              <w:spacing w:before="120" w:after="120"/>
              <w:rPr>
                <w:sz w:val="18"/>
                <w:szCs w:val="18"/>
              </w:rPr>
            </w:pPr>
          </w:p>
        </w:tc>
        <w:tc>
          <w:tcPr>
            <w:tcW w:w="643" w:type="dxa"/>
            <w:tcBorders>
              <w:top w:val="single" w:sz="8" w:space="0" w:color="auto"/>
              <w:left w:val="dashSmallGap" w:sz="4" w:space="0" w:color="auto"/>
              <w:bottom w:val="dashSmallGap" w:sz="4" w:space="0" w:color="auto"/>
              <w:right w:val="dashSmallGap" w:sz="4" w:space="0" w:color="auto"/>
            </w:tcBorders>
            <w:shd w:val="clear" w:color="auto" w:fill="BFBFBF" w:themeFill="background1" w:themeFillShade="BF"/>
          </w:tcPr>
          <w:p w:rsidR="00761CA6" w:rsidRPr="00761CA6" w:rsidRDefault="00761CA6" w:rsidP="00761CA6">
            <w:pPr>
              <w:spacing w:before="120" w:after="120"/>
              <w:rPr>
                <w:sz w:val="18"/>
                <w:szCs w:val="18"/>
              </w:rPr>
            </w:pPr>
          </w:p>
        </w:tc>
        <w:tc>
          <w:tcPr>
            <w:tcW w:w="643" w:type="dxa"/>
            <w:tcBorders>
              <w:top w:val="single" w:sz="8" w:space="0" w:color="auto"/>
              <w:left w:val="dashSmallGap" w:sz="4" w:space="0" w:color="auto"/>
              <w:bottom w:val="dashSmallGap" w:sz="4" w:space="0" w:color="auto"/>
              <w:right w:val="dashSmallGap" w:sz="4" w:space="0" w:color="auto"/>
            </w:tcBorders>
            <w:shd w:val="clear" w:color="auto" w:fill="BFBFBF" w:themeFill="background1" w:themeFillShade="BF"/>
          </w:tcPr>
          <w:p w:rsidR="00761CA6" w:rsidRPr="00761CA6" w:rsidRDefault="00761CA6" w:rsidP="00761CA6">
            <w:pPr>
              <w:spacing w:before="120" w:after="120"/>
              <w:rPr>
                <w:sz w:val="18"/>
                <w:szCs w:val="18"/>
              </w:rPr>
            </w:pPr>
          </w:p>
        </w:tc>
        <w:tc>
          <w:tcPr>
            <w:tcW w:w="596" w:type="dxa"/>
            <w:tcBorders>
              <w:top w:val="single" w:sz="8" w:space="0" w:color="auto"/>
              <w:left w:val="dashSmallGap" w:sz="4" w:space="0" w:color="auto"/>
              <w:bottom w:val="dashSmallGap" w:sz="4" w:space="0" w:color="auto"/>
              <w:right w:val="single" w:sz="8" w:space="0" w:color="auto"/>
            </w:tcBorders>
            <w:shd w:val="clear" w:color="auto" w:fill="BFBFBF" w:themeFill="background1" w:themeFillShade="BF"/>
          </w:tcPr>
          <w:p w:rsidR="00761CA6" w:rsidRPr="00761CA6" w:rsidRDefault="00761CA6" w:rsidP="00761CA6">
            <w:pPr>
              <w:spacing w:before="120" w:after="120"/>
              <w:rPr>
                <w:sz w:val="18"/>
                <w:szCs w:val="18"/>
              </w:rPr>
            </w:pPr>
          </w:p>
        </w:tc>
        <w:tc>
          <w:tcPr>
            <w:tcW w:w="657" w:type="dxa"/>
            <w:tcBorders>
              <w:top w:val="single" w:sz="8" w:space="0" w:color="auto"/>
              <w:left w:val="single" w:sz="8" w:space="0" w:color="auto"/>
              <w:bottom w:val="dashSmallGap" w:sz="4" w:space="0" w:color="auto"/>
              <w:right w:val="dashSmallGap" w:sz="4" w:space="0" w:color="auto"/>
            </w:tcBorders>
            <w:shd w:val="clear" w:color="auto" w:fill="BFBFBF" w:themeFill="background1" w:themeFillShade="BF"/>
          </w:tcPr>
          <w:p w:rsidR="00761CA6" w:rsidRPr="00761CA6" w:rsidRDefault="00761CA6" w:rsidP="00761CA6">
            <w:pPr>
              <w:spacing w:before="120" w:after="120"/>
              <w:rPr>
                <w:sz w:val="18"/>
                <w:szCs w:val="18"/>
              </w:rPr>
            </w:pPr>
          </w:p>
        </w:tc>
        <w:tc>
          <w:tcPr>
            <w:tcW w:w="657" w:type="dxa"/>
            <w:tcBorders>
              <w:top w:val="single" w:sz="8" w:space="0" w:color="auto"/>
              <w:left w:val="dashSmallGap" w:sz="4" w:space="0" w:color="auto"/>
              <w:bottom w:val="dashSmallGap" w:sz="4" w:space="0" w:color="auto"/>
              <w:right w:val="dashSmallGap" w:sz="4" w:space="0" w:color="auto"/>
            </w:tcBorders>
            <w:shd w:val="clear" w:color="auto" w:fill="BFBFBF" w:themeFill="background1" w:themeFillShade="BF"/>
          </w:tcPr>
          <w:p w:rsidR="00761CA6" w:rsidRPr="00761CA6" w:rsidRDefault="00761CA6" w:rsidP="00761CA6">
            <w:pPr>
              <w:spacing w:before="120" w:after="120"/>
              <w:rPr>
                <w:sz w:val="18"/>
                <w:szCs w:val="18"/>
              </w:rPr>
            </w:pPr>
          </w:p>
        </w:tc>
        <w:tc>
          <w:tcPr>
            <w:tcW w:w="643" w:type="dxa"/>
            <w:tcBorders>
              <w:top w:val="single" w:sz="8" w:space="0" w:color="auto"/>
              <w:left w:val="dashSmallGap" w:sz="4" w:space="0" w:color="auto"/>
              <w:bottom w:val="dashSmallGap" w:sz="4" w:space="0" w:color="auto"/>
              <w:right w:val="dashSmallGap" w:sz="4" w:space="0" w:color="auto"/>
            </w:tcBorders>
            <w:shd w:val="clear" w:color="auto" w:fill="auto"/>
          </w:tcPr>
          <w:p w:rsidR="00761CA6" w:rsidRPr="00761CA6" w:rsidRDefault="00761CA6" w:rsidP="00761CA6">
            <w:pPr>
              <w:spacing w:before="120" w:after="120"/>
              <w:rPr>
                <w:sz w:val="18"/>
                <w:szCs w:val="18"/>
              </w:rPr>
            </w:pPr>
          </w:p>
        </w:tc>
        <w:tc>
          <w:tcPr>
            <w:tcW w:w="643" w:type="dxa"/>
            <w:tcBorders>
              <w:top w:val="single" w:sz="8" w:space="0" w:color="auto"/>
              <w:left w:val="dashSmallGap" w:sz="4" w:space="0" w:color="auto"/>
              <w:bottom w:val="dashSmallGap" w:sz="4" w:space="0" w:color="auto"/>
              <w:right w:val="dashSmallGap" w:sz="4" w:space="0" w:color="auto"/>
            </w:tcBorders>
          </w:tcPr>
          <w:p w:rsidR="00761CA6" w:rsidRPr="00761CA6" w:rsidRDefault="00761CA6" w:rsidP="00761CA6">
            <w:pPr>
              <w:spacing w:before="120" w:after="120"/>
              <w:rPr>
                <w:sz w:val="18"/>
                <w:szCs w:val="18"/>
              </w:rPr>
            </w:pPr>
          </w:p>
        </w:tc>
        <w:tc>
          <w:tcPr>
            <w:tcW w:w="643" w:type="dxa"/>
            <w:tcBorders>
              <w:top w:val="single" w:sz="8" w:space="0" w:color="auto"/>
              <w:left w:val="dashSmallGap" w:sz="4" w:space="0" w:color="auto"/>
              <w:bottom w:val="dashSmallGap" w:sz="4" w:space="0" w:color="auto"/>
              <w:right w:val="nil"/>
            </w:tcBorders>
            <w:shd w:val="clear" w:color="auto" w:fill="BFBFBF" w:themeFill="background1" w:themeFillShade="BF"/>
          </w:tcPr>
          <w:p w:rsidR="00761CA6" w:rsidRPr="00761CA6" w:rsidRDefault="00761CA6" w:rsidP="00761CA6">
            <w:pPr>
              <w:spacing w:before="120" w:after="120"/>
              <w:rPr>
                <w:sz w:val="18"/>
                <w:szCs w:val="18"/>
              </w:rPr>
            </w:pPr>
          </w:p>
        </w:tc>
        <w:tc>
          <w:tcPr>
            <w:tcW w:w="643" w:type="dxa"/>
            <w:tcBorders>
              <w:top w:val="single" w:sz="8" w:space="0" w:color="auto"/>
              <w:left w:val="dashSmallGap" w:sz="4" w:space="0" w:color="auto"/>
              <w:bottom w:val="dashSmallGap" w:sz="4" w:space="0" w:color="auto"/>
              <w:right w:val="dashSmallGap" w:sz="4" w:space="0" w:color="auto"/>
            </w:tcBorders>
            <w:shd w:val="clear" w:color="auto" w:fill="BFBFBF" w:themeFill="background1" w:themeFillShade="BF"/>
          </w:tcPr>
          <w:p w:rsidR="00761CA6" w:rsidRPr="00761CA6" w:rsidRDefault="00761CA6" w:rsidP="00761CA6">
            <w:pPr>
              <w:spacing w:before="120" w:after="120"/>
              <w:rPr>
                <w:sz w:val="18"/>
                <w:szCs w:val="18"/>
              </w:rPr>
            </w:pPr>
          </w:p>
        </w:tc>
        <w:tc>
          <w:tcPr>
            <w:tcW w:w="644" w:type="dxa"/>
            <w:tcBorders>
              <w:top w:val="single" w:sz="8" w:space="0" w:color="auto"/>
              <w:left w:val="dashSmallGap" w:sz="4" w:space="0" w:color="auto"/>
              <w:bottom w:val="dashSmallGap" w:sz="4" w:space="0" w:color="auto"/>
              <w:right w:val="nil"/>
            </w:tcBorders>
            <w:shd w:val="clear" w:color="auto" w:fill="BFBFBF" w:themeFill="background1" w:themeFillShade="BF"/>
          </w:tcPr>
          <w:p w:rsidR="00761CA6" w:rsidRPr="0038776D" w:rsidRDefault="00761CA6" w:rsidP="0038776D">
            <w:pPr>
              <w:spacing w:before="120" w:after="120"/>
              <w:jc w:val="center"/>
              <w:rPr>
                <w:b/>
                <w:sz w:val="18"/>
                <w:szCs w:val="18"/>
              </w:rPr>
            </w:pPr>
          </w:p>
        </w:tc>
      </w:tr>
      <w:tr w:rsidR="00E221BC" w:rsidRPr="00761CA6" w:rsidTr="00F85E1F">
        <w:trPr>
          <w:trHeight w:val="20"/>
          <w:jc w:val="center"/>
        </w:trPr>
        <w:tc>
          <w:tcPr>
            <w:tcW w:w="509" w:type="dxa"/>
            <w:tcBorders>
              <w:left w:val="nil"/>
              <w:right w:val="single" w:sz="8" w:space="0" w:color="auto"/>
            </w:tcBorders>
            <w:shd w:val="clear" w:color="auto" w:fill="auto"/>
          </w:tcPr>
          <w:p w:rsidR="00761CA6" w:rsidRPr="00761CA6" w:rsidRDefault="00761CA6" w:rsidP="00761CA6">
            <w:pPr>
              <w:spacing w:before="120" w:after="120"/>
              <w:jc w:val="center"/>
              <w:rPr>
                <w:b/>
                <w:sz w:val="18"/>
                <w:szCs w:val="18"/>
              </w:rPr>
            </w:pPr>
            <w:r w:rsidRPr="00761CA6">
              <w:rPr>
                <w:b/>
                <w:sz w:val="18"/>
                <w:szCs w:val="18"/>
              </w:rPr>
              <w:t>O2</w:t>
            </w:r>
          </w:p>
        </w:tc>
        <w:tc>
          <w:tcPr>
            <w:tcW w:w="643" w:type="dxa"/>
            <w:tcBorders>
              <w:top w:val="dashSmallGap" w:sz="4" w:space="0" w:color="auto"/>
              <w:left w:val="single" w:sz="8" w:space="0" w:color="auto"/>
              <w:bottom w:val="dashSmallGap" w:sz="4" w:space="0" w:color="auto"/>
              <w:right w:val="dashSmallGap" w:sz="4" w:space="0" w:color="auto"/>
            </w:tcBorders>
            <w:shd w:val="clear" w:color="auto" w:fill="auto"/>
          </w:tcPr>
          <w:p w:rsidR="00761CA6" w:rsidRPr="00761CA6" w:rsidRDefault="00761CA6" w:rsidP="00761CA6">
            <w:pPr>
              <w:spacing w:before="120" w:after="120"/>
              <w:rPr>
                <w:sz w:val="18"/>
                <w:szCs w:val="18"/>
              </w:rPr>
            </w:pPr>
          </w:p>
        </w:tc>
        <w:tc>
          <w:tcPr>
            <w:tcW w:w="643" w:type="dxa"/>
            <w:tcBorders>
              <w:top w:val="dashSmallGap" w:sz="4" w:space="0" w:color="auto"/>
              <w:left w:val="dashSmallGap" w:sz="4" w:space="0" w:color="auto"/>
              <w:bottom w:val="dashSmallGap" w:sz="4" w:space="0" w:color="auto"/>
              <w:right w:val="dashSmallGap" w:sz="4" w:space="0" w:color="auto"/>
            </w:tcBorders>
            <w:shd w:val="clear" w:color="auto" w:fill="auto"/>
          </w:tcPr>
          <w:p w:rsidR="00761CA6" w:rsidRPr="00761CA6" w:rsidRDefault="00761CA6" w:rsidP="00761CA6">
            <w:pPr>
              <w:spacing w:before="120" w:after="120"/>
              <w:rPr>
                <w:sz w:val="18"/>
                <w:szCs w:val="18"/>
              </w:rPr>
            </w:pPr>
          </w:p>
        </w:tc>
        <w:tc>
          <w:tcPr>
            <w:tcW w:w="643" w:type="dxa"/>
            <w:tcBorders>
              <w:top w:val="dashSmallGap" w:sz="4" w:space="0" w:color="auto"/>
              <w:left w:val="dashSmallGap" w:sz="4" w:space="0" w:color="auto"/>
              <w:bottom w:val="dashSmallGap" w:sz="4" w:space="0" w:color="auto"/>
              <w:right w:val="dashSmallGap" w:sz="4" w:space="0" w:color="auto"/>
            </w:tcBorders>
            <w:shd w:val="clear" w:color="auto" w:fill="auto"/>
          </w:tcPr>
          <w:p w:rsidR="00761CA6" w:rsidRPr="00761CA6" w:rsidRDefault="00761CA6" w:rsidP="00761CA6">
            <w:pPr>
              <w:spacing w:before="120" w:after="120"/>
              <w:rPr>
                <w:sz w:val="18"/>
                <w:szCs w:val="18"/>
              </w:rPr>
            </w:pPr>
          </w:p>
        </w:tc>
        <w:tc>
          <w:tcPr>
            <w:tcW w:w="643" w:type="dxa"/>
            <w:tcBorders>
              <w:top w:val="dashSmallGap" w:sz="4" w:space="0" w:color="auto"/>
              <w:left w:val="dashSmallGap" w:sz="4" w:space="0" w:color="auto"/>
              <w:bottom w:val="dashSmallGap" w:sz="4" w:space="0" w:color="auto"/>
              <w:right w:val="dashSmallGap" w:sz="4" w:space="0" w:color="auto"/>
            </w:tcBorders>
            <w:shd w:val="clear" w:color="auto" w:fill="BFBFBF" w:themeFill="background1" w:themeFillShade="BF"/>
          </w:tcPr>
          <w:p w:rsidR="00761CA6" w:rsidRPr="00761CA6" w:rsidRDefault="00761CA6" w:rsidP="00761CA6">
            <w:pPr>
              <w:spacing w:before="120" w:after="120"/>
              <w:rPr>
                <w:sz w:val="18"/>
                <w:szCs w:val="18"/>
              </w:rPr>
            </w:pPr>
          </w:p>
        </w:tc>
        <w:tc>
          <w:tcPr>
            <w:tcW w:w="643" w:type="dxa"/>
            <w:tcBorders>
              <w:top w:val="dashSmallGap" w:sz="4" w:space="0" w:color="auto"/>
              <w:left w:val="dashSmallGap" w:sz="4" w:space="0" w:color="auto"/>
              <w:bottom w:val="dashSmallGap" w:sz="4" w:space="0" w:color="auto"/>
              <w:right w:val="dashSmallGap" w:sz="4" w:space="0" w:color="auto"/>
            </w:tcBorders>
            <w:shd w:val="clear" w:color="auto" w:fill="BFBFBF" w:themeFill="background1" w:themeFillShade="BF"/>
          </w:tcPr>
          <w:p w:rsidR="00761CA6" w:rsidRPr="00761CA6" w:rsidRDefault="00761CA6" w:rsidP="00761CA6">
            <w:pPr>
              <w:spacing w:before="120" w:after="120"/>
              <w:rPr>
                <w:sz w:val="18"/>
                <w:szCs w:val="18"/>
              </w:rPr>
            </w:pPr>
          </w:p>
        </w:tc>
        <w:tc>
          <w:tcPr>
            <w:tcW w:w="596" w:type="dxa"/>
            <w:tcBorders>
              <w:top w:val="dashSmallGap" w:sz="4" w:space="0" w:color="auto"/>
              <w:left w:val="dashSmallGap" w:sz="4" w:space="0" w:color="auto"/>
              <w:bottom w:val="dashSmallGap" w:sz="4" w:space="0" w:color="auto"/>
              <w:right w:val="single" w:sz="8" w:space="0" w:color="auto"/>
            </w:tcBorders>
            <w:shd w:val="clear" w:color="auto" w:fill="BFBFBF" w:themeFill="background1" w:themeFillShade="BF"/>
          </w:tcPr>
          <w:p w:rsidR="00761CA6" w:rsidRPr="00761CA6" w:rsidRDefault="00761CA6" w:rsidP="00761CA6">
            <w:pPr>
              <w:spacing w:before="120" w:after="120"/>
              <w:rPr>
                <w:sz w:val="18"/>
                <w:szCs w:val="18"/>
              </w:rPr>
            </w:pPr>
          </w:p>
        </w:tc>
        <w:tc>
          <w:tcPr>
            <w:tcW w:w="657" w:type="dxa"/>
            <w:tcBorders>
              <w:top w:val="dashSmallGap" w:sz="4" w:space="0" w:color="auto"/>
              <w:left w:val="single" w:sz="8" w:space="0" w:color="auto"/>
              <w:bottom w:val="dashSmallGap" w:sz="4" w:space="0" w:color="auto"/>
              <w:right w:val="dashSmallGap" w:sz="4" w:space="0" w:color="auto"/>
            </w:tcBorders>
            <w:shd w:val="clear" w:color="auto" w:fill="BFBFBF" w:themeFill="background1" w:themeFillShade="BF"/>
          </w:tcPr>
          <w:p w:rsidR="00761CA6" w:rsidRPr="00761CA6" w:rsidRDefault="00761CA6" w:rsidP="00761CA6">
            <w:pPr>
              <w:spacing w:before="120" w:after="120"/>
              <w:rPr>
                <w:sz w:val="18"/>
                <w:szCs w:val="18"/>
              </w:rPr>
            </w:pPr>
          </w:p>
        </w:tc>
        <w:tc>
          <w:tcPr>
            <w:tcW w:w="657" w:type="dxa"/>
            <w:tcBorders>
              <w:top w:val="dashSmallGap" w:sz="4" w:space="0" w:color="auto"/>
              <w:left w:val="dashSmallGap" w:sz="4" w:space="0" w:color="auto"/>
              <w:bottom w:val="dashSmallGap" w:sz="4" w:space="0" w:color="auto"/>
              <w:right w:val="dashSmallGap" w:sz="4" w:space="0" w:color="auto"/>
            </w:tcBorders>
            <w:shd w:val="clear" w:color="auto" w:fill="BFBFBF" w:themeFill="background1" w:themeFillShade="BF"/>
          </w:tcPr>
          <w:p w:rsidR="00761CA6" w:rsidRPr="00761CA6" w:rsidRDefault="00761CA6" w:rsidP="00761CA6">
            <w:pPr>
              <w:spacing w:before="120" w:after="120"/>
              <w:rPr>
                <w:sz w:val="18"/>
                <w:szCs w:val="18"/>
              </w:rPr>
            </w:pPr>
          </w:p>
        </w:tc>
        <w:tc>
          <w:tcPr>
            <w:tcW w:w="643" w:type="dxa"/>
            <w:tcBorders>
              <w:top w:val="dashSmallGap" w:sz="4" w:space="0" w:color="auto"/>
              <w:left w:val="dashSmallGap" w:sz="4" w:space="0" w:color="auto"/>
              <w:bottom w:val="dashSmallGap" w:sz="4" w:space="0" w:color="auto"/>
              <w:right w:val="dashSmallGap" w:sz="4" w:space="0" w:color="auto"/>
            </w:tcBorders>
            <w:shd w:val="clear" w:color="auto" w:fill="BFBFBF" w:themeFill="background1" w:themeFillShade="BF"/>
          </w:tcPr>
          <w:p w:rsidR="00761CA6" w:rsidRPr="00761CA6" w:rsidRDefault="00761CA6" w:rsidP="00761CA6">
            <w:pPr>
              <w:spacing w:before="120" w:after="120"/>
              <w:rPr>
                <w:sz w:val="18"/>
                <w:szCs w:val="18"/>
              </w:rPr>
            </w:pPr>
          </w:p>
        </w:tc>
        <w:tc>
          <w:tcPr>
            <w:tcW w:w="643" w:type="dxa"/>
            <w:tcBorders>
              <w:top w:val="dashSmallGap" w:sz="4" w:space="0" w:color="auto"/>
              <w:left w:val="dashSmallGap" w:sz="4" w:space="0" w:color="auto"/>
              <w:bottom w:val="dashSmallGap" w:sz="4" w:space="0" w:color="auto"/>
              <w:right w:val="dashSmallGap" w:sz="4" w:space="0" w:color="auto"/>
            </w:tcBorders>
          </w:tcPr>
          <w:p w:rsidR="00761CA6" w:rsidRPr="00761CA6" w:rsidRDefault="00761CA6" w:rsidP="00761CA6">
            <w:pPr>
              <w:spacing w:before="120" w:after="120"/>
              <w:rPr>
                <w:sz w:val="18"/>
                <w:szCs w:val="18"/>
              </w:rPr>
            </w:pPr>
          </w:p>
        </w:tc>
        <w:tc>
          <w:tcPr>
            <w:tcW w:w="643" w:type="dxa"/>
            <w:tcBorders>
              <w:top w:val="dashSmallGap" w:sz="4" w:space="0" w:color="auto"/>
              <w:left w:val="dashSmallGap" w:sz="4" w:space="0" w:color="auto"/>
              <w:bottom w:val="dashSmallGap" w:sz="4" w:space="0" w:color="auto"/>
              <w:right w:val="nil"/>
            </w:tcBorders>
            <w:shd w:val="clear" w:color="auto" w:fill="BFBFBF" w:themeFill="background1" w:themeFillShade="BF"/>
          </w:tcPr>
          <w:p w:rsidR="00761CA6" w:rsidRPr="00761CA6" w:rsidRDefault="00761CA6" w:rsidP="00761CA6">
            <w:pPr>
              <w:spacing w:before="120" w:after="120"/>
              <w:rPr>
                <w:sz w:val="18"/>
                <w:szCs w:val="18"/>
              </w:rPr>
            </w:pPr>
          </w:p>
        </w:tc>
        <w:tc>
          <w:tcPr>
            <w:tcW w:w="643" w:type="dxa"/>
            <w:tcBorders>
              <w:top w:val="dashSmallGap" w:sz="4" w:space="0" w:color="auto"/>
              <w:left w:val="dashSmallGap" w:sz="4" w:space="0" w:color="auto"/>
              <w:bottom w:val="dashSmallGap" w:sz="4" w:space="0" w:color="auto"/>
              <w:right w:val="dashSmallGap" w:sz="4" w:space="0" w:color="auto"/>
            </w:tcBorders>
            <w:shd w:val="clear" w:color="auto" w:fill="BFBFBF" w:themeFill="background1" w:themeFillShade="BF"/>
          </w:tcPr>
          <w:p w:rsidR="00761CA6" w:rsidRPr="00761CA6" w:rsidRDefault="00761CA6" w:rsidP="00761CA6">
            <w:pPr>
              <w:spacing w:before="120" w:after="120"/>
              <w:rPr>
                <w:sz w:val="18"/>
                <w:szCs w:val="18"/>
              </w:rPr>
            </w:pPr>
          </w:p>
        </w:tc>
        <w:tc>
          <w:tcPr>
            <w:tcW w:w="644" w:type="dxa"/>
            <w:tcBorders>
              <w:top w:val="dashSmallGap" w:sz="4" w:space="0" w:color="auto"/>
              <w:left w:val="dashSmallGap" w:sz="4" w:space="0" w:color="auto"/>
              <w:bottom w:val="dashSmallGap" w:sz="4" w:space="0" w:color="auto"/>
              <w:right w:val="nil"/>
            </w:tcBorders>
            <w:shd w:val="clear" w:color="auto" w:fill="BFBFBF" w:themeFill="background1" w:themeFillShade="BF"/>
          </w:tcPr>
          <w:p w:rsidR="00761CA6" w:rsidRPr="0038776D" w:rsidRDefault="00761CA6" w:rsidP="0038776D">
            <w:pPr>
              <w:spacing w:before="120" w:after="120"/>
              <w:jc w:val="center"/>
              <w:rPr>
                <w:b/>
                <w:sz w:val="18"/>
                <w:szCs w:val="18"/>
              </w:rPr>
            </w:pPr>
          </w:p>
        </w:tc>
      </w:tr>
      <w:tr w:rsidR="00761CA6" w:rsidRPr="00761CA6" w:rsidTr="00F85E1F">
        <w:trPr>
          <w:trHeight w:val="20"/>
          <w:jc w:val="center"/>
        </w:trPr>
        <w:tc>
          <w:tcPr>
            <w:tcW w:w="509" w:type="dxa"/>
            <w:tcBorders>
              <w:left w:val="nil"/>
              <w:right w:val="single" w:sz="8" w:space="0" w:color="auto"/>
            </w:tcBorders>
            <w:shd w:val="clear" w:color="auto" w:fill="auto"/>
          </w:tcPr>
          <w:p w:rsidR="00761CA6" w:rsidRPr="00761CA6" w:rsidRDefault="00761CA6" w:rsidP="00761CA6">
            <w:pPr>
              <w:spacing w:before="120" w:after="120"/>
              <w:jc w:val="center"/>
              <w:rPr>
                <w:b/>
                <w:sz w:val="18"/>
                <w:szCs w:val="18"/>
              </w:rPr>
            </w:pPr>
            <w:r w:rsidRPr="00761CA6">
              <w:rPr>
                <w:b/>
                <w:sz w:val="18"/>
                <w:szCs w:val="18"/>
              </w:rPr>
              <w:t>O3</w:t>
            </w:r>
          </w:p>
        </w:tc>
        <w:tc>
          <w:tcPr>
            <w:tcW w:w="643" w:type="dxa"/>
            <w:tcBorders>
              <w:top w:val="dashSmallGap" w:sz="4" w:space="0" w:color="auto"/>
              <w:left w:val="single" w:sz="8" w:space="0" w:color="auto"/>
              <w:bottom w:val="dashSmallGap" w:sz="4" w:space="0" w:color="auto"/>
              <w:right w:val="dashSmallGap" w:sz="4" w:space="0" w:color="auto"/>
            </w:tcBorders>
            <w:shd w:val="clear" w:color="auto" w:fill="BFBFBF" w:themeFill="background1" w:themeFillShade="BF"/>
          </w:tcPr>
          <w:p w:rsidR="00761CA6" w:rsidRPr="00761CA6" w:rsidRDefault="00761CA6" w:rsidP="00761CA6">
            <w:pPr>
              <w:spacing w:before="120" w:after="120"/>
              <w:rPr>
                <w:sz w:val="18"/>
                <w:szCs w:val="18"/>
              </w:rPr>
            </w:pPr>
          </w:p>
        </w:tc>
        <w:tc>
          <w:tcPr>
            <w:tcW w:w="643" w:type="dxa"/>
            <w:tcBorders>
              <w:top w:val="dashSmallGap" w:sz="4" w:space="0" w:color="auto"/>
              <w:left w:val="dashSmallGap" w:sz="4" w:space="0" w:color="auto"/>
              <w:bottom w:val="dashSmallGap" w:sz="4" w:space="0" w:color="auto"/>
              <w:right w:val="dashSmallGap" w:sz="4" w:space="0" w:color="auto"/>
            </w:tcBorders>
            <w:shd w:val="clear" w:color="auto" w:fill="BFBFBF" w:themeFill="background1" w:themeFillShade="BF"/>
          </w:tcPr>
          <w:p w:rsidR="00761CA6" w:rsidRPr="00761CA6" w:rsidRDefault="00761CA6" w:rsidP="00761CA6">
            <w:pPr>
              <w:spacing w:before="120" w:after="120"/>
              <w:rPr>
                <w:sz w:val="18"/>
                <w:szCs w:val="18"/>
              </w:rPr>
            </w:pPr>
          </w:p>
        </w:tc>
        <w:tc>
          <w:tcPr>
            <w:tcW w:w="643" w:type="dxa"/>
            <w:tcBorders>
              <w:top w:val="dashSmallGap" w:sz="4" w:space="0" w:color="auto"/>
              <w:left w:val="dashSmallGap" w:sz="4" w:space="0" w:color="auto"/>
              <w:bottom w:val="dashSmallGap" w:sz="4" w:space="0" w:color="auto"/>
              <w:right w:val="dashSmallGap" w:sz="4" w:space="0" w:color="auto"/>
            </w:tcBorders>
            <w:shd w:val="clear" w:color="auto" w:fill="auto"/>
          </w:tcPr>
          <w:p w:rsidR="00761CA6" w:rsidRPr="00761CA6" w:rsidRDefault="00761CA6" w:rsidP="00761CA6">
            <w:pPr>
              <w:spacing w:before="120" w:after="120"/>
              <w:rPr>
                <w:sz w:val="18"/>
                <w:szCs w:val="18"/>
              </w:rPr>
            </w:pPr>
          </w:p>
        </w:tc>
        <w:tc>
          <w:tcPr>
            <w:tcW w:w="643" w:type="dxa"/>
            <w:tcBorders>
              <w:top w:val="dashSmallGap" w:sz="4" w:space="0" w:color="auto"/>
              <w:left w:val="dashSmallGap" w:sz="4" w:space="0" w:color="auto"/>
              <w:bottom w:val="dashSmallGap" w:sz="4" w:space="0" w:color="auto"/>
              <w:right w:val="dashSmallGap" w:sz="4" w:space="0" w:color="auto"/>
            </w:tcBorders>
            <w:shd w:val="clear" w:color="auto" w:fill="auto"/>
          </w:tcPr>
          <w:p w:rsidR="00761CA6" w:rsidRPr="00761CA6" w:rsidRDefault="00761CA6" w:rsidP="00761CA6">
            <w:pPr>
              <w:spacing w:before="120" w:after="120"/>
              <w:rPr>
                <w:sz w:val="18"/>
                <w:szCs w:val="18"/>
              </w:rPr>
            </w:pPr>
          </w:p>
        </w:tc>
        <w:tc>
          <w:tcPr>
            <w:tcW w:w="643" w:type="dxa"/>
            <w:tcBorders>
              <w:top w:val="dashSmallGap" w:sz="4" w:space="0" w:color="auto"/>
              <w:left w:val="dashSmallGap" w:sz="4" w:space="0" w:color="auto"/>
              <w:bottom w:val="dashSmallGap" w:sz="4" w:space="0" w:color="auto"/>
              <w:right w:val="dashSmallGap" w:sz="4" w:space="0" w:color="auto"/>
            </w:tcBorders>
            <w:shd w:val="clear" w:color="auto" w:fill="auto"/>
          </w:tcPr>
          <w:p w:rsidR="00761CA6" w:rsidRPr="00761CA6" w:rsidRDefault="00761CA6" w:rsidP="00761CA6">
            <w:pPr>
              <w:spacing w:before="120" w:after="120"/>
              <w:rPr>
                <w:sz w:val="18"/>
                <w:szCs w:val="18"/>
              </w:rPr>
            </w:pPr>
          </w:p>
        </w:tc>
        <w:tc>
          <w:tcPr>
            <w:tcW w:w="596" w:type="dxa"/>
            <w:tcBorders>
              <w:top w:val="dashSmallGap" w:sz="4" w:space="0" w:color="auto"/>
              <w:left w:val="dashSmallGap" w:sz="4" w:space="0" w:color="auto"/>
              <w:bottom w:val="dashSmallGap" w:sz="4" w:space="0" w:color="auto"/>
              <w:right w:val="single" w:sz="8" w:space="0" w:color="auto"/>
            </w:tcBorders>
            <w:shd w:val="clear" w:color="auto" w:fill="auto"/>
          </w:tcPr>
          <w:p w:rsidR="00761CA6" w:rsidRPr="00761CA6" w:rsidRDefault="00761CA6" w:rsidP="00761CA6">
            <w:pPr>
              <w:spacing w:before="120" w:after="120"/>
              <w:rPr>
                <w:sz w:val="18"/>
                <w:szCs w:val="18"/>
              </w:rPr>
            </w:pPr>
          </w:p>
        </w:tc>
        <w:tc>
          <w:tcPr>
            <w:tcW w:w="657" w:type="dxa"/>
            <w:tcBorders>
              <w:top w:val="dashSmallGap" w:sz="4" w:space="0" w:color="auto"/>
              <w:left w:val="single" w:sz="8" w:space="0" w:color="auto"/>
              <w:bottom w:val="dashSmallGap" w:sz="4" w:space="0" w:color="auto"/>
              <w:right w:val="dashSmallGap" w:sz="4" w:space="0" w:color="auto"/>
            </w:tcBorders>
            <w:shd w:val="clear" w:color="auto" w:fill="auto"/>
          </w:tcPr>
          <w:p w:rsidR="00761CA6" w:rsidRPr="00761CA6" w:rsidRDefault="00761CA6" w:rsidP="00761CA6">
            <w:pPr>
              <w:spacing w:before="120" w:after="120"/>
              <w:rPr>
                <w:sz w:val="18"/>
                <w:szCs w:val="18"/>
              </w:rPr>
            </w:pPr>
          </w:p>
        </w:tc>
        <w:tc>
          <w:tcPr>
            <w:tcW w:w="657" w:type="dxa"/>
            <w:tcBorders>
              <w:top w:val="dashSmallGap" w:sz="4" w:space="0" w:color="auto"/>
              <w:left w:val="dashSmallGap" w:sz="4" w:space="0" w:color="auto"/>
              <w:bottom w:val="dashSmallGap" w:sz="4" w:space="0" w:color="auto"/>
              <w:right w:val="dashSmallGap" w:sz="4" w:space="0" w:color="auto"/>
            </w:tcBorders>
            <w:shd w:val="clear" w:color="auto" w:fill="auto"/>
          </w:tcPr>
          <w:p w:rsidR="00761CA6" w:rsidRPr="00761CA6" w:rsidRDefault="00761CA6" w:rsidP="00761CA6">
            <w:pPr>
              <w:spacing w:before="120" w:after="120"/>
              <w:rPr>
                <w:sz w:val="18"/>
                <w:szCs w:val="18"/>
              </w:rPr>
            </w:pPr>
          </w:p>
        </w:tc>
        <w:tc>
          <w:tcPr>
            <w:tcW w:w="643" w:type="dxa"/>
            <w:tcBorders>
              <w:top w:val="dashSmallGap" w:sz="4" w:space="0" w:color="auto"/>
              <w:left w:val="dashSmallGap" w:sz="4" w:space="0" w:color="auto"/>
              <w:bottom w:val="dashSmallGap" w:sz="4" w:space="0" w:color="auto"/>
              <w:right w:val="dashSmallGap" w:sz="4" w:space="0" w:color="auto"/>
            </w:tcBorders>
            <w:shd w:val="clear" w:color="auto" w:fill="auto"/>
          </w:tcPr>
          <w:p w:rsidR="00761CA6" w:rsidRPr="00761CA6" w:rsidRDefault="00761CA6" w:rsidP="00761CA6">
            <w:pPr>
              <w:spacing w:before="120" w:after="120"/>
              <w:rPr>
                <w:sz w:val="18"/>
                <w:szCs w:val="18"/>
              </w:rPr>
            </w:pPr>
          </w:p>
        </w:tc>
        <w:tc>
          <w:tcPr>
            <w:tcW w:w="643" w:type="dxa"/>
            <w:tcBorders>
              <w:top w:val="dashSmallGap" w:sz="4" w:space="0" w:color="auto"/>
              <w:left w:val="dashSmallGap" w:sz="4" w:space="0" w:color="auto"/>
              <w:bottom w:val="dashSmallGap" w:sz="4" w:space="0" w:color="auto"/>
              <w:right w:val="dashSmallGap" w:sz="4" w:space="0" w:color="auto"/>
            </w:tcBorders>
            <w:shd w:val="clear" w:color="auto" w:fill="BFBFBF" w:themeFill="background1" w:themeFillShade="BF"/>
          </w:tcPr>
          <w:p w:rsidR="00761CA6" w:rsidRPr="00761CA6" w:rsidRDefault="00761CA6" w:rsidP="00761CA6">
            <w:pPr>
              <w:spacing w:before="120" w:after="120"/>
              <w:rPr>
                <w:sz w:val="18"/>
                <w:szCs w:val="18"/>
              </w:rPr>
            </w:pPr>
          </w:p>
        </w:tc>
        <w:tc>
          <w:tcPr>
            <w:tcW w:w="643" w:type="dxa"/>
            <w:tcBorders>
              <w:top w:val="dashSmallGap" w:sz="4" w:space="0" w:color="auto"/>
              <w:left w:val="dashSmallGap" w:sz="4" w:space="0" w:color="auto"/>
              <w:bottom w:val="dashSmallGap" w:sz="4" w:space="0" w:color="auto"/>
              <w:right w:val="nil"/>
            </w:tcBorders>
          </w:tcPr>
          <w:p w:rsidR="00761CA6" w:rsidRPr="00761CA6" w:rsidRDefault="00761CA6" w:rsidP="00761CA6">
            <w:pPr>
              <w:spacing w:before="120" w:after="120"/>
              <w:rPr>
                <w:sz w:val="18"/>
                <w:szCs w:val="18"/>
              </w:rPr>
            </w:pPr>
          </w:p>
        </w:tc>
        <w:tc>
          <w:tcPr>
            <w:tcW w:w="643" w:type="dxa"/>
            <w:tcBorders>
              <w:top w:val="dashSmallGap" w:sz="4" w:space="0" w:color="auto"/>
              <w:left w:val="dashSmallGap" w:sz="4" w:space="0" w:color="auto"/>
              <w:bottom w:val="dashSmallGap" w:sz="4" w:space="0" w:color="auto"/>
              <w:right w:val="dashSmallGap" w:sz="4" w:space="0" w:color="auto"/>
            </w:tcBorders>
          </w:tcPr>
          <w:p w:rsidR="00761CA6" w:rsidRPr="00761CA6" w:rsidRDefault="00761CA6" w:rsidP="00761CA6">
            <w:pPr>
              <w:spacing w:before="120" w:after="120"/>
              <w:rPr>
                <w:sz w:val="18"/>
                <w:szCs w:val="18"/>
              </w:rPr>
            </w:pPr>
          </w:p>
        </w:tc>
        <w:tc>
          <w:tcPr>
            <w:tcW w:w="644" w:type="dxa"/>
            <w:tcBorders>
              <w:top w:val="dashSmallGap" w:sz="4" w:space="0" w:color="auto"/>
              <w:left w:val="dashSmallGap" w:sz="4" w:space="0" w:color="auto"/>
              <w:bottom w:val="dashSmallGap" w:sz="4" w:space="0" w:color="auto"/>
              <w:right w:val="nil"/>
            </w:tcBorders>
            <w:shd w:val="clear" w:color="auto" w:fill="auto"/>
          </w:tcPr>
          <w:p w:rsidR="00761CA6" w:rsidRPr="0038776D" w:rsidRDefault="00761CA6" w:rsidP="0038776D">
            <w:pPr>
              <w:spacing w:before="120" w:after="120"/>
              <w:jc w:val="center"/>
              <w:rPr>
                <w:b/>
                <w:sz w:val="18"/>
                <w:szCs w:val="18"/>
              </w:rPr>
            </w:pPr>
          </w:p>
        </w:tc>
      </w:tr>
      <w:tr w:rsidR="00F85E1F" w:rsidRPr="00761CA6" w:rsidTr="00F85E1F">
        <w:trPr>
          <w:trHeight w:val="20"/>
          <w:jc w:val="center"/>
        </w:trPr>
        <w:tc>
          <w:tcPr>
            <w:tcW w:w="509" w:type="dxa"/>
            <w:tcBorders>
              <w:left w:val="nil"/>
              <w:right w:val="single" w:sz="8" w:space="0" w:color="auto"/>
            </w:tcBorders>
            <w:shd w:val="clear" w:color="auto" w:fill="auto"/>
          </w:tcPr>
          <w:p w:rsidR="00761CA6" w:rsidRPr="00761CA6" w:rsidRDefault="00761CA6" w:rsidP="00761CA6">
            <w:pPr>
              <w:spacing w:before="120" w:after="120"/>
              <w:jc w:val="center"/>
              <w:rPr>
                <w:b/>
                <w:sz w:val="18"/>
                <w:szCs w:val="18"/>
              </w:rPr>
            </w:pPr>
            <w:r w:rsidRPr="00761CA6">
              <w:rPr>
                <w:b/>
                <w:sz w:val="18"/>
                <w:szCs w:val="18"/>
              </w:rPr>
              <w:t>O4</w:t>
            </w:r>
          </w:p>
        </w:tc>
        <w:tc>
          <w:tcPr>
            <w:tcW w:w="643" w:type="dxa"/>
            <w:tcBorders>
              <w:top w:val="dashSmallGap" w:sz="4" w:space="0" w:color="auto"/>
              <w:left w:val="single" w:sz="8" w:space="0" w:color="auto"/>
              <w:bottom w:val="dashSmallGap" w:sz="4" w:space="0" w:color="auto"/>
              <w:right w:val="dashSmallGap" w:sz="4" w:space="0" w:color="auto"/>
            </w:tcBorders>
            <w:shd w:val="clear" w:color="auto" w:fill="BFBFBF" w:themeFill="background1" w:themeFillShade="BF"/>
          </w:tcPr>
          <w:p w:rsidR="00761CA6" w:rsidRPr="00761CA6" w:rsidRDefault="00761CA6" w:rsidP="00761CA6">
            <w:pPr>
              <w:spacing w:before="120" w:after="120"/>
              <w:rPr>
                <w:sz w:val="18"/>
                <w:szCs w:val="18"/>
              </w:rPr>
            </w:pPr>
          </w:p>
        </w:tc>
        <w:tc>
          <w:tcPr>
            <w:tcW w:w="643" w:type="dxa"/>
            <w:tcBorders>
              <w:top w:val="dashSmallGap" w:sz="4" w:space="0" w:color="auto"/>
              <w:left w:val="dashSmallGap" w:sz="4" w:space="0" w:color="auto"/>
              <w:bottom w:val="dashSmallGap" w:sz="4" w:space="0" w:color="auto"/>
              <w:right w:val="dashSmallGap" w:sz="4" w:space="0" w:color="auto"/>
            </w:tcBorders>
            <w:shd w:val="clear" w:color="auto" w:fill="BFBFBF" w:themeFill="background1" w:themeFillShade="BF"/>
          </w:tcPr>
          <w:p w:rsidR="00761CA6" w:rsidRPr="00761CA6" w:rsidRDefault="00761CA6" w:rsidP="00761CA6">
            <w:pPr>
              <w:spacing w:before="120" w:after="120"/>
              <w:rPr>
                <w:sz w:val="18"/>
                <w:szCs w:val="18"/>
              </w:rPr>
            </w:pPr>
          </w:p>
        </w:tc>
        <w:tc>
          <w:tcPr>
            <w:tcW w:w="643" w:type="dxa"/>
            <w:tcBorders>
              <w:top w:val="dashSmallGap" w:sz="4" w:space="0" w:color="auto"/>
              <w:left w:val="dashSmallGap" w:sz="4" w:space="0" w:color="auto"/>
              <w:bottom w:val="dashSmallGap" w:sz="4" w:space="0" w:color="auto"/>
              <w:right w:val="dashSmallGap" w:sz="4" w:space="0" w:color="auto"/>
            </w:tcBorders>
            <w:shd w:val="clear" w:color="auto" w:fill="BFBFBF" w:themeFill="background1" w:themeFillShade="BF"/>
          </w:tcPr>
          <w:p w:rsidR="00761CA6" w:rsidRPr="00761CA6" w:rsidRDefault="00761CA6" w:rsidP="00761CA6">
            <w:pPr>
              <w:spacing w:before="120" w:after="120"/>
              <w:rPr>
                <w:sz w:val="18"/>
                <w:szCs w:val="18"/>
              </w:rPr>
            </w:pPr>
          </w:p>
        </w:tc>
        <w:tc>
          <w:tcPr>
            <w:tcW w:w="643" w:type="dxa"/>
            <w:tcBorders>
              <w:top w:val="dashSmallGap" w:sz="4" w:space="0" w:color="auto"/>
              <w:left w:val="dashSmallGap" w:sz="4" w:space="0" w:color="auto"/>
              <w:bottom w:val="dashSmallGap" w:sz="4" w:space="0" w:color="auto"/>
              <w:right w:val="dashSmallGap" w:sz="4" w:space="0" w:color="auto"/>
            </w:tcBorders>
            <w:shd w:val="clear" w:color="auto" w:fill="BFBFBF" w:themeFill="background1" w:themeFillShade="BF"/>
          </w:tcPr>
          <w:p w:rsidR="00761CA6" w:rsidRPr="00761CA6" w:rsidRDefault="00761CA6" w:rsidP="00761CA6">
            <w:pPr>
              <w:spacing w:before="120" w:after="120"/>
              <w:rPr>
                <w:sz w:val="18"/>
                <w:szCs w:val="18"/>
              </w:rPr>
            </w:pPr>
          </w:p>
        </w:tc>
        <w:tc>
          <w:tcPr>
            <w:tcW w:w="643" w:type="dxa"/>
            <w:tcBorders>
              <w:top w:val="dashSmallGap" w:sz="4" w:space="0" w:color="auto"/>
              <w:left w:val="dashSmallGap" w:sz="4" w:space="0" w:color="auto"/>
              <w:bottom w:val="dashSmallGap" w:sz="4" w:space="0" w:color="auto"/>
              <w:right w:val="dashSmallGap" w:sz="4" w:space="0" w:color="auto"/>
            </w:tcBorders>
            <w:shd w:val="clear" w:color="auto" w:fill="auto"/>
          </w:tcPr>
          <w:p w:rsidR="00761CA6" w:rsidRPr="00761CA6" w:rsidRDefault="00761CA6" w:rsidP="00761CA6">
            <w:pPr>
              <w:spacing w:before="120" w:after="120"/>
              <w:rPr>
                <w:sz w:val="18"/>
                <w:szCs w:val="18"/>
              </w:rPr>
            </w:pPr>
          </w:p>
        </w:tc>
        <w:tc>
          <w:tcPr>
            <w:tcW w:w="596" w:type="dxa"/>
            <w:tcBorders>
              <w:top w:val="dashSmallGap" w:sz="4" w:space="0" w:color="auto"/>
              <w:left w:val="dashSmallGap" w:sz="4" w:space="0" w:color="auto"/>
              <w:bottom w:val="dashSmallGap" w:sz="4" w:space="0" w:color="auto"/>
              <w:right w:val="single" w:sz="8" w:space="0" w:color="auto"/>
            </w:tcBorders>
            <w:shd w:val="clear" w:color="auto" w:fill="auto"/>
          </w:tcPr>
          <w:p w:rsidR="00761CA6" w:rsidRPr="00761CA6" w:rsidRDefault="00761CA6" w:rsidP="00761CA6">
            <w:pPr>
              <w:spacing w:before="120" w:after="120"/>
              <w:rPr>
                <w:sz w:val="18"/>
                <w:szCs w:val="18"/>
              </w:rPr>
            </w:pPr>
          </w:p>
        </w:tc>
        <w:tc>
          <w:tcPr>
            <w:tcW w:w="657" w:type="dxa"/>
            <w:tcBorders>
              <w:top w:val="dashSmallGap" w:sz="4" w:space="0" w:color="auto"/>
              <w:left w:val="single" w:sz="8" w:space="0" w:color="auto"/>
              <w:bottom w:val="dashSmallGap" w:sz="4" w:space="0" w:color="auto"/>
              <w:right w:val="dashSmallGap" w:sz="4" w:space="0" w:color="auto"/>
            </w:tcBorders>
            <w:shd w:val="clear" w:color="auto" w:fill="auto"/>
          </w:tcPr>
          <w:p w:rsidR="00761CA6" w:rsidRPr="00761CA6" w:rsidRDefault="00761CA6" w:rsidP="00761CA6">
            <w:pPr>
              <w:spacing w:before="120" w:after="120"/>
              <w:rPr>
                <w:sz w:val="18"/>
                <w:szCs w:val="18"/>
              </w:rPr>
            </w:pPr>
          </w:p>
        </w:tc>
        <w:tc>
          <w:tcPr>
            <w:tcW w:w="657" w:type="dxa"/>
            <w:tcBorders>
              <w:top w:val="dashSmallGap" w:sz="4" w:space="0" w:color="auto"/>
              <w:left w:val="dashSmallGap" w:sz="4" w:space="0" w:color="auto"/>
              <w:bottom w:val="dashSmallGap" w:sz="4" w:space="0" w:color="auto"/>
              <w:right w:val="dashSmallGap" w:sz="4" w:space="0" w:color="auto"/>
            </w:tcBorders>
            <w:shd w:val="clear" w:color="auto" w:fill="auto"/>
          </w:tcPr>
          <w:p w:rsidR="00761CA6" w:rsidRPr="00761CA6" w:rsidRDefault="00761CA6" w:rsidP="00761CA6">
            <w:pPr>
              <w:spacing w:before="120" w:after="120"/>
              <w:rPr>
                <w:sz w:val="18"/>
                <w:szCs w:val="18"/>
              </w:rPr>
            </w:pPr>
          </w:p>
        </w:tc>
        <w:tc>
          <w:tcPr>
            <w:tcW w:w="643" w:type="dxa"/>
            <w:tcBorders>
              <w:top w:val="dashSmallGap" w:sz="4" w:space="0" w:color="auto"/>
              <w:left w:val="dashSmallGap" w:sz="4" w:space="0" w:color="auto"/>
              <w:bottom w:val="dashSmallGap" w:sz="4" w:space="0" w:color="auto"/>
              <w:right w:val="dashSmallGap" w:sz="4" w:space="0" w:color="auto"/>
            </w:tcBorders>
            <w:shd w:val="clear" w:color="auto" w:fill="BFBFBF" w:themeFill="background1" w:themeFillShade="BF"/>
          </w:tcPr>
          <w:p w:rsidR="00761CA6" w:rsidRPr="00761CA6" w:rsidRDefault="00761CA6" w:rsidP="00761CA6">
            <w:pPr>
              <w:spacing w:before="120" w:after="120"/>
              <w:rPr>
                <w:sz w:val="18"/>
                <w:szCs w:val="18"/>
              </w:rPr>
            </w:pPr>
          </w:p>
        </w:tc>
        <w:tc>
          <w:tcPr>
            <w:tcW w:w="643" w:type="dxa"/>
            <w:tcBorders>
              <w:top w:val="dashSmallGap" w:sz="4" w:space="0" w:color="auto"/>
              <w:left w:val="dashSmallGap" w:sz="4" w:space="0" w:color="auto"/>
              <w:bottom w:val="dashSmallGap" w:sz="4" w:space="0" w:color="auto"/>
              <w:right w:val="dashSmallGap" w:sz="4" w:space="0" w:color="auto"/>
            </w:tcBorders>
            <w:shd w:val="clear" w:color="auto" w:fill="BFBFBF" w:themeFill="background1" w:themeFillShade="BF"/>
          </w:tcPr>
          <w:p w:rsidR="00761CA6" w:rsidRPr="00761CA6" w:rsidRDefault="00761CA6" w:rsidP="00761CA6">
            <w:pPr>
              <w:spacing w:before="120" w:after="120"/>
              <w:rPr>
                <w:sz w:val="18"/>
                <w:szCs w:val="18"/>
              </w:rPr>
            </w:pPr>
          </w:p>
        </w:tc>
        <w:tc>
          <w:tcPr>
            <w:tcW w:w="643" w:type="dxa"/>
            <w:tcBorders>
              <w:top w:val="dashSmallGap" w:sz="4" w:space="0" w:color="auto"/>
              <w:left w:val="dashSmallGap" w:sz="4" w:space="0" w:color="auto"/>
              <w:bottom w:val="dashSmallGap" w:sz="4" w:space="0" w:color="auto"/>
              <w:right w:val="nil"/>
            </w:tcBorders>
            <w:shd w:val="clear" w:color="auto" w:fill="BFBFBF" w:themeFill="background1" w:themeFillShade="BF"/>
          </w:tcPr>
          <w:p w:rsidR="00761CA6" w:rsidRPr="00761CA6" w:rsidRDefault="00761CA6" w:rsidP="00761CA6">
            <w:pPr>
              <w:spacing w:before="120" w:after="120"/>
              <w:rPr>
                <w:sz w:val="18"/>
                <w:szCs w:val="18"/>
              </w:rPr>
            </w:pPr>
          </w:p>
        </w:tc>
        <w:tc>
          <w:tcPr>
            <w:tcW w:w="643" w:type="dxa"/>
            <w:tcBorders>
              <w:top w:val="dashSmallGap" w:sz="4" w:space="0" w:color="auto"/>
              <w:left w:val="dashSmallGap" w:sz="4" w:space="0" w:color="auto"/>
              <w:bottom w:val="dashSmallGap" w:sz="4" w:space="0" w:color="auto"/>
              <w:right w:val="dashSmallGap" w:sz="4" w:space="0" w:color="auto"/>
            </w:tcBorders>
          </w:tcPr>
          <w:p w:rsidR="00761CA6" w:rsidRPr="00761CA6" w:rsidRDefault="00761CA6" w:rsidP="00761CA6">
            <w:pPr>
              <w:spacing w:before="120" w:after="120"/>
              <w:rPr>
                <w:sz w:val="18"/>
                <w:szCs w:val="18"/>
              </w:rPr>
            </w:pPr>
          </w:p>
        </w:tc>
        <w:tc>
          <w:tcPr>
            <w:tcW w:w="644" w:type="dxa"/>
            <w:tcBorders>
              <w:top w:val="dashSmallGap" w:sz="4" w:space="0" w:color="auto"/>
              <w:left w:val="dashSmallGap" w:sz="4" w:space="0" w:color="auto"/>
              <w:bottom w:val="dashSmallGap" w:sz="4" w:space="0" w:color="auto"/>
              <w:right w:val="nil"/>
            </w:tcBorders>
            <w:shd w:val="clear" w:color="auto" w:fill="auto"/>
          </w:tcPr>
          <w:p w:rsidR="00761CA6" w:rsidRPr="0038776D" w:rsidRDefault="00761CA6" w:rsidP="0038776D">
            <w:pPr>
              <w:spacing w:before="120" w:after="120"/>
              <w:jc w:val="center"/>
              <w:rPr>
                <w:b/>
                <w:sz w:val="18"/>
                <w:szCs w:val="18"/>
              </w:rPr>
            </w:pPr>
          </w:p>
        </w:tc>
      </w:tr>
      <w:tr w:rsidR="00761CA6" w:rsidRPr="00761CA6" w:rsidTr="00F85E1F">
        <w:trPr>
          <w:trHeight w:val="331"/>
          <w:jc w:val="center"/>
        </w:trPr>
        <w:tc>
          <w:tcPr>
            <w:tcW w:w="509" w:type="dxa"/>
            <w:tcBorders>
              <w:left w:val="nil"/>
              <w:bottom w:val="single" w:sz="4" w:space="0" w:color="auto"/>
              <w:right w:val="single" w:sz="8" w:space="0" w:color="auto"/>
            </w:tcBorders>
            <w:shd w:val="clear" w:color="auto" w:fill="auto"/>
          </w:tcPr>
          <w:p w:rsidR="00761CA6" w:rsidRPr="00761CA6" w:rsidRDefault="00761CA6" w:rsidP="00761CA6">
            <w:pPr>
              <w:spacing w:before="120" w:after="120"/>
              <w:jc w:val="center"/>
              <w:rPr>
                <w:b/>
                <w:sz w:val="18"/>
                <w:szCs w:val="18"/>
              </w:rPr>
            </w:pPr>
            <w:r w:rsidRPr="00761CA6">
              <w:rPr>
                <w:b/>
                <w:sz w:val="18"/>
                <w:szCs w:val="18"/>
              </w:rPr>
              <w:t>O5</w:t>
            </w:r>
          </w:p>
        </w:tc>
        <w:tc>
          <w:tcPr>
            <w:tcW w:w="643" w:type="dxa"/>
            <w:tcBorders>
              <w:top w:val="dashSmallGap" w:sz="4" w:space="0" w:color="auto"/>
              <w:left w:val="single" w:sz="8" w:space="0" w:color="auto"/>
              <w:bottom w:val="single" w:sz="4" w:space="0" w:color="auto"/>
              <w:right w:val="dashSmallGap" w:sz="4" w:space="0" w:color="auto"/>
            </w:tcBorders>
            <w:shd w:val="clear" w:color="auto" w:fill="auto"/>
          </w:tcPr>
          <w:p w:rsidR="00761CA6" w:rsidRPr="00761CA6" w:rsidRDefault="00761CA6" w:rsidP="00761CA6">
            <w:pPr>
              <w:spacing w:before="120" w:after="120"/>
              <w:rPr>
                <w:sz w:val="18"/>
                <w:szCs w:val="18"/>
              </w:rPr>
            </w:pPr>
          </w:p>
        </w:tc>
        <w:tc>
          <w:tcPr>
            <w:tcW w:w="643" w:type="dxa"/>
            <w:tcBorders>
              <w:top w:val="dashSmallGap" w:sz="4" w:space="0" w:color="auto"/>
              <w:left w:val="dashSmallGap" w:sz="4" w:space="0" w:color="auto"/>
              <w:bottom w:val="single" w:sz="4" w:space="0" w:color="auto"/>
              <w:right w:val="dashSmallGap" w:sz="4" w:space="0" w:color="auto"/>
            </w:tcBorders>
            <w:shd w:val="clear" w:color="auto" w:fill="auto"/>
          </w:tcPr>
          <w:p w:rsidR="00761CA6" w:rsidRPr="00761CA6" w:rsidRDefault="00761CA6" w:rsidP="00761CA6">
            <w:pPr>
              <w:spacing w:before="120" w:after="120"/>
              <w:rPr>
                <w:sz w:val="18"/>
                <w:szCs w:val="18"/>
              </w:rPr>
            </w:pPr>
          </w:p>
        </w:tc>
        <w:tc>
          <w:tcPr>
            <w:tcW w:w="643" w:type="dxa"/>
            <w:tcBorders>
              <w:top w:val="dashSmallGap" w:sz="4" w:space="0" w:color="auto"/>
              <w:left w:val="dashSmallGap" w:sz="4" w:space="0" w:color="auto"/>
              <w:bottom w:val="single" w:sz="4" w:space="0" w:color="auto"/>
              <w:right w:val="dashSmallGap" w:sz="4" w:space="0" w:color="auto"/>
            </w:tcBorders>
            <w:shd w:val="clear" w:color="auto" w:fill="BFBFBF" w:themeFill="background1" w:themeFillShade="BF"/>
          </w:tcPr>
          <w:p w:rsidR="00761CA6" w:rsidRPr="00761CA6" w:rsidRDefault="00761CA6" w:rsidP="00761CA6">
            <w:pPr>
              <w:spacing w:before="120" w:after="120"/>
              <w:rPr>
                <w:sz w:val="18"/>
                <w:szCs w:val="18"/>
              </w:rPr>
            </w:pPr>
          </w:p>
        </w:tc>
        <w:tc>
          <w:tcPr>
            <w:tcW w:w="643" w:type="dxa"/>
            <w:tcBorders>
              <w:top w:val="dashSmallGap" w:sz="4" w:space="0" w:color="auto"/>
              <w:left w:val="dashSmallGap" w:sz="4" w:space="0" w:color="auto"/>
              <w:bottom w:val="single" w:sz="4" w:space="0" w:color="auto"/>
              <w:right w:val="dashSmallGap" w:sz="4" w:space="0" w:color="auto"/>
            </w:tcBorders>
            <w:shd w:val="clear" w:color="auto" w:fill="auto"/>
          </w:tcPr>
          <w:p w:rsidR="00761CA6" w:rsidRPr="00761CA6" w:rsidRDefault="00761CA6" w:rsidP="00761CA6">
            <w:pPr>
              <w:spacing w:before="120" w:after="120"/>
              <w:rPr>
                <w:sz w:val="18"/>
                <w:szCs w:val="18"/>
              </w:rPr>
            </w:pPr>
          </w:p>
        </w:tc>
        <w:tc>
          <w:tcPr>
            <w:tcW w:w="643" w:type="dxa"/>
            <w:tcBorders>
              <w:top w:val="dashSmallGap" w:sz="4" w:space="0" w:color="auto"/>
              <w:left w:val="dashSmallGap" w:sz="4" w:space="0" w:color="auto"/>
              <w:bottom w:val="single" w:sz="4" w:space="0" w:color="auto"/>
              <w:right w:val="dashSmallGap" w:sz="4" w:space="0" w:color="auto"/>
            </w:tcBorders>
            <w:shd w:val="clear" w:color="auto" w:fill="auto"/>
          </w:tcPr>
          <w:p w:rsidR="00761CA6" w:rsidRPr="00761CA6" w:rsidRDefault="00761CA6" w:rsidP="00761CA6">
            <w:pPr>
              <w:spacing w:before="120" w:after="120"/>
              <w:rPr>
                <w:sz w:val="18"/>
                <w:szCs w:val="18"/>
              </w:rPr>
            </w:pPr>
          </w:p>
        </w:tc>
        <w:tc>
          <w:tcPr>
            <w:tcW w:w="596" w:type="dxa"/>
            <w:tcBorders>
              <w:top w:val="dashSmallGap" w:sz="4" w:space="0" w:color="auto"/>
              <w:left w:val="dashSmallGap" w:sz="4" w:space="0" w:color="auto"/>
              <w:bottom w:val="single" w:sz="4" w:space="0" w:color="auto"/>
              <w:right w:val="single" w:sz="8" w:space="0" w:color="auto"/>
            </w:tcBorders>
            <w:shd w:val="clear" w:color="auto" w:fill="auto"/>
          </w:tcPr>
          <w:p w:rsidR="00761CA6" w:rsidRPr="00761CA6" w:rsidRDefault="00761CA6" w:rsidP="00761CA6">
            <w:pPr>
              <w:spacing w:before="120" w:after="120"/>
              <w:rPr>
                <w:sz w:val="18"/>
                <w:szCs w:val="18"/>
              </w:rPr>
            </w:pPr>
          </w:p>
        </w:tc>
        <w:tc>
          <w:tcPr>
            <w:tcW w:w="657" w:type="dxa"/>
            <w:tcBorders>
              <w:top w:val="dashSmallGap" w:sz="4" w:space="0" w:color="auto"/>
              <w:left w:val="single" w:sz="8" w:space="0" w:color="auto"/>
              <w:bottom w:val="single" w:sz="4" w:space="0" w:color="auto"/>
              <w:right w:val="dashSmallGap" w:sz="4" w:space="0" w:color="auto"/>
            </w:tcBorders>
            <w:shd w:val="clear" w:color="auto" w:fill="BFBFBF" w:themeFill="background1" w:themeFillShade="BF"/>
          </w:tcPr>
          <w:p w:rsidR="00761CA6" w:rsidRPr="00761CA6" w:rsidRDefault="00761CA6" w:rsidP="00761CA6">
            <w:pPr>
              <w:spacing w:before="120" w:after="120"/>
              <w:rPr>
                <w:sz w:val="18"/>
                <w:szCs w:val="18"/>
              </w:rPr>
            </w:pPr>
          </w:p>
        </w:tc>
        <w:tc>
          <w:tcPr>
            <w:tcW w:w="657" w:type="dxa"/>
            <w:tcBorders>
              <w:top w:val="dashSmallGap" w:sz="4" w:space="0" w:color="auto"/>
              <w:left w:val="dashSmallGap" w:sz="4" w:space="0" w:color="auto"/>
              <w:bottom w:val="single" w:sz="4" w:space="0" w:color="auto"/>
              <w:right w:val="dashSmallGap" w:sz="4" w:space="0" w:color="auto"/>
            </w:tcBorders>
            <w:shd w:val="clear" w:color="auto" w:fill="BFBFBF" w:themeFill="background1" w:themeFillShade="BF"/>
          </w:tcPr>
          <w:p w:rsidR="00761CA6" w:rsidRPr="00761CA6" w:rsidRDefault="00761CA6" w:rsidP="00761CA6">
            <w:pPr>
              <w:spacing w:before="120" w:after="120"/>
              <w:rPr>
                <w:sz w:val="18"/>
                <w:szCs w:val="18"/>
              </w:rPr>
            </w:pPr>
          </w:p>
        </w:tc>
        <w:tc>
          <w:tcPr>
            <w:tcW w:w="643" w:type="dxa"/>
            <w:tcBorders>
              <w:top w:val="dashSmallGap" w:sz="4" w:space="0" w:color="auto"/>
              <w:left w:val="dashSmallGap" w:sz="4" w:space="0" w:color="auto"/>
              <w:bottom w:val="single" w:sz="4" w:space="0" w:color="auto"/>
              <w:right w:val="dashSmallGap" w:sz="4" w:space="0" w:color="auto"/>
            </w:tcBorders>
            <w:shd w:val="clear" w:color="auto" w:fill="BFBFBF" w:themeFill="background1" w:themeFillShade="BF"/>
          </w:tcPr>
          <w:p w:rsidR="00761CA6" w:rsidRPr="00761CA6" w:rsidRDefault="00761CA6" w:rsidP="00761CA6">
            <w:pPr>
              <w:spacing w:before="120" w:after="120"/>
              <w:rPr>
                <w:sz w:val="18"/>
                <w:szCs w:val="18"/>
              </w:rPr>
            </w:pPr>
          </w:p>
        </w:tc>
        <w:tc>
          <w:tcPr>
            <w:tcW w:w="643" w:type="dxa"/>
            <w:tcBorders>
              <w:top w:val="dashSmallGap" w:sz="4" w:space="0" w:color="auto"/>
              <w:left w:val="dashSmallGap" w:sz="4" w:space="0" w:color="auto"/>
              <w:bottom w:val="single" w:sz="4" w:space="0" w:color="auto"/>
              <w:right w:val="dashSmallGap" w:sz="4" w:space="0" w:color="auto"/>
            </w:tcBorders>
          </w:tcPr>
          <w:p w:rsidR="00761CA6" w:rsidRPr="00761CA6" w:rsidRDefault="00761CA6" w:rsidP="00761CA6">
            <w:pPr>
              <w:spacing w:before="120" w:after="120"/>
              <w:rPr>
                <w:sz w:val="18"/>
                <w:szCs w:val="18"/>
              </w:rPr>
            </w:pPr>
          </w:p>
        </w:tc>
        <w:tc>
          <w:tcPr>
            <w:tcW w:w="643" w:type="dxa"/>
            <w:tcBorders>
              <w:top w:val="dashSmallGap" w:sz="4" w:space="0" w:color="auto"/>
              <w:left w:val="dashSmallGap" w:sz="4" w:space="0" w:color="auto"/>
              <w:bottom w:val="single" w:sz="4" w:space="0" w:color="auto"/>
              <w:right w:val="nil"/>
            </w:tcBorders>
          </w:tcPr>
          <w:p w:rsidR="00761CA6" w:rsidRPr="00761CA6" w:rsidRDefault="00761CA6" w:rsidP="00761CA6">
            <w:pPr>
              <w:spacing w:before="120" w:after="120"/>
              <w:rPr>
                <w:sz w:val="18"/>
                <w:szCs w:val="18"/>
              </w:rPr>
            </w:pPr>
          </w:p>
        </w:tc>
        <w:tc>
          <w:tcPr>
            <w:tcW w:w="643" w:type="dxa"/>
            <w:tcBorders>
              <w:top w:val="dashSmallGap" w:sz="4" w:space="0" w:color="auto"/>
              <w:left w:val="dashSmallGap" w:sz="4" w:space="0" w:color="auto"/>
              <w:bottom w:val="single" w:sz="4" w:space="0" w:color="auto"/>
              <w:right w:val="dashSmallGap" w:sz="4" w:space="0" w:color="auto"/>
            </w:tcBorders>
          </w:tcPr>
          <w:p w:rsidR="00761CA6" w:rsidRPr="00761CA6" w:rsidRDefault="00761CA6" w:rsidP="00761CA6">
            <w:pPr>
              <w:spacing w:before="120" w:after="120"/>
              <w:rPr>
                <w:sz w:val="18"/>
                <w:szCs w:val="18"/>
              </w:rPr>
            </w:pPr>
          </w:p>
        </w:tc>
        <w:tc>
          <w:tcPr>
            <w:tcW w:w="644" w:type="dxa"/>
            <w:tcBorders>
              <w:top w:val="dashSmallGap" w:sz="4" w:space="0" w:color="auto"/>
              <w:left w:val="dashSmallGap" w:sz="4" w:space="0" w:color="auto"/>
              <w:bottom w:val="single" w:sz="4" w:space="0" w:color="auto"/>
              <w:right w:val="nil"/>
            </w:tcBorders>
            <w:shd w:val="clear" w:color="auto" w:fill="auto"/>
          </w:tcPr>
          <w:p w:rsidR="00761CA6" w:rsidRPr="0038776D" w:rsidRDefault="00761CA6" w:rsidP="0038776D">
            <w:pPr>
              <w:spacing w:before="120" w:after="120"/>
              <w:jc w:val="center"/>
              <w:rPr>
                <w:b/>
                <w:sz w:val="18"/>
                <w:szCs w:val="18"/>
              </w:rPr>
            </w:pPr>
          </w:p>
        </w:tc>
      </w:tr>
      <w:tr w:rsidR="00761CA6" w:rsidRPr="00761CA6" w:rsidTr="00F85E1F">
        <w:trPr>
          <w:trHeight w:val="20"/>
          <w:jc w:val="center"/>
        </w:trPr>
        <w:tc>
          <w:tcPr>
            <w:tcW w:w="509" w:type="dxa"/>
            <w:tcBorders>
              <w:top w:val="single" w:sz="4" w:space="0" w:color="auto"/>
              <w:left w:val="nil"/>
              <w:bottom w:val="nil"/>
              <w:right w:val="single" w:sz="8" w:space="0" w:color="auto"/>
            </w:tcBorders>
            <w:shd w:val="clear" w:color="auto" w:fill="auto"/>
          </w:tcPr>
          <w:p w:rsidR="00761CA6" w:rsidRPr="00761CA6" w:rsidRDefault="00761CA6" w:rsidP="00761CA6">
            <w:pPr>
              <w:spacing w:before="120" w:after="120"/>
              <w:jc w:val="center"/>
              <w:rPr>
                <w:b/>
                <w:sz w:val="18"/>
                <w:szCs w:val="18"/>
              </w:rPr>
            </w:pPr>
            <w:r w:rsidRPr="00761CA6">
              <w:rPr>
                <w:b/>
                <w:sz w:val="18"/>
                <w:szCs w:val="18"/>
              </w:rPr>
              <w:t>O6</w:t>
            </w:r>
          </w:p>
        </w:tc>
        <w:tc>
          <w:tcPr>
            <w:tcW w:w="643" w:type="dxa"/>
            <w:tcBorders>
              <w:top w:val="single" w:sz="4" w:space="0" w:color="auto"/>
              <w:left w:val="single" w:sz="8" w:space="0" w:color="auto"/>
              <w:bottom w:val="nil"/>
              <w:right w:val="dashSmallGap" w:sz="4" w:space="0" w:color="auto"/>
            </w:tcBorders>
            <w:shd w:val="clear" w:color="auto" w:fill="auto"/>
          </w:tcPr>
          <w:p w:rsidR="00761CA6" w:rsidRPr="00761CA6" w:rsidRDefault="00761CA6" w:rsidP="00761CA6">
            <w:pPr>
              <w:spacing w:before="120" w:after="120"/>
              <w:rPr>
                <w:sz w:val="18"/>
                <w:szCs w:val="18"/>
              </w:rPr>
            </w:pPr>
          </w:p>
        </w:tc>
        <w:tc>
          <w:tcPr>
            <w:tcW w:w="643" w:type="dxa"/>
            <w:tcBorders>
              <w:top w:val="single" w:sz="4" w:space="0" w:color="auto"/>
              <w:left w:val="dashSmallGap" w:sz="4" w:space="0" w:color="auto"/>
              <w:bottom w:val="nil"/>
              <w:right w:val="dashSmallGap" w:sz="4" w:space="0" w:color="auto"/>
            </w:tcBorders>
            <w:shd w:val="clear" w:color="auto" w:fill="auto"/>
          </w:tcPr>
          <w:p w:rsidR="00761CA6" w:rsidRPr="00761CA6" w:rsidRDefault="00761CA6" w:rsidP="00761CA6">
            <w:pPr>
              <w:spacing w:before="120" w:after="120"/>
              <w:rPr>
                <w:sz w:val="18"/>
                <w:szCs w:val="18"/>
              </w:rPr>
            </w:pPr>
          </w:p>
        </w:tc>
        <w:tc>
          <w:tcPr>
            <w:tcW w:w="643" w:type="dxa"/>
            <w:tcBorders>
              <w:top w:val="single" w:sz="4" w:space="0" w:color="auto"/>
              <w:left w:val="dashSmallGap" w:sz="4" w:space="0" w:color="auto"/>
              <w:bottom w:val="nil"/>
              <w:right w:val="dashSmallGap" w:sz="4" w:space="0" w:color="auto"/>
            </w:tcBorders>
            <w:shd w:val="clear" w:color="auto" w:fill="BFBFBF" w:themeFill="background1" w:themeFillShade="BF"/>
          </w:tcPr>
          <w:p w:rsidR="00761CA6" w:rsidRPr="00761CA6" w:rsidRDefault="00761CA6" w:rsidP="00761CA6">
            <w:pPr>
              <w:spacing w:before="120" w:after="120"/>
              <w:rPr>
                <w:sz w:val="18"/>
                <w:szCs w:val="18"/>
              </w:rPr>
            </w:pPr>
          </w:p>
        </w:tc>
        <w:tc>
          <w:tcPr>
            <w:tcW w:w="643" w:type="dxa"/>
            <w:tcBorders>
              <w:top w:val="single" w:sz="4" w:space="0" w:color="auto"/>
              <w:left w:val="dashSmallGap" w:sz="4" w:space="0" w:color="auto"/>
              <w:bottom w:val="nil"/>
              <w:right w:val="dashSmallGap" w:sz="4" w:space="0" w:color="auto"/>
            </w:tcBorders>
            <w:shd w:val="clear" w:color="auto" w:fill="auto"/>
          </w:tcPr>
          <w:p w:rsidR="00761CA6" w:rsidRPr="00761CA6" w:rsidRDefault="00761CA6" w:rsidP="00761CA6">
            <w:pPr>
              <w:spacing w:before="120" w:after="120"/>
              <w:rPr>
                <w:sz w:val="18"/>
                <w:szCs w:val="18"/>
              </w:rPr>
            </w:pPr>
          </w:p>
        </w:tc>
        <w:tc>
          <w:tcPr>
            <w:tcW w:w="643" w:type="dxa"/>
            <w:tcBorders>
              <w:top w:val="single" w:sz="4" w:space="0" w:color="auto"/>
              <w:left w:val="dashSmallGap" w:sz="4" w:space="0" w:color="auto"/>
              <w:bottom w:val="nil"/>
              <w:right w:val="dashSmallGap" w:sz="4" w:space="0" w:color="auto"/>
            </w:tcBorders>
            <w:shd w:val="clear" w:color="auto" w:fill="BFBFBF" w:themeFill="background1" w:themeFillShade="BF"/>
          </w:tcPr>
          <w:p w:rsidR="00761CA6" w:rsidRPr="00761CA6" w:rsidRDefault="00761CA6" w:rsidP="00761CA6">
            <w:pPr>
              <w:spacing w:before="120" w:after="120"/>
              <w:rPr>
                <w:sz w:val="18"/>
                <w:szCs w:val="18"/>
              </w:rPr>
            </w:pPr>
          </w:p>
        </w:tc>
        <w:tc>
          <w:tcPr>
            <w:tcW w:w="596" w:type="dxa"/>
            <w:tcBorders>
              <w:top w:val="single" w:sz="4" w:space="0" w:color="auto"/>
              <w:left w:val="dashSmallGap" w:sz="4" w:space="0" w:color="auto"/>
              <w:bottom w:val="nil"/>
              <w:right w:val="single" w:sz="8" w:space="0" w:color="auto"/>
            </w:tcBorders>
            <w:shd w:val="clear" w:color="auto" w:fill="auto"/>
          </w:tcPr>
          <w:p w:rsidR="00761CA6" w:rsidRPr="00761CA6" w:rsidRDefault="00761CA6" w:rsidP="00761CA6">
            <w:pPr>
              <w:spacing w:before="120" w:after="120"/>
              <w:rPr>
                <w:sz w:val="18"/>
                <w:szCs w:val="18"/>
              </w:rPr>
            </w:pPr>
          </w:p>
        </w:tc>
        <w:tc>
          <w:tcPr>
            <w:tcW w:w="657" w:type="dxa"/>
            <w:tcBorders>
              <w:top w:val="single" w:sz="4" w:space="0" w:color="auto"/>
              <w:left w:val="single" w:sz="8" w:space="0" w:color="auto"/>
              <w:bottom w:val="nil"/>
              <w:right w:val="dashSmallGap" w:sz="4" w:space="0" w:color="auto"/>
            </w:tcBorders>
            <w:shd w:val="clear" w:color="auto" w:fill="BFBFBF" w:themeFill="background1" w:themeFillShade="BF"/>
          </w:tcPr>
          <w:p w:rsidR="00761CA6" w:rsidRPr="00761CA6" w:rsidRDefault="00761CA6" w:rsidP="00761CA6">
            <w:pPr>
              <w:spacing w:before="120" w:after="120"/>
              <w:rPr>
                <w:sz w:val="18"/>
                <w:szCs w:val="18"/>
              </w:rPr>
            </w:pPr>
          </w:p>
        </w:tc>
        <w:tc>
          <w:tcPr>
            <w:tcW w:w="657" w:type="dxa"/>
            <w:tcBorders>
              <w:top w:val="single" w:sz="4" w:space="0" w:color="auto"/>
              <w:left w:val="dashSmallGap" w:sz="4" w:space="0" w:color="auto"/>
              <w:bottom w:val="nil"/>
              <w:right w:val="dashSmallGap" w:sz="4" w:space="0" w:color="auto"/>
            </w:tcBorders>
            <w:shd w:val="clear" w:color="auto" w:fill="BFBFBF" w:themeFill="background1" w:themeFillShade="BF"/>
          </w:tcPr>
          <w:p w:rsidR="00761CA6" w:rsidRPr="00761CA6" w:rsidRDefault="00761CA6" w:rsidP="00761CA6">
            <w:pPr>
              <w:spacing w:before="120" w:after="120"/>
              <w:rPr>
                <w:sz w:val="18"/>
                <w:szCs w:val="18"/>
              </w:rPr>
            </w:pPr>
          </w:p>
        </w:tc>
        <w:tc>
          <w:tcPr>
            <w:tcW w:w="643" w:type="dxa"/>
            <w:tcBorders>
              <w:top w:val="single" w:sz="4" w:space="0" w:color="auto"/>
              <w:left w:val="dashSmallGap" w:sz="4" w:space="0" w:color="auto"/>
              <w:bottom w:val="nil"/>
              <w:right w:val="dashSmallGap" w:sz="4" w:space="0" w:color="auto"/>
            </w:tcBorders>
            <w:shd w:val="clear" w:color="auto" w:fill="auto"/>
          </w:tcPr>
          <w:p w:rsidR="00761CA6" w:rsidRPr="00761CA6" w:rsidRDefault="00761CA6" w:rsidP="00761CA6">
            <w:pPr>
              <w:spacing w:before="120" w:after="120"/>
              <w:rPr>
                <w:sz w:val="18"/>
                <w:szCs w:val="18"/>
              </w:rPr>
            </w:pPr>
          </w:p>
        </w:tc>
        <w:tc>
          <w:tcPr>
            <w:tcW w:w="643" w:type="dxa"/>
            <w:tcBorders>
              <w:top w:val="single" w:sz="4" w:space="0" w:color="auto"/>
              <w:left w:val="dashSmallGap" w:sz="4" w:space="0" w:color="auto"/>
              <w:bottom w:val="nil"/>
              <w:right w:val="dashSmallGap" w:sz="4" w:space="0" w:color="auto"/>
            </w:tcBorders>
          </w:tcPr>
          <w:p w:rsidR="00761CA6" w:rsidRPr="00761CA6" w:rsidRDefault="00761CA6" w:rsidP="00761CA6">
            <w:pPr>
              <w:spacing w:before="120" w:after="120"/>
              <w:rPr>
                <w:sz w:val="18"/>
                <w:szCs w:val="18"/>
              </w:rPr>
            </w:pPr>
          </w:p>
        </w:tc>
        <w:tc>
          <w:tcPr>
            <w:tcW w:w="643" w:type="dxa"/>
            <w:tcBorders>
              <w:top w:val="single" w:sz="4" w:space="0" w:color="auto"/>
              <w:left w:val="dashSmallGap" w:sz="4" w:space="0" w:color="auto"/>
              <w:bottom w:val="nil"/>
              <w:right w:val="nil"/>
            </w:tcBorders>
          </w:tcPr>
          <w:p w:rsidR="00761CA6" w:rsidRPr="00761CA6" w:rsidRDefault="00761CA6" w:rsidP="00761CA6">
            <w:pPr>
              <w:spacing w:before="120" w:after="120"/>
              <w:rPr>
                <w:sz w:val="18"/>
                <w:szCs w:val="18"/>
              </w:rPr>
            </w:pPr>
          </w:p>
        </w:tc>
        <w:tc>
          <w:tcPr>
            <w:tcW w:w="643" w:type="dxa"/>
            <w:tcBorders>
              <w:top w:val="single" w:sz="4" w:space="0" w:color="auto"/>
              <w:left w:val="dashSmallGap" w:sz="4" w:space="0" w:color="auto"/>
              <w:bottom w:val="nil"/>
              <w:right w:val="dashSmallGap" w:sz="4" w:space="0" w:color="auto"/>
            </w:tcBorders>
          </w:tcPr>
          <w:p w:rsidR="00761CA6" w:rsidRPr="00761CA6" w:rsidRDefault="00761CA6" w:rsidP="00761CA6">
            <w:pPr>
              <w:spacing w:before="120" w:after="120"/>
              <w:rPr>
                <w:sz w:val="18"/>
                <w:szCs w:val="18"/>
              </w:rPr>
            </w:pPr>
          </w:p>
        </w:tc>
        <w:tc>
          <w:tcPr>
            <w:tcW w:w="644" w:type="dxa"/>
            <w:tcBorders>
              <w:top w:val="single" w:sz="4" w:space="0" w:color="auto"/>
              <w:left w:val="dashSmallGap" w:sz="4" w:space="0" w:color="auto"/>
              <w:bottom w:val="nil"/>
              <w:right w:val="nil"/>
            </w:tcBorders>
            <w:shd w:val="clear" w:color="auto" w:fill="auto"/>
          </w:tcPr>
          <w:p w:rsidR="00761CA6" w:rsidRPr="0038776D" w:rsidRDefault="00761CA6" w:rsidP="0038776D">
            <w:pPr>
              <w:spacing w:before="120" w:after="120"/>
              <w:jc w:val="center"/>
              <w:rPr>
                <w:b/>
                <w:sz w:val="18"/>
                <w:szCs w:val="18"/>
              </w:rPr>
            </w:pPr>
          </w:p>
        </w:tc>
      </w:tr>
    </w:tbl>
    <w:p w:rsidR="00761CA6" w:rsidRPr="00445643" w:rsidRDefault="00761CA6" w:rsidP="00445643"/>
    <w:p w:rsidR="001B011F" w:rsidRDefault="001B011F" w:rsidP="004B6141"/>
    <w:p w:rsidR="0052617C" w:rsidRDefault="0093670A" w:rsidP="00665948">
      <w:pPr>
        <w:pStyle w:val="Cabealho2"/>
        <w:numPr>
          <w:ilvl w:val="1"/>
          <w:numId w:val="32"/>
        </w:numPr>
        <w:ind w:left="0" w:firstLine="0"/>
      </w:pPr>
      <w:bookmarkStart w:id="179" w:name="_Toc469582346"/>
      <w:r w:rsidRPr="0093670A">
        <w:t xml:space="preserve">Subsistemas </w:t>
      </w:r>
      <w:r>
        <w:t xml:space="preserve">espaciais </w:t>
      </w:r>
      <w:r w:rsidRPr="0093670A">
        <w:t xml:space="preserve">da </w:t>
      </w:r>
      <w:r w:rsidR="006E5F68" w:rsidRPr="0093670A">
        <w:t>ARU Matosinhos</w:t>
      </w:r>
      <w:bookmarkEnd w:id="179"/>
    </w:p>
    <w:p w:rsidR="00335BAB" w:rsidRPr="00AA2510" w:rsidRDefault="00BB5F58" w:rsidP="0093670A">
      <w:pPr>
        <w:rPr>
          <w:b/>
        </w:rPr>
      </w:pPr>
      <w:r w:rsidRPr="00AA2510">
        <w:rPr>
          <w:b/>
        </w:rPr>
        <w:t>S</w:t>
      </w:r>
      <w:r>
        <w:rPr>
          <w:b/>
        </w:rPr>
        <w:t xml:space="preserve">UBSISTEMA </w:t>
      </w:r>
      <w:r w:rsidRPr="00AA2510">
        <w:rPr>
          <w:b/>
        </w:rPr>
        <w:t>1: ESTRUTURA URBANA CENTRAL DE VOCAÇÃO COMERCIAL</w:t>
      </w:r>
    </w:p>
    <w:p w:rsidR="00AA2510" w:rsidRPr="0079704A" w:rsidRDefault="00AA2510" w:rsidP="0079704A">
      <w:pPr>
        <w:rPr>
          <w:u w:val="single"/>
        </w:rPr>
      </w:pPr>
      <w:r w:rsidRPr="0079704A">
        <w:rPr>
          <w:u w:val="single"/>
        </w:rPr>
        <w:t xml:space="preserve">Significado urbano e caracterização </w:t>
      </w:r>
    </w:p>
    <w:p w:rsidR="00AA2510" w:rsidRPr="00AA2510" w:rsidRDefault="00AA2510" w:rsidP="00AA2510">
      <w:r w:rsidRPr="00AA2510">
        <w:t>A cidade de Matosinhos mantém neste seu setor ocidental (que coincide grosso modo com a ARU de Matosinhos) uma vocação comercial e de serviços que, pese embora a sua centralidade na evolução histórica urbana da cidade, tem refletido nos últimos anos um decréscimo continuado de atratividade e de capacidade de renovação. A análise da sua evolução histórica pode ajudar a perceber as suas fragilidades e os fatores de mudança a privilegiar.</w:t>
      </w:r>
    </w:p>
    <w:p w:rsidR="00AA2510" w:rsidRPr="00AA2510" w:rsidRDefault="00AA2510" w:rsidP="00AA2510">
      <w:r w:rsidRPr="00AA2510">
        <w:t xml:space="preserve">O desenvolvimento urbano da cidade (a partir de finais do século XIX), associado à ocupação administrativa (localização do edifício dos Paços do Concelho e outros serviços públicos) e residencial da faixa litoral, mas sobretudo à decisão de construção da sua mais importante infraestrutura, o Porto de Leixões, na transição do século XIX para o século XX, criou condições para o crescimento do seu aparelho comercial. A evolução desse setor comercial acompanha a localização na cidade de outros serviços, incluindo o Mercado Municipal de Matosinhos, mas também, o crescimento de um tecido industrial significativo, que se vem a instalar progressivamente nos quarteirões a sul da Av. </w:t>
      </w:r>
      <w:r w:rsidR="00711736">
        <w:t>d</w:t>
      </w:r>
      <w:r w:rsidRPr="00AA2510">
        <w:t>a República (traçado um plano de finais do século XIX).</w:t>
      </w:r>
    </w:p>
    <w:p w:rsidR="00AA2510" w:rsidRPr="00AA2510" w:rsidRDefault="00AA2510" w:rsidP="00AA2510">
      <w:r w:rsidRPr="00AA2510">
        <w:t>Tal aparelho comercial instala-se</w:t>
      </w:r>
      <w:r>
        <w:t>,</w:t>
      </w:r>
      <w:r w:rsidRPr="00AA2510">
        <w:t xml:space="preserve"> </w:t>
      </w:r>
      <w:r>
        <w:t>p</w:t>
      </w:r>
      <w:r w:rsidRPr="00AA2510">
        <w:t>referencialmente</w:t>
      </w:r>
      <w:r>
        <w:t>,</w:t>
      </w:r>
      <w:r w:rsidRPr="00AA2510">
        <w:t xml:space="preserve"> nos principais arruamentos, orientados longitudinalmente segundo a linha de costa, onde as condições ambientais se demonstraram sempre mais amenas, e a norte do eixo da Av. </w:t>
      </w:r>
      <w:r>
        <w:t>d</w:t>
      </w:r>
      <w:r w:rsidRPr="00AA2510">
        <w:t>a República, na nova cidade residencial. A sua consolidação deve-se à sua capacidade de fornecer à população residente uma oferta comercial condigna com as suas necessidades e capaz de responder aos níveis crescentes de urbanidade que a cidade adquiria (traçado reticular da malha urbana entre a frente do Porto de Leixões e a Rua do Godinho e localização de novos equipamentos urbanos centrais, como é exemplo o Cineteatro Constantino Nery, em 1906).</w:t>
      </w:r>
    </w:p>
    <w:p w:rsidR="00AA2510" w:rsidRPr="00AA2510" w:rsidRDefault="00AA2510" w:rsidP="00AA2510">
      <w:r w:rsidRPr="00AA2510">
        <w:t xml:space="preserve">A consolidação de um setor industrial a sul da Av. </w:t>
      </w:r>
      <w:r>
        <w:t>d</w:t>
      </w:r>
      <w:r w:rsidRPr="00AA2510">
        <w:t>a República e a expansão da cidade residencial e administrativa, que se verifica essencialmente para nascente, não vêm retirar de imediato a estas estruturas</w:t>
      </w:r>
      <w:r w:rsidR="00711736">
        <w:t xml:space="preserve"> comerciais a sua atratividade.</w:t>
      </w:r>
    </w:p>
    <w:p w:rsidR="00AA2510" w:rsidRDefault="00AA2510" w:rsidP="00AA2510">
      <w:r w:rsidRPr="00AA2510">
        <w:t>O conjunto de arruamentos que suportam, ainda na atualidade, a maior herança e vocação comercial, mantendo, alguns deles, uma elevada concentração de frações não habitacionais onde subsistem muitos estabelecimentos comerciais e de serviços (uma parte deles, encerrados), incluem os principais eixos longitudinais da Rua Brito Capelo, da Rua Álvaro Castelões e do setor norte da Rua França Júnior, bem como, alguns eixos tra</w:t>
      </w:r>
      <w:r w:rsidR="00FE4F78">
        <w:t>nsversais, particularmente, as R</w:t>
      </w:r>
      <w:r w:rsidRPr="00AA2510">
        <w:t>uas 1º de Dezembro e Conde São Salvador, a nascente da Rua Brito Capelo, a Rua do Godinho</w:t>
      </w:r>
      <w:r w:rsidR="005F2741">
        <w:t xml:space="preserve"> e</w:t>
      </w:r>
      <w:r w:rsidRPr="00AA2510">
        <w:t xml:space="preserve">, embora menos, a </w:t>
      </w:r>
      <w:r w:rsidR="005F2741">
        <w:t>R</w:t>
      </w:r>
      <w:r w:rsidRPr="00AA2510">
        <w:t xml:space="preserve">ua Tomás </w:t>
      </w:r>
      <w:r w:rsidR="005F2741">
        <w:t>R</w:t>
      </w:r>
      <w:r w:rsidRPr="00AA2510">
        <w:t>ibeiro e a Av. da República (nos limites sul da área).</w:t>
      </w:r>
    </w:p>
    <w:p w:rsidR="00185EB7" w:rsidRDefault="00185EB7" w:rsidP="00445643">
      <w:pPr>
        <w:pStyle w:val="TitFiguras"/>
      </w:pPr>
      <w:bookmarkStart w:id="180" w:name="_Toc460338984"/>
      <w:bookmarkStart w:id="181" w:name="_Toc469582404"/>
      <w:r>
        <w:t>Figura</w:t>
      </w:r>
      <w:r w:rsidR="00D249C8">
        <w:t>s</w:t>
      </w:r>
      <w:r>
        <w:t xml:space="preserve"> </w:t>
      </w:r>
      <w:r w:rsidR="00FC5920">
        <w:fldChar w:fldCharType="begin"/>
      </w:r>
      <w:r w:rsidR="00F03CFD">
        <w:instrText xml:space="preserve"> SEQ Figura \* ARABIC </w:instrText>
      </w:r>
      <w:r w:rsidR="00FC5920">
        <w:fldChar w:fldCharType="separate"/>
      </w:r>
      <w:r w:rsidR="005F1C63">
        <w:rPr>
          <w:noProof/>
        </w:rPr>
        <w:t>32</w:t>
      </w:r>
      <w:r w:rsidR="00FC5920">
        <w:rPr>
          <w:noProof/>
        </w:rPr>
        <w:fldChar w:fldCharType="end"/>
      </w:r>
      <w:r w:rsidR="00D249C8">
        <w:rPr>
          <w:noProof/>
        </w:rPr>
        <w:t xml:space="preserve"> e </w:t>
      </w:r>
      <w:fldSimple w:instr=" SEQ Figura \* ARABIC ">
        <w:r w:rsidR="005F1C63">
          <w:rPr>
            <w:noProof/>
          </w:rPr>
          <w:t>33</w:t>
        </w:r>
      </w:fldSimple>
      <w:r w:rsidR="00C8137F">
        <w:t xml:space="preserve"> </w:t>
      </w:r>
      <w:r>
        <w:t>- Rua Brito Capelo</w:t>
      </w:r>
      <w:bookmarkEnd w:id="180"/>
      <w:bookmarkEnd w:id="181"/>
    </w:p>
    <w:p w:rsidR="006F7D20" w:rsidRDefault="006F7D20" w:rsidP="00185EB7">
      <w:pPr>
        <w:jc w:val="center"/>
        <w:rPr>
          <w:color w:val="595959" w:themeColor="text1" w:themeTint="A6"/>
          <w:sz w:val="16"/>
          <w:highlight w:val="yellow"/>
        </w:rPr>
      </w:pPr>
      <w:r>
        <w:rPr>
          <w:noProof/>
          <w:lang w:eastAsia="pt-PT"/>
        </w:rPr>
        <w:drawing>
          <wp:inline distT="0" distB="0" distL="0" distR="0" wp14:anchorId="02B6AF33" wp14:editId="2082C7F1">
            <wp:extent cx="2840990" cy="2160000"/>
            <wp:effectExtent l="0" t="0" r="0" b="0"/>
            <wp:docPr id="100"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G_4010.JP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840990" cy="2160000"/>
                    </a:xfrm>
                    <a:prstGeom prst="rect">
                      <a:avLst/>
                    </a:prstGeom>
                  </pic:spPr>
                </pic:pic>
              </a:graphicData>
            </a:graphic>
          </wp:inline>
        </w:drawing>
      </w:r>
      <w:r>
        <w:rPr>
          <w:color w:val="595959" w:themeColor="text1" w:themeTint="A6"/>
          <w:sz w:val="16"/>
        </w:rPr>
        <w:t xml:space="preserve">   </w:t>
      </w:r>
      <w:r>
        <w:rPr>
          <w:noProof/>
          <w:lang w:eastAsia="pt-PT"/>
        </w:rPr>
        <w:drawing>
          <wp:inline distT="0" distB="0" distL="0" distR="0" wp14:anchorId="05BF1296" wp14:editId="79D73251">
            <wp:extent cx="2846138" cy="2160000"/>
            <wp:effectExtent l="0" t="0" r="0" b="0"/>
            <wp:docPr id="110" name="Imagem 33" descr="\\lisboa\PERU_Matosinhos_Leca\fotos\Fotos espaço público_ Julho JM\IMG_83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isboa\PERU_Matosinhos_Leca\fotos\Fotos espaço público_ Julho JM\IMG_8370.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846138" cy="2160000"/>
                    </a:xfrm>
                    <a:prstGeom prst="rect">
                      <a:avLst/>
                    </a:prstGeom>
                    <a:noFill/>
                    <a:ln>
                      <a:noFill/>
                    </a:ln>
                  </pic:spPr>
                </pic:pic>
              </a:graphicData>
            </a:graphic>
          </wp:inline>
        </w:drawing>
      </w:r>
    </w:p>
    <w:p w:rsidR="00185EB7" w:rsidRPr="00185EB7" w:rsidRDefault="00185EB7" w:rsidP="00185EB7">
      <w:pPr>
        <w:jc w:val="center"/>
        <w:rPr>
          <w:color w:val="595959" w:themeColor="text1" w:themeTint="A6"/>
          <w:sz w:val="16"/>
        </w:rPr>
      </w:pPr>
      <w:r w:rsidRPr="006F7D20">
        <w:rPr>
          <w:color w:val="595959" w:themeColor="text1" w:themeTint="A6"/>
          <w:sz w:val="16"/>
        </w:rPr>
        <w:t>Fonte:</w:t>
      </w:r>
      <w:r w:rsidR="006F7D20" w:rsidRPr="006F7D20">
        <w:rPr>
          <w:color w:val="595959" w:themeColor="text1" w:themeTint="A6"/>
          <w:sz w:val="16"/>
        </w:rPr>
        <w:t xml:space="preserve"> QP</w:t>
      </w:r>
    </w:p>
    <w:p w:rsidR="00AA2510" w:rsidRDefault="00AA2510" w:rsidP="00AA2510">
      <w:r w:rsidRPr="00AA2510">
        <w:t xml:space="preserve">Por sua vez, a presença do Mercado Municipal de Matosinhos (e particularmente, tendo em conta a sua </w:t>
      </w:r>
      <w:r w:rsidR="00603F54">
        <w:t>construção</w:t>
      </w:r>
      <w:r w:rsidRPr="00AA2510">
        <w:t xml:space="preserve"> na década de 30 do séc. XX</w:t>
      </w:r>
      <w:r w:rsidR="00665948">
        <w:t>, que veio substituir uma estrutura precária preexistente</w:t>
      </w:r>
      <w:r w:rsidRPr="00AA2510">
        <w:t xml:space="preserve">), recentrou no topo norte desta área urbana a função comercial, tornando-se uma centralidade reconhecida e atrativa para os núcleos residenciais de Matosinhos (em plena expansão) e de Leça da Palmeira. A sua centralidade comercial, ao nível da oferta de bens de consumo básico e de um serviço de proximidade, manteve sempre um efeito potenciador e agregador </w:t>
      </w:r>
      <w:r w:rsidR="004A3EE3">
        <w:t>de outros segmentos comerciais.</w:t>
      </w:r>
    </w:p>
    <w:p w:rsidR="00185EB7" w:rsidRDefault="00185EB7" w:rsidP="00445643">
      <w:pPr>
        <w:pStyle w:val="TitFiguras"/>
      </w:pPr>
      <w:bookmarkStart w:id="182" w:name="_Toc460338985"/>
      <w:bookmarkStart w:id="183" w:name="_Toc469582405"/>
      <w:r>
        <w:t xml:space="preserve">Figura </w:t>
      </w:r>
      <w:r w:rsidR="00FC5920">
        <w:fldChar w:fldCharType="begin"/>
      </w:r>
      <w:r w:rsidR="00F03CFD">
        <w:instrText xml:space="preserve"> SEQ Figura \* ARABIC </w:instrText>
      </w:r>
      <w:r w:rsidR="00FC5920">
        <w:fldChar w:fldCharType="separate"/>
      </w:r>
      <w:r w:rsidR="005F1C63">
        <w:rPr>
          <w:noProof/>
        </w:rPr>
        <w:t>34</w:t>
      </w:r>
      <w:r w:rsidR="00FC5920">
        <w:rPr>
          <w:noProof/>
        </w:rPr>
        <w:fldChar w:fldCharType="end"/>
      </w:r>
      <w:r w:rsidR="00C8137F">
        <w:t xml:space="preserve"> </w:t>
      </w:r>
      <w:r>
        <w:t>- Anteprojeto do Mercado de Matosinhos (ARS Arquitectos)</w:t>
      </w:r>
      <w:bookmarkEnd w:id="182"/>
      <w:bookmarkEnd w:id="183"/>
      <w:r>
        <w:t xml:space="preserve"> </w:t>
      </w:r>
    </w:p>
    <w:p w:rsidR="00185EB7" w:rsidRDefault="00185EB7" w:rsidP="00185EB7">
      <w:pPr>
        <w:jc w:val="center"/>
      </w:pPr>
      <w:r>
        <w:rPr>
          <w:noProof/>
          <w:lang w:eastAsia="pt-PT"/>
        </w:rPr>
        <w:drawing>
          <wp:inline distT="0" distB="0" distL="0" distR="0" wp14:anchorId="33A857BA" wp14:editId="3B38A0CC">
            <wp:extent cx="4355903" cy="3028950"/>
            <wp:effectExtent l="0" t="0" r="6985" b="0"/>
            <wp:docPr id="58"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not1_mercado_mts_1_570_9999 (2).jpg"/>
                    <pic:cNvPicPr/>
                  </pic:nvPicPr>
                  <pic:blipFill rotWithShape="1">
                    <a:blip r:embed="rId78" cstate="print">
                      <a:extLst>
                        <a:ext uri="{28A0092B-C50C-407E-A947-70E740481C1C}">
                          <a14:useLocalDpi xmlns:a14="http://schemas.microsoft.com/office/drawing/2010/main" val="0"/>
                        </a:ext>
                      </a:extLst>
                    </a:blip>
                    <a:srcRect/>
                    <a:stretch/>
                  </pic:blipFill>
                  <pic:spPr bwMode="auto">
                    <a:xfrm>
                      <a:off x="0" y="0"/>
                      <a:ext cx="4375216" cy="3042380"/>
                    </a:xfrm>
                    <a:prstGeom prst="rect">
                      <a:avLst/>
                    </a:prstGeom>
                    <a:ln>
                      <a:noFill/>
                    </a:ln>
                    <a:extLst>
                      <a:ext uri="{53640926-AAD7-44D8-BBD7-CCE9431645EC}">
                        <a14:shadowObscured xmlns:a14="http://schemas.microsoft.com/office/drawing/2010/main"/>
                      </a:ext>
                    </a:extLst>
                  </pic:spPr>
                </pic:pic>
              </a:graphicData>
            </a:graphic>
          </wp:inline>
        </w:drawing>
      </w:r>
    </w:p>
    <w:p w:rsidR="00185EB7" w:rsidRPr="00185EB7" w:rsidRDefault="00185EB7" w:rsidP="00185EB7">
      <w:pPr>
        <w:jc w:val="center"/>
        <w:rPr>
          <w:color w:val="595959" w:themeColor="text1" w:themeTint="A6"/>
          <w:sz w:val="16"/>
        </w:rPr>
      </w:pPr>
      <w:r w:rsidRPr="00185EB7">
        <w:rPr>
          <w:color w:val="595959" w:themeColor="text1" w:themeTint="A6"/>
          <w:sz w:val="16"/>
        </w:rPr>
        <w:t>Fonte: http://www.cm-matosinhos.pt/pages/242?news_id=2115</w:t>
      </w:r>
    </w:p>
    <w:p w:rsidR="00AA2510" w:rsidRPr="00AA2510" w:rsidRDefault="005F2741" w:rsidP="00AA2510">
      <w:r>
        <w:t>N</w:t>
      </w:r>
      <w:r w:rsidR="00AA2510" w:rsidRPr="00AA2510">
        <w:t xml:space="preserve">as décadas mais recentes, vários foram os fatores que provocaram o declínio deste aparelho comercial da cidade de Matosinhos, com repercussões evidentes nas estruturas urbanas que o suportam (arruamentos e edifícios ou frações dos mesmos destinados à </w:t>
      </w:r>
      <w:r>
        <w:t>f</w:t>
      </w:r>
      <w:r w:rsidR="00AA2510" w:rsidRPr="00AA2510">
        <w:t>unção comercial). Entre esses fatores, destacam-se, em tempos diferentes deste processo: a dispersão urbana que o crescimento da cidade de Matosinhos foi acentuando, associada ao surgimento de outros focos de oferta comercial, nomeadamente, no segmento de comércio de proximidade, que desviaram uma parte da procura; a facilidade crescente de acesso a outros núcleos comerciais mais pujantes ou atrativos – particularmente, o centro da cidade do Porto (devido à melhoria das ligações de transporte e uma forte representação de deslocações pendulares casa-trabalho) e, mais recentemente, a oferta de Centro</w:t>
      </w:r>
      <w:r>
        <w:t>s</w:t>
      </w:r>
      <w:r w:rsidR="00AA2510" w:rsidRPr="00AA2510">
        <w:t xml:space="preserve"> Comerciais de forte expressão, nos limites da cidade de Matosinhos (Senhora da Hora – Norte Shopping e posteriormente, Freixieiro – Mar Shopping); a alteração generalizada de padrões de consumo, que teve uma forte repercussão na dinâmica e na atratividade do aparelho comercial aqui instalado, cujas estruturas empresariais e humanas não foram, em grande número, capazes de acompanhar tais transformações no padrão e nas novas formas de consumo ligadas ao comércio tradicional.</w:t>
      </w:r>
    </w:p>
    <w:p w:rsidR="00AA2510" w:rsidRPr="00AA2510" w:rsidRDefault="00AA2510" w:rsidP="00AA2510">
      <w:r w:rsidRPr="00AA2510">
        <w:t>N</w:t>
      </w:r>
      <w:r w:rsidR="005F2741">
        <w:t>o</w:t>
      </w:r>
      <w:r w:rsidRPr="00AA2510">
        <w:t xml:space="preserve"> processo de </w:t>
      </w:r>
      <w:r w:rsidR="005F2741">
        <w:t>retrocesso</w:t>
      </w:r>
      <w:r w:rsidRPr="00AA2510">
        <w:t xml:space="preserve"> deste tecido urbano comercial existem</w:t>
      </w:r>
      <w:r w:rsidR="004A3EE3">
        <w:t>,</w:t>
      </w:r>
      <w:r w:rsidRPr="00AA2510">
        <w:t xml:space="preserve"> por sua vez</w:t>
      </w:r>
      <w:r w:rsidR="004A3EE3">
        <w:t>,</w:t>
      </w:r>
      <w:r w:rsidRPr="00AA2510">
        <w:t xml:space="preserve"> dois projetos urbanos de relevo, mais recentes, que não conseguiram</w:t>
      </w:r>
      <w:r w:rsidR="005F2741">
        <w:t>, contudo,</w:t>
      </w:r>
      <w:r w:rsidRPr="00AA2510">
        <w:t xml:space="preserve"> inverter tal tendência. Um primeiro projeto refere-se à construção da linha de Metro (que liga o Mercado de Matosinhos ao Estádio do Dragão, no Porto), a que se associou a decisão de pedonalização da Rua Brito Capelo, principal eixo comercial a potenciar. </w:t>
      </w:r>
    </w:p>
    <w:p w:rsidR="00AA2510" w:rsidRPr="00AA2510" w:rsidRDefault="00AA2510" w:rsidP="00AA2510">
      <w:r w:rsidRPr="00AA2510">
        <w:t xml:space="preserve">Apesar das perspetivas de um efeito positivo desta renovação do espaço público no tecido comercial instalado, oferecendo condições de circulação pedonal, potencialmente mais atrativas, e de espaços de estar (com hipótese de instalação de esplanadas), este eixo, que continua a ser potencialmente estruturante da oferta comercial e de serviços na cidade, concentra a maior densidade de frações </w:t>
      </w:r>
      <w:r w:rsidR="005F2741" w:rsidRPr="007065E7">
        <w:t xml:space="preserve">de edifícios (principalmente ao nível de rés-do-chão) </w:t>
      </w:r>
      <w:r w:rsidRPr="00AA2510">
        <w:t>não utilizadas, quer a nível do piso térreo, quer dos pisos superiores. Nem sequer a tendência de instalação de novas unidades comerciais, mais dinâmicas e modernizadas, no prolongamento sul deste arruamento (que surgem com a renovação entretanto verificada nos quarteirões de Matosinhos</w:t>
      </w:r>
      <w:r w:rsidR="004A3EE3">
        <w:t xml:space="preserve"> </w:t>
      </w:r>
      <w:r w:rsidRPr="00AA2510">
        <w:t>Sul e a alteração significativa nos padrões sociográficos dos seus residentes), tem conseguido um efeito de mimetismo capaz de reconverter os padrões de oferta comercial no seu setor norte.</w:t>
      </w:r>
    </w:p>
    <w:p w:rsidR="00AA2510" w:rsidRDefault="00AA2510" w:rsidP="00AA2510">
      <w:r w:rsidRPr="00AA2510">
        <w:t xml:space="preserve">O segundo projeto urbano refere-se justamente à transformação da área de Matosinhos Sul (cujo traçado reticular decorre de um plano executado na década de 80 do século XIX), a partir da entrada em crise das principais indústrias aí localizadas (décadas de </w:t>
      </w:r>
      <w:r w:rsidR="00603F54">
        <w:t>7</w:t>
      </w:r>
      <w:r w:rsidRPr="00AA2510">
        <w:t>0 do século XX) e de uma aposta estratégica do Município no sentido da sua renovação, que assenta na promoção de um plano de pormenor de reconversão lançado no início da década de 90 (que vem a ser retom</w:t>
      </w:r>
      <w:r w:rsidR="004A3EE3">
        <w:t>ad</w:t>
      </w:r>
      <w:r w:rsidRPr="00AA2510">
        <w:t>o nos seus finais, pelo Arq. Álvaro Siza Vieira). Apesar de não incidir diretamente sobre o setor urbano delimitado por esta ARU, a reconversão de Matosinhos – Sul poderia ter tido, por diversas ordens de razão, um efeito de transformação do tecido comercial aí instalado: a fixação de novos residentes, com outros padrões de consumo e de poder de compra; a atração progressiva de novos tipos de oferta comercial para a cidade, respondendo por uma lado a essa alteração de procura potencial, mas por outro lado, a uma oferta diferenciada de tipologias de espaços (grande áreas em antigas instalações industriais, e espaços comerciais de dimensão maior, associados a tipologias de edificado plurifamiliar mais modernas</w:t>
      </w:r>
      <w:r w:rsidR="004A3EE3">
        <w:t>)</w:t>
      </w:r>
      <w:r w:rsidRPr="00AA2510">
        <w:t xml:space="preserve">. Nem uma nem outra das razões evocadas tiveram um efeito significativo na revitalização do tecido comercial mais antigo já instalado, tendo eventualmente até, </w:t>
      </w:r>
      <w:r w:rsidR="00F42F2A" w:rsidRPr="00AA2510">
        <w:t>desencadeada uma certa</w:t>
      </w:r>
      <w:r w:rsidRPr="00AA2510">
        <w:t xml:space="preserve"> concorrência ao tecido comercial tradicional.</w:t>
      </w:r>
    </w:p>
    <w:p w:rsidR="00185EB7" w:rsidRDefault="00185EB7" w:rsidP="00445643">
      <w:pPr>
        <w:pStyle w:val="TitFiguras"/>
      </w:pPr>
      <w:bookmarkStart w:id="184" w:name="_Toc460338986"/>
      <w:bookmarkStart w:id="185" w:name="_Toc469582406"/>
      <w:r>
        <w:t xml:space="preserve">Figura </w:t>
      </w:r>
      <w:r w:rsidR="00FC5920">
        <w:fldChar w:fldCharType="begin"/>
      </w:r>
      <w:r w:rsidR="00F03CFD">
        <w:instrText xml:space="preserve"> SEQ Figura \* ARABIC </w:instrText>
      </w:r>
      <w:r w:rsidR="00FC5920">
        <w:fldChar w:fldCharType="separate"/>
      </w:r>
      <w:r w:rsidR="005F1C63">
        <w:rPr>
          <w:noProof/>
        </w:rPr>
        <w:t>35</w:t>
      </w:r>
      <w:r w:rsidR="00FC5920">
        <w:rPr>
          <w:noProof/>
        </w:rPr>
        <w:fldChar w:fldCharType="end"/>
      </w:r>
      <w:r>
        <w:t xml:space="preserve"> - Área abrangida no Plano de Urbanização de Matosinhos Sul</w:t>
      </w:r>
      <w:bookmarkEnd w:id="184"/>
      <w:bookmarkEnd w:id="185"/>
    </w:p>
    <w:p w:rsidR="00185EB7" w:rsidRDefault="00185EB7" w:rsidP="00185EB7">
      <w:pPr>
        <w:jc w:val="center"/>
      </w:pPr>
      <w:r>
        <w:rPr>
          <w:noProof/>
          <w:lang w:eastAsia="pt-PT"/>
        </w:rPr>
        <w:drawing>
          <wp:inline distT="0" distB="0" distL="0" distR="0" wp14:anchorId="45F5C41C" wp14:editId="0AF8384C">
            <wp:extent cx="3952875" cy="3952875"/>
            <wp:effectExtent l="0" t="0" r="0" b="0"/>
            <wp:docPr id="5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matosinhos Sul.jp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4023509" cy="4023509"/>
                    </a:xfrm>
                    <a:prstGeom prst="rect">
                      <a:avLst/>
                    </a:prstGeom>
                  </pic:spPr>
                </pic:pic>
              </a:graphicData>
            </a:graphic>
          </wp:inline>
        </w:drawing>
      </w:r>
    </w:p>
    <w:p w:rsidR="00185EB7" w:rsidRPr="00185EB7" w:rsidRDefault="00185EB7" w:rsidP="00185EB7">
      <w:pPr>
        <w:jc w:val="center"/>
        <w:rPr>
          <w:color w:val="595959" w:themeColor="text1" w:themeTint="A6"/>
          <w:sz w:val="16"/>
        </w:rPr>
      </w:pPr>
      <w:r w:rsidRPr="00185EB7">
        <w:rPr>
          <w:color w:val="595959" w:themeColor="text1" w:themeTint="A6"/>
          <w:sz w:val="16"/>
        </w:rPr>
        <w:t xml:space="preserve">Fonte: </w:t>
      </w:r>
      <w:hyperlink r:id="rId80" w:history="1">
        <w:r w:rsidRPr="00185EB7">
          <w:rPr>
            <w:color w:val="595959" w:themeColor="text1" w:themeTint="A6"/>
            <w:sz w:val="16"/>
          </w:rPr>
          <w:t>http://www.cm-matosinhos.pt/pages/245</w:t>
        </w:r>
      </w:hyperlink>
    </w:p>
    <w:p w:rsidR="00AA2510" w:rsidRPr="00AA2510" w:rsidRDefault="00AA2510" w:rsidP="00AA2510">
      <w:r w:rsidRPr="00AA2510">
        <w:t>Concluindo, os traços que caracterizam hoje esta estrutura comercial, concentrada nos eixos anteriormente referidos, são os seguintes:</w:t>
      </w:r>
    </w:p>
    <w:p w:rsidR="00AA2510" w:rsidRPr="00AA2510" w:rsidRDefault="00AA2510" w:rsidP="00665948">
      <w:pPr>
        <w:numPr>
          <w:ilvl w:val="0"/>
          <w:numId w:val="13"/>
        </w:numPr>
      </w:pPr>
      <w:r w:rsidRPr="00AA2510">
        <w:t>Padrão tipológico de espaços comerciais de reduzida dimensão, localizados no r/c de edifícios unifamiliares (principalmente nos arruamentos transversais) ou plurifamiliares, apesar de alguma presença de áreas de armazenagem ou oficinais de grandes dimensões, com capacidade de poderem atrair novos projetos comerciais de tipologia diversa;</w:t>
      </w:r>
    </w:p>
    <w:p w:rsidR="00AA2510" w:rsidRPr="00AA2510" w:rsidRDefault="00AA2510" w:rsidP="00665948">
      <w:pPr>
        <w:numPr>
          <w:ilvl w:val="0"/>
          <w:numId w:val="13"/>
        </w:numPr>
      </w:pPr>
      <w:r w:rsidRPr="00AA2510">
        <w:t>Existência de algumas estruturas comerciais, dentro das tipologias de centros ou galerias comerciais, que apresentam também uma dinâmica regressiva, com desocupação de uma parte significativa das lojas;</w:t>
      </w:r>
    </w:p>
    <w:p w:rsidR="00AA2510" w:rsidRPr="00AA2510" w:rsidRDefault="00AA2510" w:rsidP="00665948">
      <w:pPr>
        <w:numPr>
          <w:ilvl w:val="0"/>
          <w:numId w:val="13"/>
        </w:numPr>
      </w:pPr>
      <w:r w:rsidRPr="00AA2510">
        <w:t>Transformação recente do programa global do Mercado Municipal de Matosinhos associada a uma aposta de combinação entre as funções tradicionais, de mercado de frescos, com outras ocupações inovadoras, no campo das atividades criativas de serviços e comércio;</w:t>
      </w:r>
    </w:p>
    <w:p w:rsidR="00AA2510" w:rsidRPr="00AA2510" w:rsidRDefault="00AA2510" w:rsidP="00665948">
      <w:pPr>
        <w:numPr>
          <w:ilvl w:val="0"/>
          <w:numId w:val="13"/>
        </w:numPr>
      </w:pPr>
      <w:r w:rsidRPr="00AA2510">
        <w:t>Continuação da tendência para o encerramento de lojas em segmentos que não sejam os do comércio de bens alimentares e de primeira necessidade (comércio de proximidade), disseminada por todos os eixos que detém perfil comercial mais acentuado;</w:t>
      </w:r>
    </w:p>
    <w:p w:rsidR="00AA2510" w:rsidRPr="00AA2510" w:rsidRDefault="00AA2510" w:rsidP="00665948">
      <w:pPr>
        <w:numPr>
          <w:ilvl w:val="0"/>
          <w:numId w:val="13"/>
        </w:numPr>
      </w:pPr>
      <w:r w:rsidRPr="00AA2510">
        <w:t>Permanência de sintomas de um mercado imobiliário de forte pendor especulativo, nomeadamente no segmento dos espaços comerciais, que dificulta a viabilização da transformação do aparelho comercial instalado</w:t>
      </w:r>
      <w:r w:rsidR="004A3EE3">
        <w:t>;</w:t>
      </w:r>
      <w:r w:rsidRPr="00AA2510">
        <w:t xml:space="preserve"> </w:t>
      </w:r>
    </w:p>
    <w:p w:rsidR="00AA2510" w:rsidRPr="00AA2510" w:rsidRDefault="00AA2510" w:rsidP="00665948">
      <w:pPr>
        <w:numPr>
          <w:ilvl w:val="0"/>
          <w:numId w:val="13"/>
        </w:numPr>
      </w:pPr>
      <w:r w:rsidRPr="00AA2510">
        <w:t>Envelhecimento acentuado do tecido empresarial, incluindo ao nível dos próprios empresários, com consequente dificuldade de acompanhamento das principais transformações do padrão de oferta do comércio tradicional de rua e perda de competitividade face a outras áreas urbanas da cidade;</w:t>
      </w:r>
    </w:p>
    <w:p w:rsidR="00AA2510" w:rsidRPr="00AA2510" w:rsidRDefault="00AA2510" w:rsidP="00665948">
      <w:pPr>
        <w:numPr>
          <w:ilvl w:val="0"/>
          <w:numId w:val="13"/>
        </w:numPr>
      </w:pPr>
      <w:r w:rsidRPr="00AA2510">
        <w:t>Falta de dinâmica de procura que seja capaz de gerar efeitos de atratividade para os eixos comerciais referidos, incluindo, na exiguidade de massa crítica no movimento de consumidores ou potenciais compradores nessas ruas;</w:t>
      </w:r>
    </w:p>
    <w:p w:rsidR="00AA2510" w:rsidRPr="00AA2510" w:rsidRDefault="00AA2510" w:rsidP="00665948">
      <w:pPr>
        <w:numPr>
          <w:ilvl w:val="0"/>
          <w:numId w:val="13"/>
        </w:numPr>
      </w:pPr>
      <w:r w:rsidRPr="00AA2510">
        <w:t>Perfil dos arruamentos diverso, que, à exceção da Rua Brito Capelo e de um ou outro troço de ruas transversais</w:t>
      </w:r>
      <w:r w:rsidR="004A3EE3">
        <w:t>,</w:t>
      </w:r>
      <w:r w:rsidRPr="00AA2510">
        <w:t xml:space="preserve"> também pedonalizadas, pauta por passeios estreitos, pouco iluminados e pouco convidativos para uma circulação mais lenta e de perfil consumidor (práticas urbanas associadas a “ir às compras”);</w:t>
      </w:r>
    </w:p>
    <w:p w:rsidR="00AA2510" w:rsidRPr="00AA2510" w:rsidRDefault="00AA2510" w:rsidP="00665948">
      <w:pPr>
        <w:numPr>
          <w:ilvl w:val="0"/>
          <w:numId w:val="13"/>
        </w:numPr>
      </w:pPr>
      <w:r w:rsidRPr="00AA2510">
        <w:t>Inexistência de espaços comerciais âncora que gerem efeitos de atratividade para uma renovação da oferta comercial ou para um aumento da procura e dessas práticas de “fazer compras”.</w:t>
      </w:r>
    </w:p>
    <w:p w:rsidR="000B387A" w:rsidRPr="00AA2510" w:rsidRDefault="000B387A" w:rsidP="0093670A"/>
    <w:p w:rsidR="00AA2510" w:rsidRPr="0079704A" w:rsidRDefault="00AA2510" w:rsidP="00AA2510">
      <w:pPr>
        <w:rPr>
          <w:u w:val="single"/>
        </w:rPr>
      </w:pPr>
      <w:r w:rsidRPr="0079704A">
        <w:rPr>
          <w:u w:val="single"/>
        </w:rPr>
        <w:t>Dimensões estratégicas do programa de reabilitação</w:t>
      </w:r>
    </w:p>
    <w:p w:rsidR="00AA2510" w:rsidRPr="00AA2510" w:rsidRDefault="00AA2510" w:rsidP="00AA2510">
      <w:r w:rsidRPr="00AA2510">
        <w:t>A revitalização do aparelho comercial instalado na área é fundamental para o processo de reabilitação e de requalificação da ARU no seu todo. Apesar de esta revitalização não se mostrar dissociada de outras alterações físicas ou funcionais deste setor urbano – requalificação dos espaços públicos, reabilitação do edificado, fixação de novos residentes e de novas atividades, requalificação da oferta de restauração (particularmente na utilização que faz em determinados eixos do espaço público), é fundamental traçar linhas estratégicas específicas relacionadas com a sua estrutura comercial.</w:t>
      </w:r>
    </w:p>
    <w:p w:rsidR="00AA2510" w:rsidRPr="00AA2510" w:rsidRDefault="00AA2510" w:rsidP="00AA2510">
      <w:r w:rsidRPr="00AA2510">
        <w:t>Esta aposta na revitalização da estrutura comercial inscreve-se nos seguintes objetivos estratégicos:</w:t>
      </w:r>
    </w:p>
    <w:p w:rsidR="00AA2510" w:rsidRPr="00AA2510" w:rsidRDefault="00AA2510" w:rsidP="00665948">
      <w:pPr>
        <w:numPr>
          <w:ilvl w:val="0"/>
          <w:numId w:val="13"/>
        </w:numPr>
      </w:pPr>
      <w:r w:rsidRPr="00AA2510">
        <w:t>Induzir a reabilitação do edificado e a atração de novas atividades económicas através de intervenções “cirúrgicas” no tecido urbano ou com forte poder de contágio à envolvente;</w:t>
      </w:r>
    </w:p>
    <w:p w:rsidR="00AA2510" w:rsidRPr="00AA2510" w:rsidRDefault="00AA2510" w:rsidP="00665948">
      <w:pPr>
        <w:numPr>
          <w:ilvl w:val="0"/>
          <w:numId w:val="13"/>
        </w:numPr>
      </w:pPr>
      <w:r w:rsidRPr="00AA2510">
        <w:t>Alterar a imagem de declínio das duas zonas, mantendo a sua traça identitária, contribuindo para “desencravar” o potencial de atração de investimento de requalificação e de novos residentes, tirando o máximo partido da presença de boas acessibilidades e da procura existentes nas zonas limítrofes;</w:t>
      </w:r>
    </w:p>
    <w:p w:rsidR="00AA2510" w:rsidRPr="00AA2510" w:rsidRDefault="00AA2510" w:rsidP="00665948">
      <w:pPr>
        <w:numPr>
          <w:ilvl w:val="0"/>
          <w:numId w:val="13"/>
        </w:numPr>
      </w:pPr>
      <w:r w:rsidRPr="00AA2510">
        <w:t>Reforçar a dinâmica dos equipamentos âncora na proximidade das ARU para que estes possam vir a ter efeitos concretos de atração de nova atividade económica.</w:t>
      </w:r>
    </w:p>
    <w:p w:rsidR="00AA2510" w:rsidRPr="00AA2510" w:rsidRDefault="00AA2510" w:rsidP="00AA2510">
      <w:r w:rsidRPr="00AA2510">
        <w:t xml:space="preserve">Dado tratar-se de um tecido urbano contínuo, quer no sentido sul, quer nascente, a estratégia de modernização, redinamização e animação da estrutura comercial centrada no eixo da Rua Brito Capelo e outros arruamentos envolventes, deve ser vista não em isolamento mas em continuidade com a oferta comercial existente nos setores da cidade mais próximos (e.g. Matosinhos Sul, Centro Cívico), tirando partido especialmente do potencial de procura da população residente nessa envolvente. </w:t>
      </w:r>
    </w:p>
    <w:p w:rsidR="00AA2510" w:rsidRPr="00AA2510" w:rsidRDefault="00AA2510" w:rsidP="00AA2510">
      <w:r w:rsidRPr="00AA2510">
        <w:t xml:space="preserve">Pretende-se garantir a permanência do comércio tradicional, que constitui fator de identidade desta área, apesar de este carecer de modernização, o que só será possível à medida que se conseguirem atrair novos segmentos de oferta, orientados para novos segmentos de público e de procura, ainda que possam ser incipientes num primeiro momento. </w:t>
      </w:r>
    </w:p>
    <w:p w:rsidR="00AA2510" w:rsidRPr="00AA2510" w:rsidRDefault="00AA2510" w:rsidP="00AA2510">
      <w:r w:rsidRPr="00AA2510">
        <w:t>Será prioritário criar condições para a instalação de novos espaços comerciais que venham a assumir o estatuto de âncora, de iniciativa privada, ultrapassando os obstáculos existentes em termos de dimensão das frações comerciais e as tendências especulativas que prevalecem na zona. Neste caso, poder-se-ão equacionar condições de atração de alguns setores comerciais, tradicionalmente instalados ou relacionados com outros serviços concentrados nesta zona da cidade (o caso da restauração), e que possam suscitar fatores de diferenciação face a outras estruturas comerciais (fileiras de bens e utensílios para cozinha e mesa, têxteis lar, gourmet, etc., ou a fileira de serviços de beleza, associado às atividades de cabeleireiros e de spa).</w:t>
      </w:r>
    </w:p>
    <w:p w:rsidR="00AA2510" w:rsidRPr="00AA2510" w:rsidRDefault="00AA2510" w:rsidP="00AA2510">
      <w:r w:rsidRPr="00AA2510">
        <w:t xml:space="preserve">A presença de novos projetos urbanos e culturais associados à criatividade e </w:t>
      </w:r>
      <w:r w:rsidR="005F2741">
        <w:t>à</w:t>
      </w:r>
      <w:r w:rsidRPr="00AA2510">
        <w:t xml:space="preserve"> candidatura em curso para a inscrição de Matosinhos na </w:t>
      </w:r>
      <w:r w:rsidR="005F2741">
        <w:t>R</w:t>
      </w:r>
      <w:r w:rsidRPr="00AA2510">
        <w:t xml:space="preserve">ede de </w:t>
      </w:r>
      <w:r w:rsidR="005F2741">
        <w:t>C</w:t>
      </w:r>
      <w:r w:rsidRPr="00AA2510">
        <w:t xml:space="preserve">idades </w:t>
      </w:r>
      <w:r w:rsidR="005F2741">
        <w:t>C</w:t>
      </w:r>
      <w:r w:rsidRPr="00AA2510">
        <w:t xml:space="preserve">riativas da UNESCO, na categoria de cidade do </w:t>
      </w:r>
      <w:r w:rsidRPr="00AA2510">
        <w:rPr>
          <w:i/>
        </w:rPr>
        <w:t>design</w:t>
      </w:r>
      <w:r w:rsidRPr="00AA2510">
        <w:t xml:space="preserve">, podem constituir também um estímulo e um motor para a reconversão desta estrutura comercial. O aumento da oferta de comércio ligado às diversas fileiras do </w:t>
      </w:r>
      <w:r w:rsidRPr="00AA2510">
        <w:rPr>
          <w:i/>
        </w:rPr>
        <w:t>design</w:t>
      </w:r>
      <w:r w:rsidRPr="00AA2510">
        <w:t xml:space="preserve"> – mobiliário, utensílios e instrumentos para uso doméstico ou hotelaria e restauração, a moda, as atividades gráficas, a edição digital, </w:t>
      </w:r>
      <w:r w:rsidR="005F2741">
        <w:t xml:space="preserve">pode ser valorizado como </w:t>
      </w:r>
      <w:r w:rsidRPr="00AA2510">
        <w:t>um fator de especialização desta estrutura comercial, com impactos na sua capacidade atrativa junto do mercado de consumo final e de consumo intermédio.</w:t>
      </w:r>
    </w:p>
    <w:p w:rsidR="00AA2510" w:rsidRPr="00AA2510" w:rsidRDefault="00AA2510" w:rsidP="00AA2510">
      <w:r w:rsidRPr="00AA2510">
        <w:t>Neste caso</w:t>
      </w:r>
      <w:r w:rsidR="004A3EE3">
        <w:t>,</w:t>
      </w:r>
      <w:r w:rsidRPr="00AA2510">
        <w:t xml:space="preserve"> é possível estruturar um programa continuado para a dinamização de pequenas frações comerciais vagas, com alguma concentração no eixo da Rua Brito Capelo, em torno das temáticas do </w:t>
      </w:r>
      <w:r w:rsidRPr="00AA2510">
        <w:rPr>
          <w:i/>
        </w:rPr>
        <w:t xml:space="preserve">design. </w:t>
      </w:r>
      <w:r w:rsidRPr="00AA2510">
        <w:t xml:space="preserve">Estas podem ainda associar-se uma estratégia de ocupação dos espaços </w:t>
      </w:r>
      <w:r w:rsidR="004A3EE3">
        <w:t>de piso térreo</w:t>
      </w:r>
      <w:r w:rsidRPr="00AA2510">
        <w:t xml:space="preserve"> com outras atividades “criativas” – exposições, “</w:t>
      </w:r>
      <w:r w:rsidRPr="00F9398C">
        <w:rPr>
          <w:i/>
        </w:rPr>
        <w:t>pop-up shops</w:t>
      </w:r>
      <w:r w:rsidRPr="00AA2510">
        <w:t>”, eventos, espaços de experimentação, arte urbana, etc. (de iniciativa pública, mobilizando diferentes parcerias institucionais e sociedade civil). Esta dinâmica de reconversão comercial e de serviços deverá relacionar-se com a estratégia de atração de outras atividades urbanas e terciárias, configurando um polo de concentração das mesmas.</w:t>
      </w:r>
    </w:p>
    <w:p w:rsidR="00AA2510" w:rsidRPr="00AA2510" w:rsidRDefault="00AA2510" w:rsidP="00AA2510">
      <w:r w:rsidRPr="00AA2510">
        <w:t>Ainda, no que se refere aos arruamentos que mantêm um perfil comercial, a intervenção no espaço público, criando condições de circulação mais agradáveis e mais espaçosas, podem complementar os outros estímulos que venham a ser oferecidos para a modernização e sustentabilidade deste aparelho comercial.</w:t>
      </w:r>
    </w:p>
    <w:p w:rsidR="00AA2510" w:rsidRDefault="00AA2510" w:rsidP="00AA2510">
      <w:r w:rsidRPr="00AA2510">
        <w:t>Por último, para atingir estes objetivos, a dinâmica de reabilitação do edificado nesta área e nas zonas envolventes deverá ser um importante motor.</w:t>
      </w:r>
    </w:p>
    <w:p w:rsidR="00F42F2A" w:rsidRDefault="00F42F2A" w:rsidP="00AA2510"/>
    <w:p w:rsidR="0095296E" w:rsidRPr="0095296E" w:rsidRDefault="006A15E2" w:rsidP="00445643">
      <w:pPr>
        <w:pStyle w:val="TitFiguras"/>
      </w:pPr>
      <w:bookmarkStart w:id="186" w:name="_Toc441767212"/>
      <w:bookmarkStart w:id="187" w:name="_Toc441767420"/>
      <w:bookmarkStart w:id="188" w:name="_Toc460338987"/>
      <w:bookmarkStart w:id="189" w:name="_Toc469582407"/>
      <w:r>
        <w:t xml:space="preserve">Figura </w:t>
      </w:r>
      <w:r w:rsidR="00FC5920">
        <w:fldChar w:fldCharType="begin"/>
      </w:r>
      <w:r w:rsidR="00F03CFD">
        <w:instrText xml:space="preserve"> SEQ Figura \* ARABIC </w:instrText>
      </w:r>
      <w:r w:rsidR="00FC5920">
        <w:fldChar w:fldCharType="separate"/>
      </w:r>
      <w:r w:rsidR="005F1C63">
        <w:rPr>
          <w:noProof/>
        </w:rPr>
        <w:t>36</w:t>
      </w:r>
      <w:r w:rsidR="00FC5920">
        <w:rPr>
          <w:noProof/>
        </w:rPr>
        <w:fldChar w:fldCharType="end"/>
      </w:r>
      <w:r>
        <w:t xml:space="preserve"> – </w:t>
      </w:r>
      <w:r w:rsidR="0095296E">
        <w:t>S</w:t>
      </w:r>
      <w:r w:rsidR="0095296E" w:rsidRPr="0095296E">
        <w:t xml:space="preserve">ubsistema 1: </w:t>
      </w:r>
      <w:r w:rsidR="0095296E">
        <w:t>E</w:t>
      </w:r>
      <w:r w:rsidR="0095296E" w:rsidRPr="0095296E">
        <w:t>strutura urbana central de vocação comercial</w:t>
      </w:r>
      <w:bookmarkEnd w:id="186"/>
      <w:bookmarkEnd w:id="187"/>
      <w:bookmarkEnd w:id="188"/>
      <w:bookmarkEnd w:id="189"/>
    </w:p>
    <w:p w:rsidR="00E267FB" w:rsidRPr="00AA2510" w:rsidRDefault="008B41C4" w:rsidP="00AA2510">
      <w:r>
        <w:rPr>
          <w:noProof/>
          <w:lang w:eastAsia="pt-PT"/>
        </w:rPr>
        <w:drawing>
          <wp:inline distT="0" distB="0" distL="0" distR="0" wp14:anchorId="11671F26" wp14:editId="3C22A489">
            <wp:extent cx="5711000" cy="4264261"/>
            <wp:effectExtent l="0" t="0" r="0" b="0"/>
            <wp:docPr id="62" name="Image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722762" cy="4273043"/>
                    </a:xfrm>
                    <a:prstGeom prst="rect">
                      <a:avLst/>
                    </a:prstGeom>
                    <a:noFill/>
                  </pic:spPr>
                </pic:pic>
              </a:graphicData>
            </a:graphic>
          </wp:inline>
        </w:drawing>
      </w:r>
    </w:p>
    <w:p w:rsidR="00445643" w:rsidRPr="00185EB7" w:rsidRDefault="00445643" w:rsidP="00445643">
      <w:pPr>
        <w:jc w:val="center"/>
        <w:rPr>
          <w:color w:val="595959" w:themeColor="text1" w:themeTint="A6"/>
          <w:sz w:val="16"/>
        </w:rPr>
      </w:pPr>
      <w:r w:rsidRPr="006F7D20">
        <w:rPr>
          <w:color w:val="595959" w:themeColor="text1" w:themeTint="A6"/>
          <w:sz w:val="16"/>
        </w:rPr>
        <w:t>Fonte: QP</w:t>
      </w:r>
    </w:p>
    <w:p w:rsidR="001F6368" w:rsidRDefault="001F6368" w:rsidP="00445643"/>
    <w:p w:rsidR="00445643" w:rsidRDefault="00445643" w:rsidP="00445643"/>
    <w:p w:rsidR="00445643" w:rsidRPr="00445643" w:rsidRDefault="00445643" w:rsidP="00445643"/>
    <w:p w:rsidR="00335BAB" w:rsidRPr="00AA2510" w:rsidRDefault="00BB5F58" w:rsidP="00F42F2A">
      <w:pPr>
        <w:keepNext/>
        <w:keepLines/>
        <w:rPr>
          <w:b/>
          <w:i/>
        </w:rPr>
      </w:pPr>
      <w:r w:rsidRPr="00AA2510">
        <w:rPr>
          <w:b/>
        </w:rPr>
        <w:t>S</w:t>
      </w:r>
      <w:r>
        <w:rPr>
          <w:b/>
        </w:rPr>
        <w:t>UBSISTEMA 2</w:t>
      </w:r>
      <w:r w:rsidRPr="007065E7">
        <w:rPr>
          <w:b/>
        </w:rPr>
        <w:t xml:space="preserve">: ESPAÇOS E DINÂMICAS DE SUPORTE AO </w:t>
      </w:r>
      <w:r w:rsidRPr="007065E7">
        <w:rPr>
          <w:b/>
          <w:i/>
        </w:rPr>
        <w:t>QUADRA-DESIGN DISTRICT</w:t>
      </w:r>
    </w:p>
    <w:p w:rsidR="00AA2510" w:rsidRPr="0079704A" w:rsidRDefault="00AA2510" w:rsidP="00F42F2A">
      <w:pPr>
        <w:keepNext/>
        <w:keepLines/>
        <w:rPr>
          <w:u w:val="single"/>
        </w:rPr>
      </w:pPr>
      <w:r w:rsidRPr="0079704A">
        <w:rPr>
          <w:u w:val="single"/>
        </w:rPr>
        <w:t>Significado urbano e caract</w:t>
      </w:r>
      <w:r w:rsidR="007065E7">
        <w:rPr>
          <w:u w:val="single"/>
        </w:rPr>
        <w:t>erização</w:t>
      </w:r>
    </w:p>
    <w:p w:rsidR="002A1F49" w:rsidRPr="002A1F49" w:rsidRDefault="002A1F49" w:rsidP="00F42F2A">
      <w:pPr>
        <w:keepNext/>
        <w:keepLines/>
      </w:pPr>
      <w:r w:rsidRPr="002A1F49">
        <w:t xml:space="preserve">Este subsistema está fundamentalmente alicerçado </w:t>
      </w:r>
      <w:r w:rsidR="007065E7">
        <w:t>na</w:t>
      </w:r>
      <w:r w:rsidRPr="002A1F49">
        <w:t xml:space="preserve">s dinâmicas que, sobretudo a partir de 2009, têm estado associadas ao conceito da “Quadra Marítima de Matosinhos”, espaço urbano a requalificar e revitalizar a partir da dinamização de estruturas e de projetos no domínio do </w:t>
      </w:r>
      <w:r w:rsidRPr="002A1F49">
        <w:rPr>
          <w:i/>
        </w:rPr>
        <w:t xml:space="preserve">design </w:t>
      </w:r>
      <w:r w:rsidRPr="002A1F49">
        <w:t>e das artes e que fundamentam, mais recentemente (2015), a preparação da candidatura de Matosinhos à Rede de Cidades Criativas da UNESCO.</w:t>
      </w:r>
    </w:p>
    <w:p w:rsidR="002A1F49" w:rsidRPr="002A1F49" w:rsidRDefault="002A1F49" w:rsidP="002A1F49">
      <w:r w:rsidRPr="002A1F49">
        <w:t xml:space="preserve">Coincidindo em termos espaciais com a ARU, o conceito de espaço designado por “Quadra Marítima de Matosinhos” é lançado, em 2009, com a concretização de um protocolo entre a CM de Matosinhos e a ESAD Matosinhos, visando, por um lado, a criação nesta área de novos espaços associados à investigação, formação, produção, divulgação e exposição, nos campos do </w:t>
      </w:r>
      <w:r w:rsidRPr="002A1F49">
        <w:rPr>
          <w:i/>
        </w:rPr>
        <w:t xml:space="preserve">design </w:t>
      </w:r>
      <w:r w:rsidRPr="002A1F49">
        <w:t>e das artes, e, por outro lado, a uma programação regular de eventos que aportem para esta zona da cidade condições de atratividade e requalificação, a nível cultural, social e económico.</w:t>
      </w:r>
    </w:p>
    <w:p w:rsidR="002A1F49" w:rsidRPr="002A1F49" w:rsidRDefault="002A1F49" w:rsidP="002A1F49">
      <w:r w:rsidRPr="002A1F49">
        <w:t xml:space="preserve">Evoluindo no sentido da consubstanciação de um conjunto de projetos urbanos, concentrados inicialmente nesta área da cidade, o processo, liderado pela CM de Matosinhos em parceria com a ESAD Matosinhos, que hoje sustenta a aposta no </w:t>
      </w:r>
      <w:r w:rsidRPr="002A1F49">
        <w:rPr>
          <w:i/>
        </w:rPr>
        <w:t xml:space="preserve">Quadra-Design District </w:t>
      </w:r>
      <w:r w:rsidRPr="002A1F49">
        <w:t xml:space="preserve">e a desejada nomeação da cidade de Matosinhos na Rede de Cidades Criativas da UNESCO, patrocinou, acompanhou e garantiu o desenvolvimento e sustentação de um conjunto de novas estruturas nesta zona da cidade – Galeria de Arte Quadra (antigas instalações do Posto de </w:t>
      </w:r>
      <w:r w:rsidR="007065E7">
        <w:t>T</w:t>
      </w:r>
      <w:r w:rsidRPr="002A1F49">
        <w:t>urismo no edifício do Mercado Municipal de Matosinhos), a Quadra - Incubadora de Design (instalada no mercado Municipal de Matosinhos, no seu piso superior), o Espaço Quadra, Centro de Inovação e Criatividade (</w:t>
      </w:r>
      <w:r w:rsidR="00603F54">
        <w:t>recém instalado</w:t>
      </w:r>
      <w:r w:rsidRPr="002A1F49">
        <w:t xml:space="preserve"> nos edifícios da antiga Caixa Geral de Depósitos e do Antigo Crédito Popular, com frentes, respetivamente, para a Rua Brito Capelo e para a Rua França </w:t>
      </w:r>
      <w:r w:rsidR="00C8137F">
        <w:t>Júnior, ainda em reabilitação).</w:t>
      </w:r>
    </w:p>
    <w:p w:rsidR="002A1F49" w:rsidRPr="002A1F49" w:rsidRDefault="002A1F49" w:rsidP="002A1F49">
      <w:r w:rsidRPr="002A1F49">
        <w:t xml:space="preserve">O Mercado Municipal de Matosinhos assumiu desde os inícios desta estratégia, de qualificação e de atratividade urbanas, um núcleo de dinamização de novas atividades na cidade, relacionadas com a criatividade e a cultura, procurando gerar efeitos ao nível da modernização e da reconversão dos usos, das atividades e das práticas públicas no espaço da “Quadra Marítima de Matosinhos”. Para além da reconversão do antigo Posto de Turismo em Galeria de Arte, com uma programação regular, particularmente associada à expressão artística contemporânea e ao </w:t>
      </w:r>
      <w:r w:rsidRPr="002A1F49">
        <w:rPr>
          <w:i/>
        </w:rPr>
        <w:t>design</w:t>
      </w:r>
      <w:r w:rsidRPr="002A1F49">
        <w:t xml:space="preserve">, a adaptação de parte do andar superior do edifício do Mercado Municipal que mantém as suas funções originais de mercado de frescos, a uma incubadora de atividades criativas (inaugurada em meados de 2014), assume-se como um </w:t>
      </w:r>
      <w:r w:rsidRPr="002A1F49">
        <w:rPr>
          <w:i/>
        </w:rPr>
        <w:t>drive</w:t>
      </w:r>
      <w:r w:rsidRPr="002A1F49">
        <w:t xml:space="preserve"> de mudança da tipologia de atividades tradicionalmente atraídas para esta área. A oferta de espaços diversificados – para </w:t>
      </w:r>
      <w:r w:rsidRPr="009C1F7A">
        <w:rPr>
          <w:i/>
        </w:rPr>
        <w:t>start-ups</w:t>
      </w:r>
      <w:r w:rsidRPr="002A1F49">
        <w:t>, para projetos ou ideias criativas em espaços de co-working ou para instalação de empresas âncora, já consolidadas, tem constituído um fator inegável de dinamização económica, quer ao nível da fixação de atividades diversas no domínio das indústrias criativas (com especial incidência na área do design), quer ao nível da atratividade de pessoas, novos segmentos de consumidores e novos utentes, que procuram, cada vez mais por razões de consumo, lazer ou cultura, esta zona da cidade.</w:t>
      </w:r>
    </w:p>
    <w:p w:rsidR="002A1F49" w:rsidRDefault="002A1F49" w:rsidP="002A1F49">
      <w:r w:rsidRPr="002A1F49">
        <w:t xml:space="preserve">Está para breve a inauguração de outro núcleo importante deste processo de transformação da área de intervenção, que se localiza na zona norte da Rua Brito Capelo (entre as Ruas 1º de Dezembro e Conde São Salvador), com ligação para a </w:t>
      </w:r>
      <w:r w:rsidR="007065E7">
        <w:t>R</w:t>
      </w:r>
      <w:r w:rsidRPr="002A1F49">
        <w:t>ua França Júnior. Trata-se da criação, por iniciativa da ESAD IDEA, Investigação em Design e Arte, e com base num protocolo com a CM</w:t>
      </w:r>
      <w:r w:rsidR="00185EB7">
        <w:t>M</w:t>
      </w:r>
      <w:r w:rsidRPr="002A1F49">
        <w:t xml:space="preserve">, das instalações do Espaço Quadra, Centro de Inovação e Criatividade. Este espaço irá albergar, para além da sede da sua instituição fundadora, um espaço multiusos e comercial, </w:t>
      </w:r>
      <w:r w:rsidRPr="002A1F49">
        <w:rPr>
          <w:i/>
        </w:rPr>
        <w:t>Concept Store</w:t>
      </w:r>
      <w:r w:rsidRPr="002A1F49">
        <w:t>, uma área para atividades de formação aberta (workshops, ações de formação de curta duração) que se destinam a complementar as áreas académicas da ESAD Matosinhos, um</w:t>
      </w:r>
      <w:r w:rsidR="00F9398C">
        <w:t>a</w:t>
      </w:r>
      <w:r w:rsidRPr="002A1F49">
        <w:t xml:space="preserve"> Residência de Artistas, destinada a acolher personalidades das áreas das artes e do </w:t>
      </w:r>
      <w:r w:rsidRPr="002A1F49">
        <w:rPr>
          <w:i/>
        </w:rPr>
        <w:t>design</w:t>
      </w:r>
      <w:r w:rsidRPr="002A1F49">
        <w:t xml:space="preserve">, favorecendo a sua relação com o espaço da cidade e um Centro de Investigação em Artes e Design, robustecendo esta função no campo de intervenção que a ESAD Matosinhos pretende assegurar no tecido académico e empresarial ligado ao </w:t>
      </w:r>
      <w:r w:rsidRPr="007065E7">
        <w:rPr>
          <w:i/>
        </w:rPr>
        <w:t>design</w:t>
      </w:r>
      <w:r w:rsidRPr="002A1F49">
        <w:t>.</w:t>
      </w:r>
    </w:p>
    <w:p w:rsidR="00185EB7" w:rsidRDefault="00185EB7" w:rsidP="00445643">
      <w:pPr>
        <w:pStyle w:val="TitFiguras"/>
      </w:pPr>
      <w:bookmarkStart w:id="190" w:name="_Toc460338988"/>
      <w:bookmarkStart w:id="191" w:name="_Toc469582408"/>
      <w:r>
        <w:t xml:space="preserve">Figura </w:t>
      </w:r>
      <w:r w:rsidR="00FC5920">
        <w:fldChar w:fldCharType="begin"/>
      </w:r>
      <w:r w:rsidR="00F03CFD">
        <w:instrText xml:space="preserve"> SEQ Figura \* ARABIC </w:instrText>
      </w:r>
      <w:r w:rsidR="00FC5920">
        <w:fldChar w:fldCharType="separate"/>
      </w:r>
      <w:r w:rsidR="005F1C63">
        <w:rPr>
          <w:noProof/>
        </w:rPr>
        <w:t>37</w:t>
      </w:r>
      <w:r w:rsidR="00FC5920">
        <w:rPr>
          <w:noProof/>
        </w:rPr>
        <w:fldChar w:fldCharType="end"/>
      </w:r>
      <w:r>
        <w:t xml:space="preserve"> – Maquete do Espaço Quadra</w:t>
      </w:r>
      <w:bookmarkEnd w:id="190"/>
      <w:bookmarkEnd w:id="191"/>
      <w:r>
        <w:t xml:space="preserve"> </w:t>
      </w:r>
    </w:p>
    <w:p w:rsidR="00185EB7" w:rsidRDefault="00185EB7" w:rsidP="00185EB7">
      <w:pPr>
        <w:jc w:val="center"/>
      </w:pPr>
      <w:r>
        <w:rPr>
          <w:noProof/>
          <w:lang w:eastAsia="pt-PT"/>
        </w:rPr>
        <w:drawing>
          <wp:inline distT="0" distB="0" distL="0" distR="0" wp14:anchorId="23FA2927" wp14:editId="4F097B35">
            <wp:extent cx="3416842" cy="1800000"/>
            <wp:effectExtent l="19050" t="0" r="0" b="0"/>
            <wp:docPr id="60"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quadra1.jp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3416842" cy="1800000"/>
                    </a:xfrm>
                    <a:prstGeom prst="rect">
                      <a:avLst/>
                    </a:prstGeom>
                  </pic:spPr>
                </pic:pic>
              </a:graphicData>
            </a:graphic>
          </wp:inline>
        </w:drawing>
      </w:r>
    </w:p>
    <w:p w:rsidR="00185EB7" w:rsidRPr="00185EB7" w:rsidRDefault="00185EB7" w:rsidP="00185EB7">
      <w:pPr>
        <w:jc w:val="center"/>
        <w:rPr>
          <w:color w:val="595959" w:themeColor="text1" w:themeTint="A6"/>
          <w:sz w:val="16"/>
        </w:rPr>
      </w:pPr>
      <w:r w:rsidRPr="00185EB7">
        <w:rPr>
          <w:color w:val="595959" w:themeColor="text1" w:themeTint="A6"/>
          <w:sz w:val="16"/>
        </w:rPr>
        <w:t>Fonte: http://www.viva-porto.pt/Reportagem/espaco-quadra.html</w:t>
      </w:r>
    </w:p>
    <w:p w:rsidR="002A1F49" w:rsidRDefault="002A1F49" w:rsidP="002A1F49">
      <w:r w:rsidRPr="002A1F49">
        <w:t xml:space="preserve">A relação entre estes dois núcleos, fisicamente próximos mas não contíguos, pode reforçar a estratégia da “Quadra Marítima de Matosinhos”, de transportar para o espaço público as dinâmicas de produção e de consumo no campo das atividades criativas instaladas. A Rua Brito Capelo apresenta um potencial significativo em termos desta exteriorização de dinâmicas, nomeadamente, potenciando as relações entre os núcleos de produção, divulgação e exibição cultural e criativa, com particular relevância para a área do </w:t>
      </w:r>
      <w:r w:rsidRPr="002A1F49">
        <w:rPr>
          <w:i/>
        </w:rPr>
        <w:t>design</w:t>
      </w:r>
      <w:r w:rsidRPr="002A1F49">
        <w:t>, e o aparelho comercial instalado. As funções de natureza comercial instaladas, inclusive d</w:t>
      </w:r>
      <w:r w:rsidR="007065E7">
        <w:t>a</w:t>
      </w:r>
      <w:r w:rsidRPr="002A1F49">
        <w:t xml:space="preserve"> </w:t>
      </w:r>
      <w:r w:rsidRPr="002A1F49">
        <w:rPr>
          <w:i/>
        </w:rPr>
        <w:t>Concept S</w:t>
      </w:r>
      <w:r w:rsidR="007065E7">
        <w:rPr>
          <w:i/>
        </w:rPr>
        <w:t>t</w:t>
      </w:r>
      <w:r w:rsidRPr="002A1F49">
        <w:rPr>
          <w:i/>
        </w:rPr>
        <w:t>ore</w:t>
      </w:r>
      <w:r w:rsidRPr="002A1F49">
        <w:t>, no Espaço Quadra, contribuem também para acentuar tais relações. Paralelamente, a capacidade já demonstrada pelos principais agentes intervenientes nestes projetos, a ESAD Matosinhos, a Associação Quadra e a ESAD IDEA, para a além da CM de Matosinhos, de programação de eventos seja nos espaços interiores dos referidos núcleos, seja no espaço público (</w:t>
      </w:r>
      <w:r w:rsidR="007065E7">
        <w:t>à</w:t>
      </w:r>
      <w:r w:rsidRPr="002A1F49">
        <w:t xml:space="preserve"> semelhança do que já foi anteriormente realizado) também reforçam essa vertente.</w:t>
      </w:r>
    </w:p>
    <w:p w:rsidR="00185EB7" w:rsidRDefault="00185EB7" w:rsidP="00445643">
      <w:pPr>
        <w:pStyle w:val="TitFiguras"/>
      </w:pPr>
      <w:bookmarkStart w:id="192" w:name="_Toc460338989"/>
      <w:bookmarkStart w:id="193" w:name="_Toc469582409"/>
      <w:r>
        <w:t xml:space="preserve">Figura </w:t>
      </w:r>
      <w:r w:rsidR="00FC5920">
        <w:fldChar w:fldCharType="begin"/>
      </w:r>
      <w:r w:rsidR="00F03CFD">
        <w:instrText xml:space="preserve"> SEQ Figura \* ARABIC </w:instrText>
      </w:r>
      <w:r w:rsidR="00FC5920">
        <w:fldChar w:fldCharType="separate"/>
      </w:r>
      <w:r w:rsidR="005F1C63">
        <w:rPr>
          <w:noProof/>
        </w:rPr>
        <w:t>38</w:t>
      </w:r>
      <w:r w:rsidR="00FC5920">
        <w:rPr>
          <w:noProof/>
        </w:rPr>
        <w:fldChar w:fldCharType="end"/>
      </w:r>
      <w:r>
        <w:t xml:space="preserve"> – Incubadora </w:t>
      </w:r>
      <w:r w:rsidR="006F7D20">
        <w:t xml:space="preserve">de Design </w:t>
      </w:r>
      <w:r>
        <w:t>do Mercado Municipa</w:t>
      </w:r>
      <w:r w:rsidR="006F7D20">
        <w:t>l</w:t>
      </w:r>
      <w:bookmarkEnd w:id="192"/>
      <w:bookmarkEnd w:id="193"/>
    </w:p>
    <w:p w:rsidR="00185EB7" w:rsidRDefault="00185EB7" w:rsidP="00185EB7">
      <w:pPr>
        <w:jc w:val="center"/>
      </w:pPr>
      <w:r w:rsidRPr="00185EB7">
        <w:rPr>
          <w:noProof/>
          <w:lang w:eastAsia="pt-PT"/>
        </w:rPr>
        <w:drawing>
          <wp:inline distT="0" distB="0" distL="0" distR="0" wp14:anchorId="39C88961" wp14:editId="5D4B2202">
            <wp:extent cx="2905882" cy="1800000"/>
            <wp:effectExtent l="19050" t="0" r="8768" b="0"/>
            <wp:docPr id="61"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a:stretch/>
                  </pic:blipFill>
                  <pic:spPr bwMode="auto">
                    <a:xfrm>
                      <a:off x="0" y="0"/>
                      <a:ext cx="2905882" cy="1800000"/>
                    </a:xfrm>
                    <a:prstGeom prst="rect">
                      <a:avLst/>
                    </a:prstGeom>
                    <a:noFill/>
                    <a:ln>
                      <a:noFill/>
                    </a:ln>
                    <a:extLst>
                      <a:ext uri="{53640926-AAD7-44D8-BBD7-CCE9431645EC}">
                        <a14:shadowObscured xmlns:a14="http://schemas.microsoft.com/office/drawing/2010/main"/>
                      </a:ext>
                    </a:extLst>
                  </pic:spPr>
                </pic:pic>
              </a:graphicData>
            </a:graphic>
          </wp:inline>
        </w:drawing>
      </w:r>
    </w:p>
    <w:p w:rsidR="006F7D20" w:rsidRPr="006F7D20" w:rsidRDefault="006F7D20" w:rsidP="006F7D20">
      <w:pPr>
        <w:jc w:val="center"/>
        <w:rPr>
          <w:color w:val="595959" w:themeColor="text1" w:themeTint="A6"/>
          <w:sz w:val="16"/>
        </w:rPr>
      </w:pPr>
      <w:r w:rsidRPr="006F7D20">
        <w:rPr>
          <w:color w:val="595959" w:themeColor="text1" w:themeTint="A6"/>
          <w:sz w:val="16"/>
        </w:rPr>
        <w:t>Fonte: http://www.esad.pt/pt/feeds/quadra-incubadora-de-design-abertura</w:t>
      </w:r>
    </w:p>
    <w:p w:rsidR="002A1F49" w:rsidRPr="002A1F49" w:rsidRDefault="002A1F49" w:rsidP="002A1F49">
      <w:r w:rsidRPr="002A1F49">
        <w:t>Este subsistema tenderá a agregar aos componentes referidos, diretamente associados com a estratégia de inovação e criatividade, outras estruturas presentes dentro do espaço da ARU / “Quadra Marítima de Matosinhos”. Destacamos neste caso, o Centro de Documentação Álvaro Siza, situado na Rua Roberto Ivens (mais próximo do eixo da Rua do Godinho), onde funciona ainda a Casa da Arquitetura (projeto que transitará para as instalações da antiga fábrica da Real Vinícola</w:t>
      </w:r>
      <w:r w:rsidR="007065E7">
        <w:t>, localizada fora da ARU</w:t>
      </w:r>
      <w:r w:rsidRPr="002A1F49">
        <w:t xml:space="preserve">) e o Cine-Teatro Constantino Nery, equipamento cultural municipal associado às artes performativas e que constitui atualmente um importante espaço de programação cultural da cidade. </w:t>
      </w:r>
    </w:p>
    <w:p w:rsidR="002A1F49" w:rsidRPr="002A1F49" w:rsidRDefault="002A1F49" w:rsidP="002A1F49">
      <w:r w:rsidRPr="002A1F49">
        <w:t xml:space="preserve">Por outro lado, existem outras estruturas e projetos (em curso de criação e instalação) que reforçam a estratégia municipal do </w:t>
      </w:r>
      <w:r w:rsidRPr="002A1F49">
        <w:rPr>
          <w:i/>
        </w:rPr>
        <w:t>Quadra-Design District</w:t>
      </w:r>
      <w:r w:rsidRPr="002A1F49">
        <w:t xml:space="preserve"> e os fundamentos da nomeação de Matosinhos como cidade criativa na Rede de Cidades Criativas da UNESCO e que, embora não se localiz</w:t>
      </w:r>
      <w:r w:rsidR="007065E7">
        <w:t>e</w:t>
      </w:r>
      <w:r w:rsidRPr="002A1F49">
        <w:t xml:space="preserve">m dentro desta área, estão na sua proximidade urbana e estabelecem com ela amplas ligações e interdependências que podem potenciar a sua reabilitação. Trata-se principalmente da Galeria Nave, no edifício dos Paços do Concelho, do novo núcleo de estruturas que se vão instalar no edifício da Real Vinícola e do projeto do “Cais” - Museu da </w:t>
      </w:r>
      <w:r w:rsidR="007065E7">
        <w:t>D</w:t>
      </w:r>
      <w:r w:rsidRPr="002A1F49">
        <w:t>iáspora.</w:t>
      </w:r>
    </w:p>
    <w:p w:rsidR="002A1F49" w:rsidRPr="002A1F49" w:rsidRDefault="002A1F49" w:rsidP="002A1F49">
      <w:r w:rsidRPr="002A1F49">
        <w:t xml:space="preserve">No primeiro caso, a notoriedade que tem vindo a assumir a programação da Galeria Nave e particularmente, no final de 2015, a sua afirmação como um dos núcleos da edição da Bienal Experimenta Design (a par de outro núcleo no Porto), com a exposição “Desejo, tensão, transição – Percursos do Design Português”, que contou com um forte envolvimento da CM de Matosinhos e da ESAD IDEA, sustentam um novo projeto de instalação nesse mesmo local da futura Casa do Design. Trata-se de mais um projeto nuclear para a estratégica da cidade criativa e da </w:t>
      </w:r>
      <w:r w:rsidRPr="002A1F49">
        <w:rPr>
          <w:i/>
        </w:rPr>
        <w:t>Quadra-Design District.</w:t>
      </w:r>
    </w:p>
    <w:p w:rsidR="002A1F49" w:rsidRPr="002A1F49" w:rsidRDefault="002A1F49" w:rsidP="002A1F49">
      <w:r w:rsidRPr="002A1F49">
        <w:t>No segundo caso, trata-se de um projeto agregador de novas estruturas culturais da cidade, localizado num quarteirão a sul dos limites da presente ARU</w:t>
      </w:r>
      <w:r w:rsidR="007065E7">
        <w:t>,</w:t>
      </w:r>
      <w:r w:rsidRPr="002A1F49">
        <w:t xml:space="preserve"> incluído na área da nova ARU de Matosinhos</w:t>
      </w:r>
      <w:r w:rsidR="007065E7">
        <w:t xml:space="preserve"> </w:t>
      </w:r>
      <w:r w:rsidRPr="002A1F49">
        <w:t xml:space="preserve">Sul, e que se irá sem dúvida transformar numa nova âncora das dinâmicas culturais e criativas da cidade de Matosinhos. Estão planeados para a instalação neste antigo quarteirão fabril, que pertenceu à Real Vinícola, a Casa da Arquitetura (novo programa que assenta na transferência da pequena estrutura já existente no edifício da Rua Roberto Ivens, atrás referido), projeto liderado pela CM de Matosinhos e a Associação Casa da Arquitetura, em parceria com um conjunto de outras instituições, incluindo a Faculdade de Arquitetura do Porto, a Fundação Marques da Silva (Universidade do Porto), a CM do Porto, a CM de Vila Nova de Gaia, a Trienal de Arquitetura, a Ordem dos Arquitetos – Secção Regional do Norte. O projeto abrange diversas componentes, incluindo área de arquivos e centro de documentação, áreas de tratamento documental, áreas de investigação e consulta e áreas de exposição. Para além da Casa da Arquitetura, o quarteirão receberá também numa outra </w:t>
      </w:r>
      <w:r w:rsidR="007065E7">
        <w:t>a</w:t>
      </w:r>
      <w:r w:rsidRPr="002A1F49">
        <w:t xml:space="preserve">la </w:t>
      </w:r>
      <w:r w:rsidR="007065E7" w:rsidRPr="002A1F49">
        <w:t xml:space="preserve">reabilitada </w:t>
      </w:r>
      <w:r w:rsidRPr="002A1F49">
        <w:t>do edifício, a Orquestra de Jazz de Matosinhos, que desenvolverá atividades de formação, ensaio e exibição pública. Completando estas duas estruturas, o quarteirão vai ainda albergar componentes para instalação de serviços – alugu</w:t>
      </w:r>
      <w:r w:rsidR="007065E7">
        <w:t>er de espaços para atividades n</w:t>
      </w:r>
      <w:r w:rsidRPr="002A1F49">
        <w:t>as fileiras das artes, incluindo as artes performativas, e das TIC, bem como, espaços de bar, cafetaria e restauração, que acompanham a animação de uma “praça pública” interior.</w:t>
      </w:r>
    </w:p>
    <w:p w:rsidR="002A1F49" w:rsidRPr="002A1F49" w:rsidRDefault="002A1F49" w:rsidP="002A1F49">
      <w:r w:rsidRPr="002A1F49">
        <w:t>No terceiro caso, o projeto está ainda em desenvolvimento e visa a reabilitação também de um edifício industrial desocupado, localizado na área de Matosinhos</w:t>
      </w:r>
      <w:r w:rsidR="007065E7">
        <w:t xml:space="preserve"> </w:t>
      </w:r>
      <w:r w:rsidRPr="002A1F49">
        <w:t>Sul, para instalação do futuro museu “Cais” – Museu da Diáspora, cujo programa está em elaboração.</w:t>
      </w:r>
    </w:p>
    <w:p w:rsidR="002A1F49" w:rsidRPr="002A1F49" w:rsidRDefault="002A1F49" w:rsidP="002A1F49">
      <w:r w:rsidRPr="002A1F49">
        <w:t xml:space="preserve">Dentro da área delimitada e que coincide com a “Quadra Marítima de Matosinhos”, no seu topo norte e na proximidade do edifício do Mercado Municipal, tem vindo a concentrar-se um conjunto de estabelecimentos com atividade relacionada com dinâmicas de </w:t>
      </w:r>
      <w:r w:rsidRPr="002A1F49">
        <w:rPr>
          <w:i/>
        </w:rPr>
        <w:t xml:space="preserve">movida </w:t>
      </w:r>
      <w:r w:rsidRPr="002A1F49">
        <w:t>noturna da cidade. A sua concentração nesta área, fundamentalmente nos quarteirões rodea</w:t>
      </w:r>
      <w:r w:rsidR="00FE4F78">
        <w:t>dos pelas R</w:t>
      </w:r>
      <w:r w:rsidRPr="002A1F49">
        <w:t>uas França Júnior, Roberto Ivens, Conde São Salvador e Avenida Eng.</w:t>
      </w:r>
      <w:r w:rsidR="008922CD">
        <w:t>º</w:t>
      </w:r>
      <w:r w:rsidRPr="002A1F49">
        <w:t xml:space="preserve"> Duarte Pacheco, para além de prosseguir porventura uma certa herança da </w:t>
      </w:r>
      <w:r w:rsidRPr="002A1F49">
        <w:rPr>
          <w:i/>
        </w:rPr>
        <w:t>movida</w:t>
      </w:r>
      <w:r w:rsidRPr="002A1F49">
        <w:t xml:space="preserve"> associada à presença do </w:t>
      </w:r>
      <w:r w:rsidR="007065E7">
        <w:t>P</w:t>
      </w:r>
      <w:r w:rsidRPr="002A1F49">
        <w:t xml:space="preserve">orto de Leixões nas imediações, tira atualmente partido do relativo isolamento físico (face às frações habitacionais) e da presença de muitos edifícios devolutos (com tipologias em geral de r/c). A sua proximidade aos principais eixos de oferta de restauração da cidade favorece igualmente este perfil de ocupação que se tem vindo a acentuar nos últimos anos. </w:t>
      </w:r>
    </w:p>
    <w:p w:rsidR="002A1F49" w:rsidRPr="002A1F49" w:rsidRDefault="002A1F49" w:rsidP="002A1F49">
      <w:r w:rsidRPr="002A1F49">
        <w:t xml:space="preserve">As oportunidades da consolidação deste subsistema, com interdependências claras e estruturantes com outras ofertas da cidade – núcleo do conjunto cívico em torno do edifício dos Paços do Concelho e da Biblioteca Municipal e núcleo do quarteirão da Real Vinícola, configurando o tal projeto de Cidade Criativa do Design, são ainda potenciadas pela presença nos limites da área do novo Terminal de Cruzeiros. Neste caso, para além de constituir uma porta de entrada para milhões de potenciais visitantes e utentes das novas dinâmicas de consumo, </w:t>
      </w:r>
      <w:r w:rsidR="00076C76">
        <w:t xml:space="preserve">de </w:t>
      </w:r>
      <w:r w:rsidRPr="002A1F49">
        <w:t xml:space="preserve">lazer e culturais que se vão enraizando nesta área da cidade, esta nova estrutura </w:t>
      </w:r>
      <w:r w:rsidR="00076C76">
        <w:t>vai</w:t>
      </w:r>
      <w:r w:rsidRPr="002A1F49">
        <w:t xml:space="preserve"> albergar uma unidade de inovação associada à economia do mar – UPTEC/Pólo do Mar, criando mais uma oportunidade de inter-relacionamentos no campo das indústrias criativas e da inovação.</w:t>
      </w:r>
    </w:p>
    <w:p w:rsidR="00AA2510" w:rsidRPr="00AA2510" w:rsidRDefault="00AA2510" w:rsidP="00AA2510"/>
    <w:p w:rsidR="00AA2510" w:rsidRPr="0079704A" w:rsidRDefault="00AA2510" w:rsidP="00AA2510">
      <w:pPr>
        <w:rPr>
          <w:u w:val="single"/>
        </w:rPr>
      </w:pPr>
      <w:r w:rsidRPr="0079704A">
        <w:rPr>
          <w:u w:val="single"/>
        </w:rPr>
        <w:t>Dimensões estratégicas do programa de reabilitação</w:t>
      </w:r>
    </w:p>
    <w:p w:rsidR="002A1F49" w:rsidRPr="002A1F49" w:rsidRDefault="002A1F49" w:rsidP="002A1F49">
      <w:r w:rsidRPr="002A1F49">
        <w:t xml:space="preserve">O programa de reabilitação desta área da cidade de Matosinhos que corresponde à ARU deverá assegurar uma forte articulação e interdependência com outras estratégias urbanas e, particularmente, com a estratégia de promoção de novas atividades económicas no âmbito da inovação e da criatividade, fundamentada pela preparação da candidatura que o Município tem em curso à Rede de </w:t>
      </w:r>
      <w:r w:rsidR="00076C76">
        <w:t>C</w:t>
      </w:r>
      <w:r w:rsidRPr="002A1F49">
        <w:t>idades Criativas da UNESCO na área do Design.</w:t>
      </w:r>
    </w:p>
    <w:p w:rsidR="002A1F49" w:rsidRPr="002A1F49" w:rsidRDefault="002A1F49" w:rsidP="002A1F49">
      <w:r w:rsidRPr="002A1F49">
        <w:t>O reforço, requalificação e integração de novas estruturas ligadas aos domínios de I&amp;D&amp;I, da formação e do empreendedorismo cultural e criativo e consequente dinamização de núcleos urbanos com capacidade para assumirem efeitos irradiadores dessas dinâmicas em espaços e sistemas urbanos mais alargados, deverá inserir-se no quadro desta estratégia do PERU e contribuir, particularmente, para os seguintes objetivos estratégicos formulados:</w:t>
      </w:r>
    </w:p>
    <w:p w:rsidR="002A1F49" w:rsidRPr="002A1F49" w:rsidRDefault="002A1F49" w:rsidP="00665948">
      <w:pPr>
        <w:numPr>
          <w:ilvl w:val="0"/>
          <w:numId w:val="20"/>
        </w:numPr>
      </w:pPr>
      <w:r w:rsidRPr="002A1F49">
        <w:t>Reforçar a dinâmica dos equipamentos âncora na proximidade das ARU para que estes possam vir a ter efeitos concretos de atra</w:t>
      </w:r>
      <w:r w:rsidR="00076C76">
        <w:t>ção de nova atividade económica;</w:t>
      </w:r>
    </w:p>
    <w:p w:rsidR="002A1F49" w:rsidRPr="002A1F49" w:rsidRDefault="002A1F49" w:rsidP="00665948">
      <w:pPr>
        <w:numPr>
          <w:ilvl w:val="0"/>
          <w:numId w:val="20"/>
        </w:numPr>
      </w:pPr>
      <w:r w:rsidRPr="002A1F49">
        <w:t>Induzir a reabilitação do edificado e a atração de novas atividades económicas através de intervenções “cirúrgicas” no tecido urbano ou com forte poder de contágio à envolvente;</w:t>
      </w:r>
    </w:p>
    <w:p w:rsidR="002A1F49" w:rsidRPr="002A1F49" w:rsidRDefault="002A1F49" w:rsidP="00665948">
      <w:pPr>
        <w:numPr>
          <w:ilvl w:val="0"/>
          <w:numId w:val="20"/>
        </w:numPr>
      </w:pPr>
      <w:r w:rsidRPr="002A1F49">
        <w:t xml:space="preserve">Alterar a imagem de declínio das duas zonas, mantendo a sua traça identitária, contribuindo para “desencravar” o potencial de atração de investimento de requalificação e de novos residentes, tirando o máximo partido da presença de boas acessibilidades e da procura </w:t>
      </w:r>
      <w:r w:rsidR="00076C76">
        <w:t>existentes nas zonas limítrofes.</w:t>
      </w:r>
    </w:p>
    <w:p w:rsidR="002A1F49" w:rsidRPr="00685824" w:rsidRDefault="002A1F49" w:rsidP="002A1F49">
      <w:r w:rsidRPr="00685824">
        <w:t>A animação desta área constitui uma peça chave na atraç</w:t>
      </w:r>
      <w:r>
        <w:t>ão de novos utilizadores e n</w:t>
      </w:r>
      <w:r w:rsidRPr="00685824">
        <w:t>a melhoria da imagem da ARU, atualmente com forte carga negativa. A sua articulação com os eixos de comércio tradicional e o seu potencial de preenchimento de fogos devolutos é fundamental na prossecução da estratégia, ainda que na futura zona de animação noturna seja desejável a inexistência de habitação.</w:t>
      </w:r>
    </w:p>
    <w:p w:rsidR="002A1F49" w:rsidRDefault="002A1F49" w:rsidP="002A1F49">
      <w:r w:rsidRPr="00685824">
        <w:t xml:space="preserve">Em primeiro lugar, a estratégia passa pela necessidade de </w:t>
      </w:r>
      <w:r>
        <w:t xml:space="preserve">consolidar as estruturas e de </w:t>
      </w:r>
      <w:r w:rsidRPr="00685824">
        <w:t xml:space="preserve">estimular as relações entre os investimentos já feitos, como é o caso das estruturas instaladas no Mercado Municipal de Matosinhos, com os projetos de estruturas a instalar ou criar na área – novo Espaço Quadra, reforçando o seu potencial de alavanca de incubação e de desenvolvimento de atividades económicas, por forma a gerar suficiente massa crítica </w:t>
      </w:r>
      <w:r>
        <w:t>na área</w:t>
      </w:r>
      <w:r w:rsidRPr="00685824">
        <w:t>. Mais do que “âncoras” fixas, devem ser capazes de gerar um efeito de difusão de efeitos na sua envolvente</w:t>
      </w:r>
      <w:r>
        <w:t>.</w:t>
      </w:r>
    </w:p>
    <w:p w:rsidR="002A1F49" w:rsidRPr="002A1F49" w:rsidRDefault="002A1F49" w:rsidP="002A1F49">
      <w:r w:rsidRPr="002A1F49">
        <w:t xml:space="preserve">Para além disso, torna-se fundamental, que dentro desta estratégia se assegurem efeitos desse aumento da massa crítica na atração e fixação de outras atividades e de novos residentes, viabilizando a reabilitação de edifícios devolutos e em mau estado. Este efeito passa igualmente por intensificar as sinergias e efeitos de </w:t>
      </w:r>
      <w:r w:rsidRPr="002A1F49">
        <w:rPr>
          <w:i/>
        </w:rPr>
        <w:t>clusterização</w:t>
      </w:r>
      <w:r w:rsidR="00EA3A13">
        <w:rPr>
          <w:i/>
        </w:rPr>
        <w:t>,</w:t>
      </w:r>
      <w:r w:rsidRPr="002A1F49">
        <w:t xml:space="preserve"> interdependência com outras fileiras de atividade, de natureza mais tradicional nesta área, como são as atividades comerciais e a restauração. </w:t>
      </w:r>
    </w:p>
    <w:p w:rsidR="002A1F49" w:rsidRPr="002A1F49" w:rsidRDefault="002A1F49" w:rsidP="002A1F49">
      <w:r w:rsidRPr="002A1F49">
        <w:t xml:space="preserve">Não deverá deixar de ser considerado neste objetivo, e no quadro da estratégia da Cidade Criativa do Design, o reforço da articulação entre estas estruturas e espaços localizados nesta zona e outras estruturas âncora, dentro do setor cultural e criativo, que estão a ser promovidas ou já existentes na cidade, favorecendo fluxos de diversa natureza, económica, social, cultural de lazer, turística, ambiental, entre elas. Destacam-se os projetos e as novas estruturas que se vão instalar no quarteirão da Real Vinícola, a Galeria Nave e a sua transformação em Casa do Design, o futuro museu “Cais”, como já se referiu, mas também, a Biblioteca Municipal Florbela Espanca, o Museu da Quinta de Santiago e os outros museus da MUMA - Rede de Museus de Matosinhos, ou ainda o Cineteatro Constantino Nery (localizado na própria </w:t>
      </w:r>
      <w:r w:rsidR="00EA3A13">
        <w:t>ARU</w:t>
      </w:r>
      <w:r w:rsidRPr="002A1F49">
        <w:t>).</w:t>
      </w:r>
    </w:p>
    <w:p w:rsidR="002A1F49" w:rsidRPr="002A1F49" w:rsidRDefault="002A1F49" w:rsidP="002A1F49">
      <w:r w:rsidRPr="002A1F49">
        <w:t xml:space="preserve">Em segundo lugar, a concretização do projeto “zona de ruído” deve ser acompanhado de forma a garantir uma programação orientada para nichos de procura de públicos diferenciados e para atividades muito específicas e menos para atividades de massas (e.g. concertos experimentais, </w:t>
      </w:r>
      <w:r w:rsidRPr="00EA3A13">
        <w:rPr>
          <w:i/>
        </w:rPr>
        <w:t>jam sessions</w:t>
      </w:r>
      <w:r w:rsidRPr="002A1F49">
        <w:t xml:space="preserve">, </w:t>
      </w:r>
      <w:r w:rsidR="009C1F7A">
        <w:t>etc.</w:t>
      </w:r>
      <w:r w:rsidRPr="002A1F49">
        <w:t xml:space="preserve">). É fundamental que o projeto </w:t>
      </w:r>
      <w:r w:rsidRPr="00062EEE">
        <w:t xml:space="preserve">para esses dois quarteirões, assegure externalidades positivas para a ARU e não negativas, isto é, efeitos positivos entre as dimensões cultural e da criatividade e a dimensões de lazer e </w:t>
      </w:r>
      <w:r w:rsidRPr="00062EEE">
        <w:rPr>
          <w:i/>
        </w:rPr>
        <w:t xml:space="preserve">movida </w:t>
      </w:r>
      <w:r w:rsidRPr="00062EEE">
        <w:t>urbana.</w:t>
      </w:r>
      <w:r w:rsidRPr="002A1F49">
        <w:t xml:space="preserve"> </w:t>
      </w:r>
    </w:p>
    <w:p w:rsidR="002A1F49" w:rsidRPr="002A1F49" w:rsidRDefault="002A1F49" w:rsidP="002A1F49">
      <w:r w:rsidRPr="002A1F49">
        <w:t>Por outro lado, a concorrência desse núcleo de animação noturna com o centro da cidade do Porto será muito forte. É fundamental assegurar relações bem fortes e de sinergia entre a capacidade de atração que a oferta de restauração do eixo Matosinhos-Leça da Palmeira possui dentro do espaço metropolitano e a aposta nesse polo de animação noturna.</w:t>
      </w:r>
    </w:p>
    <w:p w:rsidR="002A1F49" w:rsidRDefault="002A1F49" w:rsidP="002A1F49">
      <w:r w:rsidRPr="002A1F49">
        <w:t xml:space="preserve">Por fim, pretende-se assegurar a transposição das dinâmicas associadas ao crescimento da massa crítica de estruturas e de pessoas ligadas ao setores da cultura e da criatividade, com especial incidência no domínio do </w:t>
      </w:r>
      <w:r w:rsidRPr="002A1F49">
        <w:rPr>
          <w:i/>
        </w:rPr>
        <w:t>design</w:t>
      </w:r>
      <w:r w:rsidRPr="002A1F49">
        <w:t>, para o espaço público, nomeadamente nos principais arruamentos comerciais e em toda a frente marítima que lhe está ligada (incluindo nas proximidades dos acessos ao Terminal de Cruzeiros). Importa</w:t>
      </w:r>
      <w:r w:rsidR="00EA3A13">
        <w:t>,</w:t>
      </w:r>
      <w:r w:rsidRPr="002A1F49">
        <w:t xml:space="preserve"> desse modo</w:t>
      </w:r>
      <w:r w:rsidR="00EA3A13">
        <w:t>,</w:t>
      </w:r>
      <w:r w:rsidRPr="002A1F49">
        <w:t xml:space="preserve"> garantir uma evolução qualitativa da linguagem e do desenho nas componentes que estruturam o espaço público – mobiliário urbano, perfis de passeios, iluminação, </w:t>
      </w:r>
      <w:r w:rsidR="00062EEE">
        <w:t>etc.</w:t>
      </w:r>
      <w:r w:rsidRPr="002A1F49">
        <w:t xml:space="preserve">, e uma transformação da sua imagem capaz de afirmar e projetar o conceito de </w:t>
      </w:r>
      <w:r w:rsidRPr="002A1F49">
        <w:rPr>
          <w:i/>
        </w:rPr>
        <w:t>Quadra-Design District</w:t>
      </w:r>
      <w:r w:rsidRPr="002A1F49">
        <w:t>.</w:t>
      </w:r>
    </w:p>
    <w:p w:rsidR="008B41C4" w:rsidRDefault="0095296E" w:rsidP="00445643">
      <w:pPr>
        <w:pStyle w:val="TitFiguras"/>
      </w:pPr>
      <w:bookmarkStart w:id="194" w:name="_Toc441767213"/>
      <w:bookmarkStart w:id="195" w:name="_Toc441767421"/>
      <w:bookmarkStart w:id="196" w:name="_Toc460338990"/>
      <w:bookmarkStart w:id="197" w:name="_Toc469582410"/>
      <w:r>
        <w:t xml:space="preserve">Figura </w:t>
      </w:r>
      <w:r w:rsidR="00FC5920">
        <w:fldChar w:fldCharType="begin"/>
      </w:r>
      <w:r w:rsidR="00F03CFD">
        <w:instrText xml:space="preserve"> SEQ Figura \* ARABIC </w:instrText>
      </w:r>
      <w:r w:rsidR="00FC5920">
        <w:fldChar w:fldCharType="separate"/>
      </w:r>
      <w:r w:rsidR="005F1C63">
        <w:rPr>
          <w:noProof/>
        </w:rPr>
        <w:t>39</w:t>
      </w:r>
      <w:r w:rsidR="00FC5920">
        <w:rPr>
          <w:noProof/>
        </w:rPr>
        <w:fldChar w:fldCharType="end"/>
      </w:r>
      <w:r>
        <w:t xml:space="preserve"> – S</w:t>
      </w:r>
      <w:r w:rsidRPr="0095296E">
        <w:t xml:space="preserve">ubsistema </w:t>
      </w:r>
      <w:r>
        <w:t>2</w:t>
      </w:r>
      <w:r w:rsidRPr="0095296E">
        <w:t xml:space="preserve">: </w:t>
      </w:r>
      <w:r>
        <w:t>E</w:t>
      </w:r>
      <w:r w:rsidRPr="0095296E">
        <w:t xml:space="preserve">spaços e dinâmicas de suporte ao </w:t>
      </w:r>
      <w:r>
        <w:t>Q</w:t>
      </w:r>
      <w:r w:rsidRPr="0095296E">
        <w:t>uadra-</w:t>
      </w:r>
      <w:r w:rsidR="001A49CD">
        <w:t>D</w:t>
      </w:r>
      <w:r w:rsidRPr="0095296E">
        <w:t xml:space="preserve">esign </w:t>
      </w:r>
      <w:r>
        <w:t>D</w:t>
      </w:r>
      <w:r w:rsidRPr="0095296E">
        <w:t>istrict</w:t>
      </w:r>
      <w:bookmarkEnd w:id="194"/>
      <w:bookmarkEnd w:id="195"/>
      <w:bookmarkEnd w:id="196"/>
      <w:bookmarkEnd w:id="197"/>
    </w:p>
    <w:p w:rsidR="0095296E" w:rsidRDefault="008B41C4">
      <w:pPr>
        <w:spacing w:after="0" w:line="240" w:lineRule="auto"/>
        <w:jc w:val="left"/>
        <w:rPr>
          <w:b/>
        </w:rPr>
      </w:pPr>
      <w:r w:rsidRPr="00D570CA">
        <w:rPr>
          <w:b/>
          <w:noProof/>
          <w:lang w:eastAsia="pt-PT"/>
        </w:rPr>
        <w:drawing>
          <wp:inline distT="0" distB="0" distL="0" distR="0" wp14:anchorId="4D4B4391" wp14:editId="5B6BEE36">
            <wp:extent cx="5806348" cy="4437247"/>
            <wp:effectExtent l="0" t="0" r="0" b="0"/>
            <wp:docPr id="180" name="Imagem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818121" cy="4446244"/>
                    </a:xfrm>
                    <a:prstGeom prst="rect">
                      <a:avLst/>
                    </a:prstGeom>
                    <a:noFill/>
                  </pic:spPr>
                </pic:pic>
              </a:graphicData>
            </a:graphic>
          </wp:inline>
        </w:drawing>
      </w:r>
    </w:p>
    <w:p w:rsidR="00445643" w:rsidRPr="00185EB7" w:rsidRDefault="00445643" w:rsidP="00445643">
      <w:pPr>
        <w:jc w:val="center"/>
        <w:rPr>
          <w:color w:val="595959" w:themeColor="text1" w:themeTint="A6"/>
          <w:sz w:val="16"/>
        </w:rPr>
      </w:pPr>
      <w:r w:rsidRPr="006F7D20">
        <w:rPr>
          <w:color w:val="595959" w:themeColor="text1" w:themeTint="A6"/>
          <w:sz w:val="16"/>
        </w:rPr>
        <w:t>Fonte: QP</w:t>
      </w:r>
    </w:p>
    <w:p w:rsidR="007F2359" w:rsidRDefault="007F2359" w:rsidP="00445643"/>
    <w:p w:rsidR="00445643" w:rsidRPr="00445643" w:rsidRDefault="00445643" w:rsidP="00445643"/>
    <w:p w:rsidR="00335BAB" w:rsidRPr="0093670A" w:rsidRDefault="00BB5F58" w:rsidP="0093670A">
      <w:pPr>
        <w:rPr>
          <w:b/>
        </w:rPr>
      </w:pPr>
      <w:r w:rsidRPr="00BB5F58">
        <w:rPr>
          <w:b/>
        </w:rPr>
        <w:t xml:space="preserve">SUBSISTEMA 3: NÚCLEOS PRIORITÁRIOS DE REVITALIZAÇÃO HABITACIONAL </w:t>
      </w:r>
    </w:p>
    <w:p w:rsidR="00062EEE" w:rsidRPr="00F50742" w:rsidRDefault="00062EEE" w:rsidP="00062EEE">
      <w:pPr>
        <w:rPr>
          <w:u w:val="single"/>
        </w:rPr>
      </w:pPr>
      <w:r w:rsidRPr="00F50742">
        <w:rPr>
          <w:u w:val="single"/>
        </w:rPr>
        <w:t>Significado urbano e caracterização</w:t>
      </w:r>
    </w:p>
    <w:p w:rsidR="00062EEE" w:rsidRDefault="00B52D91" w:rsidP="00062EEE">
      <w:r w:rsidRPr="00B52D91">
        <w:t>No interior da ARU</w:t>
      </w:r>
      <w:r>
        <w:t xml:space="preserve"> estão presentes conjuntos edificados com características diferentes, quer construtivas, quer funcionais, que são expressão do processo de crescimento urbano e das transformações que este tecido foi sofrendo ao longo das décadas. Assim, enquanto os quarteirões a poente têm uma maior preponderância de edifícios de tipologia industrial, o setor nascente apresenta uma maior densidade de </w:t>
      </w:r>
      <w:r w:rsidR="00654577">
        <w:t xml:space="preserve">edifícios residenciais </w:t>
      </w:r>
      <w:r>
        <w:t xml:space="preserve">unifamiliares </w:t>
      </w:r>
      <w:r w:rsidR="00654577">
        <w:t>ou com reduzido número de fogos, enquanto para sul se regista maior densidade de habitação coletiva e maiores volumetrias.</w:t>
      </w:r>
    </w:p>
    <w:p w:rsidR="00654577" w:rsidRDefault="00654577" w:rsidP="00062EEE">
      <w:r>
        <w:t xml:space="preserve">No âmbito do diagnóstico foi, também, referido que o grau de degradação e esvaziamento do parque edificado não é idêntico em todos os setores da ARU. Esta diferenciação, associada à componente funcional, determina que, no âmbito </w:t>
      </w:r>
      <w:r w:rsidR="00B300F1">
        <w:t>da presente</w:t>
      </w:r>
      <w:r>
        <w:t xml:space="preserve"> estratégia, </w:t>
      </w:r>
      <w:r w:rsidR="00804CF6">
        <w:t>se elejam</w:t>
      </w:r>
      <w:r>
        <w:t xml:space="preserve"> áreas de intervenção prioritária que sejam capazes de induzir uma dinâmica de reabilitação </w:t>
      </w:r>
      <w:r w:rsidR="00B300F1">
        <w:t xml:space="preserve">alargada a toda a </w:t>
      </w:r>
      <w:r>
        <w:t>área, associando a resolução de problemas mais complexos com o aproveit</w:t>
      </w:r>
      <w:r w:rsidR="00B300F1">
        <w:t>ament</w:t>
      </w:r>
      <w:r>
        <w:t>o de dinâmicas positivas já instaladas onde a intervenção é mais ligeira.</w:t>
      </w:r>
    </w:p>
    <w:p w:rsidR="00654577" w:rsidRDefault="00654577" w:rsidP="00062EEE">
      <w:r>
        <w:t>Assim, o presente subsistema integra 3 núcleos distintos:</w:t>
      </w:r>
    </w:p>
    <w:p w:rsidR="00654577" w:rsidRDefault="00DB6861" w:rsidP="00665948">
      <w:pPr>
        <w:numPr>
          <w:ilvl w:val="0"/>
          <w:numId w:val="20"/>
        </w:numPr>
      </w:pPr>
      <w:r w:rsidRPr="00DB6861">
        <w:rPr>
          <w:b/>
        </w:rPr>
        <w:t>Quarteirões norte da Quadra Marítima</w:t>
      </w:r>
      <w:r w:rsidR="00654577">
        <w:t xml:space="preserve"> – </w:t>
      </w:r>
      <w:r w:rsidR="008048FB">
        <w:t>C</w:t>
      </w:r>
      <w:r w:rsidR="00804CF6">
        <w:t>orrespondem ao espaço delimitado pela Rua Heróis de França, Av. Eng</w:t>
      </w:r>
      <w:r w:rsidR="00B300F1">
        <w:t>.</w:t>
      </w:r>
      <w:r w:rsidR="00804CF6">
        <w:t>º Duarte Pacheco, Rua Roberto Ivens e Rua Conde São Salvador</w:t>
      </w:r>
      <w:r w:rsidR="00EC60CF">
        <w:t xml:space="preserve">. Trata-se de uma zona </w:t>
      </w:r>
      <w:r w:rsidR="00672B2A">
        <w:t>em que a</w:t>
      </w:r>
      <w:r w:rsidR="009A02B5">
        <w:t xml:space="preserve"> malha </w:t>
      </w:r>
      <w:r w:rsidR="00672B2A">
        <w:t>urbana está mais fragmentada já que os grandes quarteirões são atravessados por estreitos arruamentos retos oblíquos que se orientam no sentido d</w:t>
      </w:r>
      <w:r w:rsidR="00601636">
        <w:t>a área</w:t>
      </w:r>
      <w:r w:rsidR="00672B2A">
        <w:t xml:space="preserve"> port</w:t>
      </w:r>
      <w:r w:rsidR="00601636">
        <w:t>uária</w:t>
      </w:r>
      <w:r w:rsidR="00672B2A">
        <w:t>. As construções presentes são significativamente mais antigas, no contexto da ARU</w:t>
      </w:r>
      <w:r w:rsidR="00EC60CF">
        <w:t xml:space="preserve"> (80% dos edifícios são anteriores</w:t>
      </w:r>
      <w:r w:rsidR="00F058EF">
        <w:t xml:space="preserve"> a</w:t>
      </w:r>
      <w:r w:rsidR="00EC60CF">
        <w:t xml:space="preserve"> 1945), </w:t>
      </w:r>
      <w:r w:rsidR="009A02B5">
        <w:t xml:space="preserve">predominantemente de </w:t>
      </w:r>
      <w:r w:rsidR="00EC60CF">
        <w:t xml:space="preserve">2 pisos </w:t>
      </w:r>
      <w:r w:rsidR="00672B2A">
        <w:t xml:space="preserve">e </w:t>
      </w:r>
      <w:r w:rsidR="00EC60CF">
        <w:t>quase sempre em banda contínua</w:t>
      </w:r>
      <w:r w:rsidR="00672B2A">
        <w:t>, sendo que os parcos logradouros estão amplamente ocupados. Em termos funcionais, esta zona tem um car</w:t>
      </w:r>
      <w:r w:rsidR="00601636">
        <w:t>á</w:t>
      </w:r>
      <w:r w:rsidR="00672B2A">
        <w:t xml:space="preserve">cter </w:t>
      </w:r>
      <w:r w:rsidR="00601636">
        <w:t xml:space="preserve">misto em que </w:t>
      </w:r>
      <w:r w:rsidR="00672B2A">
        <w:t xml:space="preserve">os pisos térreos </w:t>
      </w:r>
      <w:r w:rsidR="00601636">
        <w:t xml:space="preserve">estão afetos </w:t>
      </w:r>
      <w:r w:rsidR="00672B2A">
        <w:t>a comércio e restauração</w:t>
      </w:r>
      <w:r w:rsidR="00601636">
        <w:t xml:space="preserve"> e os superiores à habitação</w:t>
      </w:r>
      <w:r w:rsidR="008048FB">
        <w:t>.</w:t>
      </w:r>
      <w:r w:rsidR="00601636">
        <w:t xml:space="preserve"> </w:t>
      </w:r>
      <w:r w:rsidR="00672B2A">
        <w:t xml:space="preserve">As parcelas são, de um modo geral, reduzidas e as frações também </w:t>
      </w:r>
      <w:r w:rsidR="008048FB">
        <w:t xml:space="preserve">(45% </w:t>
      </w:r>
      <w:r w:rsidR="00672B2A">
        <w:t xml:space="preserve">dos alojamentos </w:t>
      </w:r>
      <w:r w:rsidR="008048FB">
        <w:t>têm menos de 50m2</w:t>
      </w:r>
      <w:r w:rsidR="00672B2A">
        <w:t>). Muitos dos im</w:t>
      </w:r>
      <w:r w:rsidR="00601636">
        <w:t>ó</w:t>
      </w:r>
      <w:r w:rsidR="00672B2A">
        <w:t xml:space="preserve">veis e frações são </w:t>
      </w:r>
      <w:r w:rsidR="008048FB">
        <w:t>arrendados (</w:t>
      </w:r>
      <w:r w:rsidR="00672B2A">
        <w:t>mais do que na</w:t>
      </w:r>
      <w:r w:rsidR="008048FB">
        <w:t xml:space="preserve"> totalidade da ARU). Esta zona concentra um </w:t>
      </w:r>
      <w:r w:rsidR="009A02B5">
        <w:t xml:space="preserve">número </w:t>
      </w:r>
      <w:r w:rsidR="008048FB">
        <w:t xml:space="preserve">de alojamentos vagos superior à média (cerca de 20% do total) sendo ainda de salientar a presença de uma população mais carenciada, onde o número de </w:t>
      </w:r>
      <w:r w:rsidR="00672B2A">
        <w:t xml:space="preserve">desempregados </w:t>
      </w:r>
      <w:r w:rsidR="008048FB">
        <w:t>era, em 2011, significativamente superior face à globalidade da ARU.</w:t>
      </w:r>
      <w:r w:rsidR="00672B2A">
        <w:t xml:space="preserve"> É de assinalar a presença de alguns devolutos sobretudo da frente do porto de Leixões, sendo importante que, na sua reabilitação ou substituição, seja mantida a uniformidade volumétrica deste </w:t>
      </w:r>
      <w:r w:rsidR="00601636">
        <w:t>núcleo</w:t>
      </w:r>
      <w:r w:rsidR="00672B2A">
        <w:t>.</w:t>
      </w:r>
    </w:p>
    <w:p w:rsidR="00654577" w:rsidRDefault="00DB6861" w:rsidP="00665948">
      <w:pPr>
        <w:numPr>
          <w:ilvl w:val="0"/>
          <w:numId w:val="20"/>
        </w:numPr>
      </w:pPr>
      <w:r w:rsidRPr="00DB6861">
        <w:rPr>
          <w:b/>
        </w:rPr>
        <w:t>Quarteirões envolvente à Rua de Brito Capelo</w:t>
      </w:r>
      <w:r w:rsidR="00654577">
        <w:t xml:space="preserve"> – </w:t>
      </w:r>
      <w:r w:rsidR="008048FB">
        <w:t>C</w:t>
      </w:r>
      <w:r w:rsidR="00804CF6">
        <w:t xml:space="preserve">orresponde aos 5 quarteirões localizados no espaço entre a Rua Roberto Ivens, a Rua França Júnior, a Rua Conde São </w:t>
      </w:r>
      <w:r w:rsidR="008048FB">
        <w:t xml:space="preserve">Salvador e a Rua Tomás Ribeiro. </w:t>
      </w:r>
      <w:r w:rsidR="00A27193">
        <w:t xml:space="preserve">Trata-se de quarteirões </w:t>
      </w:r>
      <w:r w:rsidR="00345138">
        <w:t>relativamente regulares</w:t>
      </w:r>
      <w:r w:rsidR="00A27193">
        <w:t xml:space="preserve"> e dimensão distinta associados a arruamentos de perfil bastante diverso. </w:t>
      </w:r>
      <w:r w:rsidR="008048FB">
        <w:t xml:space="preserve">Esta área </w:t>
      </w:r>
      <w:r w:rsidR="00A27193">
        <w:t>integra construções menos</w:t>
      </w:r>
      <w:r w:rsidR="008048FB">
        <w:t xml:space="preserve"> </w:t>
      </w:r>
      <w:r w:rsidR="00A27193">
        <w:t>antigas do que o núcleo</w:t>
      </w:r>
      <w:r w:rsidR="008048FB">
        <w:t xml:space="preserve"> anterior, </w:t>
      </w:r>
      <w:r w:rsidR="00A27193">
        <w:t xml:space="preserve">que datam </w:t>
      </w:r>
      <w:r w:rsidR="008048FB">
        <w:t xml:space="preserve">sobretudo </w:t>
      </w:r>
      <w:r w:rsidR="00A27193">
        <w:t>da década de 40 à de 70</w:t>
      </w:r>
      <w:r w:rsidR="008048FB">
        <w:t xml:space="preserve"> (</w:t>
      </w:r>
      <w:r w:rsidR="00A27193">
        <w:t>cerca de 70</w:t>
      </w:r>
      <w:r w:rsidR="008048FB">
        <w:t xml:space="preserve">%). </w:t>
      </w:r>
      <w:r w:rsidR="00F058EF">
        <w:t>Em termos de tipologia</w:t>
      </w:r>
      <w:r w:rsidR="008048FB">
        <w:t xml:space="preserve"> predominam os </w:t>
      </w:r>
      <w:r w:rsidR="002E26F4">
        <w:t xml:space="preserve">edifícios de </w:t>
      </w:r>
      <w:r w:rsidR="008048FB">
        <w:t>3 e 4 pisos</w:t>
      </w:r>
      <w:r w:rsidR="00A27193">
        <w:t>, e que se prolongam para o interior dos quarteirões</w:t>
      </w:r>
      <w:r w:rsidR="008048FB">
        <w:t xml:space="preserve">. Os alojamentos </w:t>
      </w:r>
      <w:r w:rsidR="00A27193">
        <w:t xml:space="preserve">são, também, superiores em dimensão face ao núcleo anterior, </w:t>
      </w:r>
      <w:r w:rsidR="008048FB">
        <w:t>regista</w:t>
      </w:r>
      <w:r w:rsidR="00A27193">
        <w:t>ndo-se</w:t>
      </w:r>
      <w:r w:rsidR="008048FB">
        <w:t xml:space="preserve"> um</w:t>
      </w:r>
      <w:r w:rsidR="00A27193">
        <w:t>a</w:t>
      </w:r>
      <w:r w:rsidR="008048FB">
        <w:t xml:space="preserve"> maior </w:t>
      </w:r>
      <w:r w:rsidR="00A27193">
        <w:t>concentração de</w:t>
      </w:r>
      <w:r w:rsidR="008048FB">
        <w:t xml:space="preserve"> alojamentos com mais de 200m2. Este conjunto de quarteirões destaca-se pela densidade de fogos vagos que corresponde a 27% do total (na ARU é de 14%)</w:t>
      </w:r>
      <w:r w:rsidR="00A02425">
        <w:t xml:space="preserve">. É, também, caracterizada por um maior </w:t>
      </w:r>
      <w:r w:rsidR="00F50742">
        <w:t>número</w:t>
      </w:r>
      <w:r w:rsidR="00A02425">
        <w:t xml:space="preserve"> de alojamentos arrendados em detrimento da ocupação pelo próprio (65% do total). Demograficamente, trata-se de uma zona mais envelhecida face a outros setores da ARU.</w:t>
      </w:r>
    </w:p>
    <w:p w:rsidR="00654577" w:rsidRPr="00B52D91" w:rsidRDefault="00DB6861" w:rsidP="00665948">
      <w:pPr>
        <w:numPr>
          <w:ilvl w:val="0"/>
          <w:numId w:val="20"/>
        </w:numPr>
      </w:pPr>
      <w:r w:rsidRPr="00DB6861">
        <w:rPr>
          <w:b/>
        </w:rPr>
        <w:t>Quarteirões adjacentes à Av. da República</w:t>
      </w:r>
      <w:r w:rsidR="00654577">
        <w:t xml:space="preserve"> - </w:t>
      </w:r>
      <w:r w:rsidR="008048FB">
        <w:t>C</w:t>
      </w:r>
      <w:r w:rsidR="00804CF6">
        <w:t xml:space="preserve">orresponde aos 5 quarteirões </w:t>
      </w:r>
      <w:r w:rsidR="00FA2EEB">
        <w:t>localizados entre esta avenida e a Rua Tomás Ribeiro</w:t>
      </w:r>
      <w:r w:rsidR="00FA2EEB" w:rsidRPr="00A02425">
        <w:t xml:space="preserve">. </w:t>
      </w:r>
      <w:r w:rsidR="00345138">
        <w:t xml:space="preserve">O tecido urbano é muito semelhante ao que se prolonga para sul, quer a </w:t>
      </w:r>
      <w:r w:rsidR="006F7D20">
        <w:t>nível</w:t>
      </w:r>
      <w:r w:rsidR="00345138">
        <w:t xml:space="preserve"> da dimensão dos quarteirões como a </w:t>
      </w:r>
      <w:r w:rsidR="00711736">
        <w:t>nível</w:t>
      </w:r>
      <w:r w:rsidR="00345138">
        <w:t xml:space="preserve"> do perfil dos arruamentos. </w:t>
      </w:r>
      <w:r w:rsidR="00A02425">
        <w:t>Contrasta com as anteriores pela maior presença de edifícios exclusivamente residenciais, de maior volumetria e de construção mais recente (15% são posteriores a 1991) apesar de uma parte significativa (e superior à média) pertencer à primeira metade do século XX. A dimensão dos alojamentos é, aqui, também superior à média, registando maior peso dos fogos entre os 50 e os 200m2. Em termos de ocupação, esta zona revela-se menos problemática, com apenas 10% dos alojamentos vagos (quando na ARU é de 14%)</w:t>
      </w:r>
      <w:r w:rsidR="00F50742">
        <w:t xml:space="preserve"> e, por outro lado, com muito menor número de fogos arrendados). Comparativamente </w:t>
      </w:r>
      <w:r w:rsidR="002E26F4">
        <w:t>às</w:t>
      </w:r>
      <w:r w:rsidR="00F50742">
        <w:t xml:space="preserve"> anteriores, esta área revela uma população mais jovem e com maiores níveis de emprego.</w:t>
      </w:r>
    </w:p>
    <w:p w:rsidR="00654577" w:rsidRPr="00F50742" w:rsidRDefault="00F50742" w:rsidP="00062EEE">
      <w:r w:rsidRPr="00F50742">
        <w:t xml:space="preserve">Um outro aspeto </w:t>
      </w:r>
      <w:r w:rsidR="00C95E7D">
        <w:t>que</w:t>
      </w:r>
      <w:r w:rsidRPr="00F50742">
        <w:t xml:space="preserve"> caracteriza estas 3 áreas e que foi relevante na sua delimitação, sobretudo dos primeiros dois núcleos, diz respeito à presença de património arquitetónico. Com efeito, </w:t>
      </w:r>
      <w:r>
        <w:t xml:space="preserve">como se pode observar na </w:t>
      </w:r>
      <w:r w:rsidRPr="008D0C43">
        <w:t>figura 16,</w:t>
      </w:r>
      <w:r>
        <w:t xml:space="preserve"> os quarteirões norte e o eixo Brito Capelo concentram uma parte significativa dos edifícios e conjuntos de valor patrimonial identificados na Carta do Património do concelho.</w:t>
      </w:r>
    </w:p>
    <w:p w:rsidR="00F50742" w:rsidRPr="00BA6D55" w:rsidRDefault="00F50742" w:rsidP="00F50742">
      <w:pPr>
        <w:rPr>
          <w:highlight w:val="yellow"/>
        </w:rPr>
      </w:pPr>
      <w:r w:rsidRPr="00F50742">
        <w:t xml:space="preserve">Assim, poder-se-á dizer que estes 3 núcleos agregam problemas de esvaziamento </w:t>
      </w:r>
      <w:r>
        <w:t xml:space="preserve">do edificado, de degradação física, de carência social, mas também agregam potencial de reabilitação quer pelas volumetrias presentes e pelo valor arquitetónico, </w:t>
      </w:r>
      <w:r w:rsidRPr="00F50742">
        <w:t>quer pela presença de dinâmicas positivas e efeito da contiguidade a áreas menos afetadas pelo abandono.</w:t>
      </w:r>
    </w:p>
    <w:p w:rsidR="00654577" w:rsidRPr="00062EEE" w:rsidRDefault="00654577" w:rsidP="00062EEE">
      <w:pPr>
        <w:rPr>
          <w:highlight w:val="yellow"/>
          <w:u w:val="single"/>
        </w:rPr>
      </w:pPr>
    </w:p>
    <w:p w:rsidR="00062EEE" w:rsidRPr="0079704A" w:rsidRDefault="00062EEE" w:rsidP="00062EEE">
      <w:pPr>
        <w:rPr>
          <w:u w:val="single"/>
        </w:rPr>
      </w:pPr>
      <w:r w:rsidRPr="00F50742">
        <w:rPr>
          <w:u w:val="single"/>
        </w:rPr>
        <w:t>Dimensões estratégicas do programa de reabilitação</w:t>
      </w:r>
    </w:p>
    <w:p w:rsidR="00062EEE" w:rsidRDefault="00295A06" w:rsidP="00062EEE">
      <w:r w:rsidRPr="00295A06">
        <w:t xml:space="preserve">A abordagem </w:t>
      </w:r>
      <w:r>
        <w:t>aos três núcleos acima identificados enquadra-se, sobretudo, nos seguintes objetivos estratégicos do PERU</w:t>
      </w:r>
      <w:r w:rsidR="002E26F4">
        <w:t>:</w:t>
      </w:r>
    </w:p>
    <w:p w:rsidR="00295A06" w:rsidRPr="00295A06" w:rsidRDefault="00295A06" w:rsidP="00665948">
      <w:pPr>
        <w:numPr>
          <w:ilvl w:val="0"/>
          <w:numId w:val="18"/>
        </w:numPr>
        <w:spacing w:before="120" w:after="120"/>
      </w:pPr>
      <w:r w:rsidRPr="00295A06">
        <w:t>Alterar a imagem de declínio das duas zonas, mantendo a sua traça identitária, contribuindo para “desencravar” o potencial de atração de investimento de requalificação e de novos residentes, tirando o máximo partido da presença de boas acessibilidades e da procura existentes nas zonas limítrofes.</w:t>
      </w:r>
    </w:p>
    <w:p w:rsidR="00295A06" w:rsidRPr="00295A06" w:rsidRDefault="00295A06" w:rsidP="00665948">
      <w:pPr>
        <w:numPr>
          <w:ilvl w:val="0"/>
          <w:numId w:val="18"/>
        </w:numPr>
        <w:spacing w:before="120" w:after="120"/>
        <w:rPr>
          <w:b/>
          <w:bCs/>
        </w:rPr>
      </w:pPr>
      <w:r w:rsidRPr="00295A06">
        <w:rPr>
          <w:bCs/>
        </w:rPr>
        <w:t>Induzir a reabilitação do edificado e a atração de novas atividades económicas através de intervenções “cirúrgicas” no tecido urbano ou com forte poder de contágio à envolvente.</w:t>
      </w:r>
    </w:p>
    <w:p w:rsidR="00295A06" w:rsidRPr="00295A06" w:rsidRDefault="00295A06" w:rsidP="00665948">
      <w:pPr>
        <w:numPr>
          <w:ilvl w:val="0"/>
          <w:numId w:val="18"/>
        </w:numPr>
        <w:spacing w:before="120" w:after="120"/>
        <w:rPr>
          <w:b/>
          <w:bCs/>
        </w:rPr>
      </w:pPr>
      <w:r w:rsidRPr="00295A06">
        <w:rPr>
          <w:bCs/>
        </w:rPr>
        <w:t>Combinar incentivos e intervenções de reabilitação do edificado mais clássicos e seguros, dando especial enfoque aos pequenos investidores, com um processo constante de experimentação de novas soluções e ocupações urbanas eventualmente temporárias.</w:t>
      </w:r>
    </w:p>
    <w:p w:rsidR="00295A06" w:rsidRPr="00295A06" w:rsidRDefault="00295A06" w:rsidP="00665948">
      <w:pPr>
        <w:numPr>
          <w:ilvl w:val="0"/>
          <w:numId w:val="18"/>
        </w:numPr>
        <w:spacing w:before="120" w:after="120"/>
        <w:rPr>
          <w:b/>
          <w:bCs/>
        </w:rPr>
      </w:pPr>
      <w:r w:rsidRPr="00295A06">
        <w:rPr>
          <w:bCs/>
        </w:rPr>
        <w:t>Fortalecer a coerência urbana nas ARU, buscando composições sociais equilibradas e diversificadas.</w:t>
      </w:r>
    </w:p>
    <w:p w:rsidR="00827200" w:rsidRPr="00827200" w:rsidRDefault="00827200" w:rsidP="00827200">
      <w:r w:rsidRPr="00827200">
        <w:t>As zonas escolhidas para serem objeto de intervenção prioritária são, simultaneamente, as mais difíceis e as mais fáceis</w:t>
      </w:r>
      <w:r>
        <w:t xml:space="preserve">, correspondendo assim a intensidades de intervenção distintas, sem prejuízo dos instrumentos gerais de incentivo à reabilitação que se propõem. </w:t>
      </w:r>
      <w:r w:rsidRPr="00827200">
        <w:t xml:space="preserve">As principais linhas de </w:t>
      </w:r>
      <w:r>
        <w:t>ação</w:t>
      </w:r>
      <w:r w:rsidRPr="00827200">
        <w:t xml:space="preserve"> neste âmbito prendem-se particularmente com a criação de estímulos, junto dos proprietários dos imóveis, para a execução de intervenções de reabilitação do edificado de forma a criar condições de atração de novos residentes. Os instrumentos de política pública a mobilizar devem orientar-se no sentido de, por um lado, aumentar a capacidade de investimento dos proprietários no sentido de facilitar a execução de obras de reabilitação dos alojamentos existentes ou atrair novos investidores para a reabilitação de edifícios devolutos ou em ruínas, no caso em que os proprietários se mantêm absentistas, e, por outro lado, conter, tanto quanto possível, as tendências de especulação imobiliária (manutenção de preços de propriedade muito elevados relativamente aos preços de mercado). </w:t>
      </w:r>
    </w:p>
    <w:p w:rsidR="00827200" w:rsidRDefault="00827200" w:rsidP="00827200">
      <w:r w:rsidRPr="00827200">
        <w:t>Para além disso, e procurando contribuir para uma dinâmica mais intensa do mercado residencial, bem como a atração de população mais jovem, os instrumentos a mobilizar devem procurar estimular o mercado de arrendamento de habitação</w:t>
      </w:r>
      <w:r>
        <w:t>, sobretudo nas áreas como fogos de dimensão mais reduzida e onde a presença do arrendamento já é significativa</w:t>
      </w:r>
      <w:r w:rsidR="00766978">
        <w:t>:</w:t>
      </w:r>
      <w:r>
        <w:t xml:space="preserve"> caso particular dos quarteirões norte e da envolvente à Rua Brito Capelo, onde </w:t>
      </w:r>
      <w:r w:rsidRPr="00766978">
        <w:t xml:space="preserve">as características tipológicas do edificado que se adequam mais facilmente ao perfil de procura de jovens ou jovens </w:t>
      </w:r>
      <w:r w:rsidR="00766978" w:rsidRPr="00766978">
        <w:t>casais, e</w:t>
      </w:r>
      <w:r w:rsidRPr="00766978">
        <w:t xml:space="preserve"> </w:t>
      </w:r>
      <w:r w:rsidR="00766978" w:rsidRPr="00766978">
        <w:t>que beneficiam da proximidade de um tecido urbano multifuncional,</w:t>
      </w:r>
      <w:r w:rsidRPr="00766978">
        <w:t xml:space="preserve"> de forte concentração de </w:t>
      </w:r>
      <w:r w:rsidR="00766978" w:rsidRPr="00766978">
        <w:t xml:space="preserve">comércio e </w:t>
      </w:r>
      <w:r w:rsidRPr="00766978">
        <w:t>serviços de restauração</w:t>
      </w:r>
      <w:r w:rsidR="00766978" w:rsidRPr="00766978">
        <w:t xml:space="preserve"> assim como de dinâmicas de animação cultural. A renovação destas duas áreas em termos residenciais poderá vir a induzir dinâmicas de fixação de novas atividades económicas nas áreas limítrofes</w:t>
      </w:r>
      <w:r w:rsidR="00766978">
        <w:t xml:space="preserve"> e que constituem o coração da ARU.</w:t>
      </w:r>
    </w:p>
    <w:p w:rsidR="008D0C43" w:rsidRDefault="008D0C43" w:rsidP="00827200">
      <w:r>
        <w:t xml:space="preserve">Mas, simultaneamente, e traduzindo uma </w:t>
      </w:r>
      <w:r w:rsidR="00601636">
        <w:t>política</w:t>
      </w:r>
      <w:r>
        <w:t xml:space="preserve"> de manutenção da população residente, naturalmente mais envelhecida nos dois núcleos a norte, importa criar mecanismos para apoiar as intervenções na melhoria das condições de habitabilidade, sobretudo em contextos de arrendamento, garantindo reabilitações mais ligeiras mas capazes de suprir as deficiências em termos de conforto dos habitantes mais idosos.</w:t>
      </w:r>
    </w:p>
    <w:p w:rsidR="00601636" w:rsidRPr="00827200" w:rsidRDefault="00601636" w:rsidP="00827200">
      <w:r>
        <w:t xml:space="preserve">Em termos </w:t>
      </w:r>
      <w:r w:rsidR="00403DFF">
        <w:t xml:space="preserve">prospetivos, </w:t>
      </w:r>
      <w:r>
        <w:t>o núcleo norte e a envolvente à Rua Brito Capelo distinguir-se-ão</w:t>
      </w:r>
      <w:r w:rsidR="00403DFF">
        <w:t xml:space="preserve">, a </w:t>
      </w:r>
      <w:r w:rsidR="00F42F2A">
        <w:t>nível</w:t>
      </w:r>
      <w:r w:rsidR="00403DFF">
        <w:t xml:space="preserve"> da </w:t>
      </w:r>
      <w:r w:rsidR="00F42F2A">
        <w:t>oferta</w:t>
      </w:r>
      <w:r w:rsidR="00403DFF">
        <w:t>,</w:t>
      </w:r>
      <w:r>
        <w:t xml:space="preserve"> pelo ambiente urbano distinto e tipo de funções: enquanto o primeiro integra espaços urbanos mais acolhedores (as ruas estreitas onde o pesão deve ter prioridade)</w:t>
      </w:r>
      <w:r w:rsidR="00403DFF">
        <w:t xml:space="preserve"> e atividades mais centradas na restauração e comércio mais especializado (náutica, pesca, oficinas, etc.), a Brito Capelo assumirá um perfil de rua comercial, mais desafogada e com um comércio mais diversificado e modernizado,</w:t>
      </w:r>
    </w:p>
    <w:p w:rsidR="003B4E50" w:rsidRPr="00766978" w:rsidRDefault="00766978" w:rsidP="003B4E50">
      <w:r>
        <w:t xml:space="preserve">Por sua vez, a intervenção dos quarteirões adjacentes à Av. da República visa atenuar o efeito “barreira” que se tem verificado em termos de procura </w:t>
      </w:r>
      <w:r w:rsidRPr="00766978">
        <w:t>imobiliária, introduzindo algumas melhoria</w:t>
      </w:r>
      <w:r w:rsidR="00B300F1">
        <w:t>s</w:t>
      </w:r>
      <w:r w:rsidRPr="00766978">
        <w:t xml:space="preserve"> a nível da imagem urbana e do espaço público por forma a atrair </w:t>
      </w:r>
      <w:r w:rsidR="003B4E50" w:rsidRPr="00766978">
        <w:t xml:space="preserve">novos </w:t>
      </w:r>
      <w:r>
        <w:t>residentes</w:t>
      </w:r>
      <w:r w:rsidR="003B4E50" w:rsidRPr="00766978">
        <w:t xml:space="preserve"> </w:t>
      </w:r>
      <w:r w:rsidRPr="00766978">
        <w:t>e atividades</w:t>
      </w:r>
      <w:r w:rsidR="003B4E50" w:rsidRPr="00766978">
        <w:t xml:space="preserve">. O sucesso desta estratégia tenderá a ser influenciado pelas dinâmicas económicas e de atratividade das zonas envolventes (e.g. para lazer, restauração, consumo, etc.). </w:t>
      </w:r>
    </w:p>
    <w:p w:rsidR="00827200" w:rsidRDefault="00827200" w:rsidP="00827200">
      <w:r w:rsidRPr="00766978">
        <w:t xml:space="preserve">A dinamização </w:t>
      </w:r>
      <w:r w:rsidR="00766978" w:rsidRPr="00766978">
        <w:t>do</w:t>
      </w:r>
      <w:r w:rsidRPr="00766978">
        <w:t xml:space="preserve"> processo de reabilit</w:t>
      </w:r>
      <w:r w:rsidR="00766978" w:rsidRPr="00766978">
        <w:t>ação do edificado nestas áreas</w:t>
      </w:r>
      <w:r w:rsidRPr="00766978">
        <w:t xml:space="preserve"> reclama por parte das entidades públicas e, particularmente do Município, uma intervenção </w:t>
      </w:r>
      <w:r w:rsidRPr="00DE497C">
        <w:t xml:space="preserve">planeada nos espaços públicos, de modo a reforçar o estímulo para a intervenção por parte dos privados. </w:t>
      </w:r>
      <w:r w:rsidR="00766978" w:rsidRPr="00DE497C">
        <w:t>A intervenção</w:t>
      </w:r>
      <w:r w:rsidRPr="00DE497C">
        <w:t xml:space="preserve"> deve orientar-se para o plano da mobilidade, melhorando o conforto </w:t>
      </w:r>
      <w:r w:rsidR="00B300F1">
        <w:t xml:space="preserve">quer </w:t>
      </w:r>
      <w:r w:rsidRPr="00DE497C">
        <w:t>a nível da circulação p</w:t>
      </w:r>
      <w:r w:rsidR="00DE497C">
        <w:t>edonal, quer do estacionamento.</w:t>
      </w:r>
    </w:p>
    <w:p w:rsidR="00DE497C" w:rsidRDefault="00DE497C" w:rsidP="00827200">
      <w:r>
        <w:t>No caso particular dos quarteirões norte, os instrumentos de apoio à reabilitação a despoletar devem ter em consideração as carências da população residente.</w:t>
      </w:r>
    </w:p>
    <w:p w:rsidR="00DE497C" w:rsidRPr="00295A06" w:rsidRDefault="00DE497C" w:rsidP="00827200">
      <w:r>
        <w:t>Por outro lado, a intervenção no setor norte da ARU, em frentes edificadas em torno da futura “zona de ruído” deve atender à</w:t>
      </w:r>
      <w:r w:rsidR="00C95E7D">
        <w:t>s</w:t>
      </w:r>
      <w:r>
        <w:t xml:space="preserve"> exigências construtivas associadas à proteção da habitação face às fontes de ruído</w:t>
      </w:r>
      <w:r w:rsidR="00B300F1">
        <w:t>,</w:t>
      </w:r>
      <w:r>
        <w:t xml:space="preserve"> de forma a garantir a compatibilização entre os usos em questão.</w:t>
      </w:r>
    </w:p>
    <w:p w:rsidR="0095296E" w:rsidRPr="0095296E" w:rsidRDefault="0095296E" w:rsidP="00445643">
      <w:pPr>
        <w:pStyle w:val="TitFiguras"/>
      </w:pPr>
      <w:bookmarkStart w:id="198" w:name="_Toc441767214"/>
      <w:bookmarkStart w:id="199" w:name="_Toc441767422"/>
      <w:bookmarkStart w:id="200" w:name="_Toc460338991"/>
      <w:bookmarkStart w:id="201" w:name="_Toc469582411"/>
      <w:r>
        <w:t xml:space="preserve">Figura </w:t>
      </w:r>
      <w:r w:rsidR="00FC5920">
        <w:fldChar w:fldCharType="begin"/>
      </w:r>
      <w:r w:rsidR="00F03CFD">
        <w:instrText xml:space="preserve"> SEQ Figura \* ARABIC </w:instrText>
      </w:r>
      <w:r w:rsidR="00FC5920">
        <w:fldChar w:fldCharType="separate"/>
      </w:r>
      <w:r w:rsidR="005F1C63">
        <w:rPr>
          <w:noProof/>
        </w:rPr>
        <w:t>40</w:t>
      </w:r>
      <w:r w:rsidR="00FC5920">
        <w:rPr>
          <w:noProof/>
        </w:rPr>
        <w:fldChar w:fldCharType="end"/>
      </w:r>
      <w:r>
        <w:t xml:space="preserve"> – S</w:t>
      </w:r>
      <w:r w:rsidRPr="0095296E">
        <w:t xml:space="preserve">ubsistema </w:t>
      </w:r>
      <w:r>
        <w:t>3</w:t>
      </w:r>
      <w:r w:rsidRPr="0095296E">
        <w:t xml:space="preserve">: </w:t>
      </w:r>
      <w:r>
        <w:t>N</w:t>
      </w:r>
      <w:r w:rsidRPr="0095296E">
        <w:t>úcleos prioritários de revitalização habitacional</w:t>
      </w:r>
      <w:bookmarkEnd w:id="198"/>
      <w:bookmarkEnd w:id="199"/>
      <w:bookmarkEnd w:id="200"/>
      <w:bookmarkEnd w:id="201"/>
    </w:p>
    <w:p w:rsidR="00335BAB" w:rsidRPr="00D570CA" w:rsidRDefault="008B41C4" w:rsidP="003B4E50">
      <w:r w:rsidRPr="00D570CA">
        <w:rPr>
          <w:noProof/>
          <w:lang w:eastAsia="pt-PT"/>
        </w:rPr>
        <w:drawing>
          <wp:inline distT="0" distB="0" distL="0" distR="0" wp14:anchorId="33CF3C7B" wp14:editId="304FFAC0">
            <wp:extent cx="5767960" cy="4306792"/>
            <wp:effectExtent l="0" t="0" r="0" b="0"/>
            <wp:docPr id="189" name="Imagem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793201" cy="4325639"/>
                    </a:xfrm>
                    <a:prstGeom prst="rect">
                      <a:avLst/>
                    </a:prstGeom>
                    <a:noFill/>
                  </pic:spPr>
                </pic:pic>
              </a:graphicData>
            </a:graphic>
          </wp:inline>
        </w:drawing>
      </w:r>
    </w:p>
    <w:p w:rsidR="00445643" w:rsidRPr="00185EB7" w:rsidRDefault="00445643" w:rsidP="00445643">
      <w:pPr>
        <w:jc w:val="center"/>
        <w:rPr>
          <w:color w:val="595959" w:themeColor="text1" w:themeTint="A6"/>
          <w:sz w:val="16"/>
        </w:rPr>
      </w:pPr>
      <w:r w:rsidRPr="006F7D20">
        <w:rPr>
          <w:color w:val="595959" w:themeColor="text1" w:themeTint="A6"/>
          <w:sz w:val="16"/>
        </w:rPr>
        <w:t>Fonte: QP</w:t>
      </w:r>
    </w:p>
    <w:p w:rsidR="003A5DEC" w:rsidRDefault="003A5DEC" w:rsidP="003B4E50"/>
    <w:p w:rsidR="00445643" w:rsidRPr="00445643" w:rsidRDefault="00445643" w:rsidP="003B4E50"/>
    <w:p w:rsidR="0052617C" w:rsidRDefault="00BB5F58" w:rsidP="0093670A">
      <w:pPr>
        <w:rPr>
          <w:b/>
        </w:rPr>
      </w:pPr>
      <w:r w:rsidRPr="00AA2510">
        <w:rPr>
          <w:b/>
        </w:rPr>
        <w:t>S</w:t>
      </w:r>
      <w:r>
        <w:rPr>
          <w:b/>
        </w:rPr>
        <w:t xml:space="preserve">UBSISTEMA </w:t>
      </w:r>
      <w:r w:rsidRPr="0093670A">
        <w:rPr>
          <w:b/>
        </w:rPr>
        <w:t>4: EIXOS ESTRUTURANTES DA OFERTA DE RESTAURAÇÃO</w:t>
      </w:r>
    </w:p>
    <w:p w:rsidR="002A1F49" w:rsidRDefault="002A1F49" w:rsidP="002A1F49">
      <w:pPr>
        <w:rPr>
          <w:u w:val="single"/>
        </w:rPr>
      </w:pPr>
      <w:r w:rsidRPr="0079704A">
        <w:rPr>
          <w:u w:val="single"/>
        </w:rPr>
        <w:t xml:space="preserve">Significado urbano e caracterização </w:t>
      </w:r>
    </w:p>
    <w:p w:rsidR="002A1F49" w:rsidRPr="002A1F49" w:rsidRDefault="002A1F49" w:rsidP="002A1F49">
      <w:r w:rsidRPr="002A1F49">
        <w:t xml:space="preserve">A cidade de Matosinhos apresenta uma tradição, bastante enraizada em diferentes setores urbanos, de oferta de serviços de restauração, que se relacionam em forte medida com o seu perfil marítimo e a sua vocação piscatória e que tiram partido da presença de um importante porto de pesca e da atividade da respetiva lota (Docapesca). </w:t>
      </w:r>
    </w:p>
    <w:p w:rsidR="002A1F49" w:rsidRPr="002A1F49" w:rsidRDefault="002A1F49" w:rsidP="002A1F49">
      <w:r w:rsidRPr="002A1F49">
        <w:t>Inicialmente</w:t>
      </w:r>
      <w:r w:rsidR="00062EEE">
        <w:t>,</w:t>
      </w:r>
      <w:r w:rsidRPr="002A1F49">
        <w:t xml:space="preserve"> predominantemente ocupados por residências de pescadores, os quarteirões urbanos que se localizam junto à frente do porto de Leixões e na frente marginal envolvente aos serviços da lota, foram fixando progressivamente, em pequenos espaços (muitas vezes ligados à própria habitação de famílias de pescadores) as tradicionais “tascas” e pequenos restaurantes, onde se oferecia uma gastronomia tradicionalmente associada a pratos de peixe. Esta zona de cidade fixou também, progressivamente, espaços de comercialização de peixe (mais recentemente, com forte expressão das lojas de peixe congelado).</w:t>
      </w:r>
    </w:p>
    <w:p w:rsidR="002A1F49" w:rsidRPr="002A1F49" w:rsidRDefault="002A1F49" w:rsidP="002A1F49">
      <w:r w:rsidRPr="002A1F49">
        <w:t>Esta vocação gastronómica e de restauração não deixou de se associar também à presença regular, e ao longo dos tempos, de segmentos de clientelas muito fortes, como foram as tripulações de marinha mercante (procura das tradicionais “tascas” e “casas de pasto”, mas também de bares) e um segmento importante de operariado associado quer à presença da estrutura portuária, quer de algumas fábricas de transformação de peixe ou relacionadas com o porto, localizadas tendencialmente a sul destes quarteirões.</w:t>
      </w:r>
    </w:p>
    <w:p w:rsidR="002A1F49" w:rsidRPr="002A1F49" w:rsidRDefault="002A1F49" w:rsidP="002A1F49">
      <w:r w:rsidRPr="002A1F49">
        <w:t>Embora inicialmente concentrada nas Ruas de Heróis de França e de Serpa Pinto e nos quarteirões localizados entre a Rua de Conde São Salvador e a Av. Eng.º Duarte Pacheco, nomeadamente em torno do Mercado Municipal de Matosinhos (que assume uma importante função de venda de peixe e outros produtos frescos junto do consumidor final), a oferta de serviços de restauração, porque ganha uma atratividade alargada a outras zonas da cidade e da área metropolitana, vai-se expandido (em mancha de óleo)</w:t>
      </w:r>
      <w:r w:rsidR="00062EEE">
        <w:t>,</w:t>
      </w:r>
      <w:r w:rsidRPr="002A1F49">
        <w:t xml:space="preserve"> ao longo das últimas décadas do século anterior</w:t>
      </w:r>
      <w:r w:rsidR="00062EEE">
        <w:t>,</w:t>
      </w:r>
      <w:r w:rsidRPr="002A1F49">
        <w:t xml:space="preserve"> para outros quarteirões da cidade.</w:t>
      </w:r>
    </w:p>
    <w:p w:rsidR="002A1F49" w:rsidRPr="002A1F49" w:rsidRDefault="002A1F49" w:rsidP="002A1F49">
      <w:r w:rsidRPr="002A1F49">
        <w:t>Hoje, ao tradicional núcleo de oferta de restauração da cidade, com uma fortíssima identidade associada à gastronomia de peixe, acrescentam-se outros polos de serviços de restauração que marcaram momentos de alguma inovação de produtos e serviços. Estão neste caso: um núcleo que é identificado como das marisqueiras – principalmente concentrado nos quarteirões formados pelas Ruas Heróis de França, Serpa Pinto e Roberto Ivens e as Ruas do Godinho e Tomás Ribeiro, que se terá afirmado nas décadas de 70/80 do século passado</w:t>
      </w:r>
      <w:r w:rsidR="00062EEE">
        <w:t>,</w:t>
      </w:r>
      <w:r w:rsidRPr="002A1F49">
        <w:t xml:space="preserve"> e um núcleo mais recente, de uma oferta de restaurantes com perfil menos especializado na gastronomia do peixe e do marisco, com alguma sofisticação ao nível do ambiente interior, decoração e serviço prestado, distribuindo-se por alguns eixos de Matosinhos</w:t>
      </w:r>
      <w:r w:rsidR="00062EEE">
        <w:t xml:space="preserve"> </w:t>
      </w:r>
      <w:r w:rsidRPr="002A1F49">
        <w:t>Sul - Rua Brito e Cunha, Rua Brito Capelo, Rua Sousa Aroso e Av. Menéres (mais recentemente com um nova oferta de cozinha japonesa) e acompanhando a atração de novos residentes para esta parte renovada da cidade.</w:t>
      </w:r>
    </w:p>
    <w:p w:rsidR="002A1F49" w:rsidRPr="002A1F49" w:rsidRDefault="002A1F49" w:rsidP="002A1F49">
      <w:r w:rsidRPr="002A1F49">
        <w:t>Importa acrescentar que esta componente fortíssima de oferta de serviços de restauração nesta zona da cidade se associa e é reforçada por uma oferta também bastante sólida e atrativa de restaurantes na zona antiga de Leça da Palmeira. A evolução que o setor da restauração conheceu em Matosinhos e Leça da Palmeira, veio a criar um efeito de escala e de massa crítica ao nível desta fileira de serviços, bem como uma concorrência forte face</w:t>
      </w:r>
      <w:r w:rsidR="002E26F4">
        <w:t xml:space="preserve"> a</w:t>
      </w:r>
      <w:r w:rsidRPr="002A1F49">
        <w:t xml:space="preserve"> outras ofertas dentro da Área Metropolitana</w:t>
      </w:r>
      <w:r w:rsidR="00062EEE">
        <w:t xml:space="preserve"> do Porto</w:t>
      </w:r>
      <w:r w:rsidRPr="002A1F49">
        <w:t>. Contudo</w:t>
      </w:r>
      <w:r w:rsidR="00062EEE">
        <w:t>,</w:t>
      </w:r>
      <w:r w:rsidRPr="002A1F49">
        <w:t xml:space="preserve"> recentemente (principalmente na última década), o processo de regeneração e revitalização do centro da cidade do Porto, em particular da zona do centro histórico e da Baixa, e a sua forte vocação para a oferta de serviços turísticos, incluindo de restauração, tem manifestado uma crescente concorrência </w:t>
      </w:r>
      <w:r w:rsidR="00062EEE">
        <w:t xml:space="preserve">com </w:t>
      </w:r>
      <w:r w:rsidRPr="002A1F49">
        <w:t>o tecido de serviços de restauração tradicionalmente instalado em Matosinhos e Leça da Palmeira.</w:t>
      </w:r>
    </w:p>
    <w:p w:rsidR="002A1F49" w:rsidRPr="002A1F49" w:rsidRDefault="002A1F49" w:rsidP="002A1F49">
      <w:r w:rsidRPr="002A1F49">
        <w:t xml:space="preserve">Esta vocação da zona litoral da cidade de Matosinhos para oferta de restauração e para a gastronomia tem tido reflexos diretos no espaço público. A tradição gastronómica de confecionar o peixe grelhado tem-se mantido </w:t>
      </w:r>
      <w:r w:rsidR="00062EEE">
        <w:t xml:space="preserve">como </w:t>
      </w:r>
      <w:r w:rsidRPr="002A1F49">
        <w:t xml:space="preserve">um fator de diferenciação claro de um bom número de restaurantes, principalmente na zona mais tradicional das </w:t>
      </w:r>
      <w:r w:rsidR="00F9398C">
        <w:t>R</w:t>
      </w:r>
      <w:r w:rsidRPr="002A1F49">
        <w:t>uas de Heróis de França e Serpa Pinto. Os restaurantes têm associado o modo de fazer o peixe grelhado com a instalação de esplanadas ao longo dos passeios, que tem sido um fator de atração de clientela, principalmente durante as épocas da Primavera e Verão. O Município tem, por seu lado, acompanhado esta tendência com a promoção de alguns eventos que se tornaram importantes fatores de promoção deste setor da restauração na cidade – a Festa do Mar, os Fins-de-semana Gastronómicos ou a Feira das Sopas (outubro). Destaca-se a primeira, que tem já um número muito significativo de edições anuais, e que já em 2010 era referida na comunicação social do seguinte modo: “Mais de 50 restaurantes aderiram à iniciativa, oferecendo marisco e peixe grelhado ao ar livre.” (</w:t>
      </w:r>
      <w:r w:rsidR="00F9398C">
        <w:t>10/7/201</w:t>
      </w:r>
      <w:r w:rsidR="009948D1">
        <w:t xml:space="preserve">0, </w:t>
      </w:r>
      <w:r w:rsidRPr="002A1F49">
        <w:t>Jornal de Notícias).</w:t>
      </w:r>
    </w:p>
    <w:p w:rsidR="00711736" w:rsidRDefault="002A1F49" w:rsidP="00445643">
      <w:pPr>
        <w:rPr>
          <w:b/>
          <w:bCs/>
          <w:i/>
          <w:sz w:val="16"/>
          <w:szCs w:val="18"/>
        </w:rPr>
      </w:pPr>
      <w:r w:rsidRPr="002A1F49">
        <w:t>Apesar da atratividade que mantêm tais manifestações gastronómicas no espaço público, o que é verdade é que o perfil dos arruamentos e dos passeios, que na generalidade são estreitos, tem justificado uma ocupação tendencial</w:t>
      </w:r>
      <w:r w:rsidR="009948D1">
        <w:t>,</w:t>
      </w:r>
      <w:r w:rsidRPr="002A1F49">
        <w:t xml:space="preserve"> com as esplanadas de parte da faixa de circulação automóvel, com consequências muito consideráveis ao nível do estacionamento e da circulação</w:t>
      </w:r>
      <w:r w:rsidR="00062EEE">
        <w:t xml:space="preserve"> viária e pedonal</w:t>
      </w:r>
      <w:r w:rsidRPr="002A1F49">
        <w:t>. O Município tem procurado soluções de compromisso para, de uma forma que vá ao encontro das necessidades e das expetativas das empresas proprietárias dos restaurantes envolvidos, resolver problemas que se têm vindo a acentuar no espaço público, quer relacionados com a limpeza, quer com a circulação pedonal e viária, quer com o estacionamento. O Município tem igualmente tentado contribuir para melhorar as condições de higiene e de imagem das próprias esplanadas, contribuindo para a sua requalificação geral.</w:t>
      </w:r>
    </w:p>
    <w:p w:rsidR="006F7D20" w:rsidRDefault="006F7D20" w:rsidP="00445643">
      <w:pPr>
        <w:pStyle w:val="TitFiguras"/>
      </w:pPr>
      <w:bookmarkStart w:id="202" w:name="_Toc460338992"/>
      <w:bookmarkStart w:id="203" w:name="_Toc469582412"/>
      <w:r>
        <w:t>Figura</w:t>
      </w:r>
      <w:r w:rsidR="00D249C8">
        <w:t>s</w:t>
      </w:r>
      <w:r>
        <w:t xml:space="preserve"> </w:t>
      </w:r>
      <w:r w:rsidR="00FC5920">
        <w:fldChar w:fldCharType="begin"/>
      </w:r>
      <w:r w:rsidR="00F03CFD">
        <w:instrText xml:space="preserve"> SEQ Figura \* ARABIC </w:instrText>
      </w:r>
      <w:r w:rsidR="00FC5920">
        <w:fldChar w:fldCharType="separate"/>
      </w:r>
      <w:r w:rsidR="005F1C63">
        <w:rPr>
          <w:noProof/>
        </w:rPr>
        <w:t>41</w:t>
      </w:r>
      <w:r w:rsidR="00FC5920">
        <w:rPr>
          <w:noProof/>
        </w:rPr>
        <w:fldChar w:fldCharType="end"/>
      </w:r>
      <w:r w:rsidR="00D249C8">
        <w:t xml:space="preserve"> e </w:t>
      </w:r>
      <w:fldSimple w:instr=" SEQ Figura \* ARABIC ">
        <w:r w:rsidR="005F1C63">
          <w:rPr>
            <w:noProof/>
          </w:rPr>
          <w:t>42</w:t>
        </w:r>
      </w:fldSimple>
      <w:r w:rsidR="00D249C8">
        <w:t xml:space="preserve"> </w:t>
      </w:r>
      <w:r>
        <w:t>– Rua Heróis de França</w:t>
      </w:r>
      <w:bookmarkEnd w:id="202"/>
      <w:bookmarkEnd w:id="203"/>
    </w:p>
    <w:p w:rsidR="006F7D20" w:rsidRDefault="006F7D20" w:rsidP="006F7D20">
      <w:pPr>
        <w:jc w:val="center"/>
      </w:pPr>
      <w:r>
        <w:rPr>
          <w:noProof/>
          <w:lang w:eastAsia="pt-PT"/>
        </w:rPr>
        <w:drawing>
          <wp:inline distT="0" distB="0" distL="0" distR="0" wp14:anchorId="075356D8" wp14:editId="5179000B">
            <wp:extent cx="2646103" cy="1980000"/>
            <wp:effectExtent l="0" t="0" r="0" b="0"/>
            <wp:docPr id="147"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2015-07-15 10.58.07.jpg"/>
                    <pic:cNvPicPr/>
                  </pic:nvPicPr>
                  <pic:blipFill>
                    <a:blip r:embed="rId86" cstate="print">
                      <a:extLst>
                        <a:ext uri="{BEBA8EAE-BF5A-486C-A8C5-ECC9F3942E4B}">
                          <a14:imgProps xmlns:a14="http://schemas.microsoft.com/office/drawing/2010/main">
                            <a14:imgLayer r:embed="rId87">
                              <a14:imgEffect>
                                <a14:brightnessContrast bright="16000"/>
                              </a14:imgEffect>
                            </a14:imgLayer>
                          </a14:imgProps>
                        </a:ext>
                        <a:ext uri="{28A0092B-C50C-407E-A947-70E740481C1C}">
                          <a14:useLocalDpi xmlns:a14="http://schemas.microsoft.com/office/drawing/2010/main" val="0"/>
                        </a:ext>
                      </a:extLst>
                    </a:blip>
                    <a:stretch>
                      <a:fillRect/>
                    </a:stretch>
                  </pic:blipFill>
                  <pic:spPr>
                    <a:xfrm>
                      <a:off x="0" y="0"/>
                      <a:ext cx="2646103" cy="1980000"/>
                    </a:xfrm>
                    <a:prstGeom prst="rect">
                      <a:avLst/>
                    </a:prstGeom>
                  </pic:spPr>
                </pic:pic>
              </a:graphicData>
            </a:graphic>
          </wp:inline>
        </w:drawing>
      </w:r>
      <w:r w:rsidR="00445643">
        <w:t xml:space="preserve">  </w:t>
      </w:r>
      <w:r>
        <w:rPr>
          <w:noProof/>
          <w:lang w:eastAsia="pt-PT"/>
        </w:rPr>
        <w:drawing>
          <wp:inline distT="0" distB="0" distL="0" distR="0" wp14:anchorId="1BAC8C78" wp14:editId="5D0A6EA2">
            <wp:extent cx="2646103" cy="1980000"/>
            <wp:effectExtent l="0" t="0" r="0" b="0"/>
            <wp:docPr id="149"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2015-07-15 12.16.20.jpg"/>
                    <pic:cNvPicPr/>
                  </pic:nvPicPr>
                  <pic:blipFill>
                    <a:blip r:embed="rId88" cstate="print">
                      <a:extLst>
                        <a:ext uri="{BEBA8EAE-BF5A-486C-A8C5-ECC9F3942E4B}">
                          <a14:imgProps xmlns:a14="http://schemas.microsoft.com/office/drawing/2010/main">
                            <a14:imgLayer r:embed="rId89">
                              <a14:imgEffect>
                                <a14:brightnessContrast bright="24000"/>
                              </a14:imgEffect>
                            </a14:imgLayer>
                          </a14:imgProps>
                        </a:ext>
                        <a:ext uri="{28A0092B-C50C-407E-A947-70E740481C1C}">
                          <a14:useLocalDpi xmlns:a14="http://schemas.microsoft.com/office/drawing/2010/main" val="0"/>
                        </a:ext>
                      </a:extLst>
                    </a:blip>
                    <a:stretch>
                      <a:fillRect/>
                    </a:stretch>
                  </pic:blipFill>
                  <pic:spPr>
                    <a:xfrm>
                      <a:off x="0" y="0"/>
                      <a:ext cx="2646103" cy="1980000"/>
                    </a:xfrm>
                    <a:prstGeom prst="rect">
                      <a:avLst/>
                    </a:prstGeom>
                  </pic:spPr>
                </pic:pic>
              </a:graphicData>
            </a:graphic>
          </wp:inline>
        </w:drawing>
      </w:r>
    </w:p>
    <w:p w:rsidR="006F7D20" w:rsidRPr="006F7D20" w:rsidRDefault="006F7D20" w:rsidP="006F7D20">
      <w:pPr>
        <w:jc w:val="center"/>
        <w:rPr>
          <w:color w:val="595959" w:themeColor="text1" w:themeTint="A6"/>
          <w:sz w:val="16"/>
        </w:rPr>
      </w:pPr>
      <w:r w:rsidRPr="006F7D20">
        <w:rPr>
          <w:color w:val="595959" w:themeColor="text1" w:themeTint="A6"/>
          <w:sz w:val="16"/>
        </w:rPr>
        <w:t>Fonte: QP</w:t>
      </w:r>
    </w:p>
    <w:p w:rsidR="006F7D20" w:rsidRDefault="006F7D20" w:rsidP="002A1F49">
      <w:pPr>
        <w:rPr>
          <w:u w:val="single"/>
        </w:rPr>
      </w:pPr>
    </w:p>
    <w:p w:rsidR="002A1F49" w:rsidRPr="0079704A" w:rsidRDefault="002A1F49" w:rsidP="002A1F49">
      <w:pPr>
        <w:rPr>
          <w:u w:val="single"/>
        </w:rPr>
      </w:pPr>
      <w:r w:rsidRPr="0079704A">
        <w:rPr>
          <w:u w:val="single"/>
        </w:rPr>
        <w:t>Dimensões estratégicas do programa de reabilitação</w:t>
      </w:r>
    </w:p>
    <w:p w:rsidR="002A1F49" w:rsidRDefault="002A1F49" w:rsidP="002A1F49">
      <w:r w:rsidRPr="003B4E50">
        <w:t>No âmbito da estratégia de requalificação</w:t>
      </w:r>
      <w:r>
        <w:t xml:space="preserve"> e reabilitação</w:t>
      </w:r>
      <w:r w:rsidRPr="003B4E50">
        <w:t xml:space="preserve"> urbana da ARU </w:t>
      </w:r>
      <w:r>
        <w:t>é</w:t>
      </w:r>
      <w:r w:rsidRPr="003B4E50">
        <w:t xml:space="preserve"> fundamental assegurar a permanência e </w:t>
      </w:r>
      <w:r>
        <w:t xml:space="preserve">a </w:t>
      </w:r>
      <w:r w:rsidRPr="003B4E50">
        <w:t>sustentabilidade destas atividades</w:t>
      </w:r>
      <w:r>
        <w:t xml:space="preserve"> de restauração</w:t>
      </w:r>
      <w:r w:rsidRPr="003B4E50">
        <w:t xml:space="preserve">, não só pela sua expressão territorial mas também pela dinâmica positiva que tem gerado ao nível da atração de visitantes, </w:t>
      </w:r>
      <w:r>
        <w:t xml:space="preserve">da </w:t>
      </w:r>
      <w:r w:rsidRPr="003B4E50">
        <w:t xml:space="preserve">geração de emprego e </w:t>
      </w:r>
      <w:r>
        <w:t xml:space="preserve">da </w:t>
      </w:r>
      <w:r w:rsidRPr="003B4E50">
        <w:t xml:space="preserve">manutenção da traça identitária local. </w:t>
      </w:r>
    </w:p>
    <w:p w:rsidR="002A1F49" w:rsidRPr="002A1F49" w:rsidRDefault="002A1F49" w:rsidP="002A1F49">
      <w:r w:rsidRPr="002A1F49">
        <w:t>A consolidação e qualificação deste subsistema presente nesta zona da cidade de Matosinhos, que associa os serviços de restauração e gastronomia tradicional, em grande parte ligados à oferta de peixe e de mariscos, com uma fruição do espaço público, inscreve-se principalmente nos seguintes objetivos estratégicos formulados:</w:t>
      </w:r>
    </w:p>
    <w:p w:rsidR="002A1F49" w:rsidRPr="002A1F49" w:rsidRDefault="002A1F49" w:rsidP="00665948">
      <w:pPr>
        <w:numPr>
          <w:ilvl w:val="0"/>
          <w:numId w:val="20"/>
        </w:numPr>
      </w:pPr>
      <w:r w:rsidRPr="002A1F49">
        <w:t>Alterar a imagem de declínio das duas zonas, mantendo a sua traça identitária, contribuindo para “desencravar” o potencial de atração de investimento de requalificação e de novos residentes, tirando o máximo partido da presença de boas acessibilidades e da procura existentes nas zonas limítrofes;</w:t>
      </w:r>
    </w:p>
    <w:p w:rsidR="002A1F49" w:rsidRPr="002A1F49" w:rsidRDefault="002A1F49" w:rsidP="00665948">
      <w:pPr>
        <w:numPr>
          <w:ilvl w:val="0"/>
          <w:numId w:val="20"/>
        </w:numPr>
      </w:pPr>
      <w:r w:rsidRPr="002A1F49">
        <w:t>Melhorar a qualidade do espaço público, resolvendo os conflitos existentes e melhorando o seu conforto e suas condições de fruição coletiva;</w:t>
      </w:r>
    </w:p>
    <w:p w:rsidR="002A1F49" w:rsidRPr="002A1F49" w:rsidRDefault="002A1F49" w:rsidP="00665948">
      <w:pPr>
        <w:numPr>
          <w:ilvl w:val="0"/>
          <w:numId w:val="20"/>
        </w:numPr>
      </w:pPr>
      <w:r w:rsidRPr="002A1F49">
        <w:t>Induzir a reabilitação do edificado e a atração de novas atividades económicas através de intervenções “cirúrgicas” no tecido urbano ou com forte poder de contágio à envolvente.</w:t>
      </w:r>
    </w:p>
    <w:p w:rsidR="002A1F49" w:rsidRDefault="002A1F49" w:rsidP="002A1F49">
      <w:r>
        <w:t>Apesar da necessidade urgente</w:t>
      </w:r>
      <w:r w:rsidRPr="003B4E50">
        <w:t xml:space="preserve"> de resolver problemas </w:t>
      </w:r>
      <w:r>
        <w:t xml:space="preserve">relevantes </w:t>
      </w:r>
      <w:r w:rsidRPr="003B4E50">
        <w:t xml:space="preserve">de </w:t>
      </w:r>
      <w:r>
        <w:t>diálogo</w:t>
      </w:r>
      <w:r w:rsidRPr="003B4E50">
        <w:t xml:space="preserve"> en</w:t>
      </w:r>
      <w:r>
        <w:t>tre a prestação de serviços de restauração no exterior</w:t>
      </w:r>
      <w:r w:rsidRPr="003B4E50">
        <w:t xml:space="preserve"> e as restantes </w:t>
      </w:r>
      <w:r>
        <w:t xml:space="preserve">atividades, principalmente as que mais impacto têm no espaço público </w:t>
      </w:r>
      <w:r w:rsidRPr="003B4E50">
        <w:t xml:space="preserve">(e.g. </w:t>
      </w:r>
      <w:r>
        <w:t xml:space="preserve">estacionamento, </w:t>
      </w:r>
      <w:r w:rsidRPr="003B4E50">
        <w:t xml:space="preserve">atividades logísticas, lota </w:t>
      </w:r>
      <w:r w:rsidRPr="007975B4">
        <w:t>de pesca, tráfego</w:t>
      </w:r>
      <w:r w:rsidR="00062EEE">
        <w:t xml:space="preserve"> viário</w:t>
      </w:r>
      <w:r w:rsidRPr="007975B4">
        <w:t>)</w:t>
      </w:r>
      <w:r>
        <w:t>,</w:t>
      </w:r>
      <w:r w:rsidRPr="007975B4">
        <w:t xml:space="preserve"> </w:t>
      </w:r>
      <w:r>
        <w:t xml:space="preserve">torna-se </w:t>
      </w:r>
      <w:r w:rsidRPr="007975B4">
        <w:t xml:space="preserve">essencial não colocar em causa a atratividade e distintividade </w:t>
      </w:r>
      <w:r>
        <w:t>deste segmento de oferta de serviços</w:t>
      </w:r>
      <w:r w:rsidRPr="007975B4">
        <w:t xml:space="preserve"> que reside, em grande parte, </w:t>
      </w:r>
      <w:r>
        <w:t>no</w:t>
      </w:r>
      <w:r w:rsidRPr="007975B4">
        <w:t xml:space="preserve"> carácter tradicional da oferta, </w:t>
      </w:r>
      <w:r>
        <w:t>n</w:t>
      </w:r>
      <w:r w:rsidRPr="007975B4">
        <w:t xml:space="preserve">a informalidade </w:t>
      </w:r>
      <w:r>
        <w:t>de relação com</w:t>
      </w:r>
      <w:r w:rsidRPr="007975B4">
        <w:t xml:space="preserve"> </w:t>
      </w:r>
      <w:r>
        <w:t xml:space="preserve">o espaço público e </w:t>
      </w:r>
      <w:r w:rsidR="00062EEE">
        <w:t>n</w:t>
      </w:r>
      <w:r>
        <w:t>a convivialidade entre</w:t>
      </w:r>
      <w:r w:rsidRPr="007975B4">
        <w:t xml:space="preserve"> visitantes e comunidades locais piscatórias fortemente enraizadas.</w:t>
      </w:r>
      <w:r>
        <w:t xml:space="preserve"> </w:t>
      </w:r>
    </w:p>
    <w:p w:rsidR="002A1F49" w:rsidRDefault="002A1F49" w:rsidP="002A1F49">
      <w:r>
        <w:t xml:space="preserve">Tendo em conta que está a ser desenvolvido um projeto para a construção de novas esplanadas, que irá uniformizar estas </w:t>
      </w:r>
      <w:r w:rsidRPr="007975B4">
        <w:t>ocupações de espaço público, considera-se que deve ser evi</w:t>
      </w:r>
      <w:r>
        <w:t>tada a tentação de “organizar”,</w:t>
      </w:r>
      <w:r w:rsidRPr="007975B4">
        <w:t xml:space="preserve"> regular</w:t>
      </w:r>
      <w:r>
        <w:t xml:space="preserve"> e uniformizar</w:t>
      </w:r>
      <w:r w:rsidRPr="007975B4">
        <w:t xml:space="preserve"> dema</w:t>
      </w:r>
      <w:r>
        <w:t>siado,</w:t>
      </w:r>
      <w:r w:rsidRPr="007975B4">
        <w:t xml:space="preserve"> sob pena de o tornar mais homogéneo, indiferenciado e, por conseguinte, menos atrativo.</w:t>
      </w:r>
      <w:r>
        <w:t xml:space="preserve"> </w:t>
      </w:r>
      <w:r w:rsidRPr="002A1F49">
        <w:t>Para além disso, uma das medidas a considerar passa por melhorar o diálogo entre as soluções de organização e desenho do espaço público e a presença das esplanadas (sobretudo quando estas têm um forte impacto no espaço público, quer em termos do espaço ocupado, quer da inflexibilidade das suas estruturas), evitando uma densificação demasiada de usos em arruamentos de perfil mais estre</w:t>
      </w:r>
      <w:r w:rsidR="00062EEE">
        <w:t>ito. Podem destacar-se os casos</w:t>
      </w:r>
      <w:r w:rsidRPr="002A1F49">
        <w:t xml:space="preserve"> </w:t>
      </w:r>
      <w:r w:rsidR="00062EEE">
        <w:t xml:space="preserve">i) </w:t>
      </w:r>
      <w:r w:rsidRPr="002A1F49">
        <w:t xml:space="preserve">da Rua Heróis de França, para a qual está a ser desenvolvido um projeto de espaço público e no âmbito do qual poderá ser equacionada a hipótese de pedonalização da via e de substituição do estacionamento </w:t>
      </w:r>
      <w:r w:rsidR="00FD4C5F">
        <w:t>existente pela</w:t>
      </w:r>
      <w:r w:rsidRPr="002A1F49">
        <w:t xml:space="preserve"> criação de um novo parque de estacionamento, similar a outros já existentes na zona, como é o exemplo do Parque das Marisqueiras, na </w:t>
      </w:r>
      <w:r w:rsidR="001D4098">
        <w:t>R</w:t>
      </w:r>
      <w:r w:rsidRPr="002A1F49">
        <w:t>ua Tomás Ribeiro; ou</w:t>
      </w:r>
      <w:r w:rsidR="00062EEE">
        <w:t xml:space="preserve"> ii)</w:t>
      </w:r>
      <w:r w:rsidRPr="002A1F49">
        <w:t xml:space="preserve"> das Ruas do Sul e de S. Sebastião, com um tratamento do espaço público que permita uma melhor ligação entre o estacionamento, exclusivamente para residentes ou cargas e descargas, e uma ocupação da via com esplanadas e outro mobiliário urbano, mais atrativo para o utente, eventualmente com uma solução que anule a separação entre passeios e via, permitindo a sua partilha.</w:t>
      </w:r>
    </w:p>
    <w:p w:rsidR="006F7D20" w:rsidRDefault="006F7D20" w:rsidP="00445643">
      <w:pPr>
        <w:pStyle w:val="TitFiguras"/>
      </w:pPr>
      <w:bookmarkStart w:id="204" w:name="_Toc460338993"/>
      <w:bookmarkStart w:id="205" w:name="_Toc469582413"/>
      <w:r>
        <w:t>Figura</w:t>
      </w:r>
      <w:r w:rsidR="00D249C8">
        <w:t>s</w:t>
      </w:r>
      <w:r>
        <w:t xml:space="preserve"> </w:t>
      </w:r>
      <w:r w:rsidR="00FC5920">
        <w:fldChar w:fldCharType="begin"/>
      </w:r>
      <w:r w:rsidR="00F03CFD">
        <w:instrText xml:space="preserve"> SEQ Figura \* ARABIC </w:instrText>
      </w:r>
      <w:r w:rsidR="00FC5920">
        <w:fldChar w:fldCharType="separate"/>
      </w:r>
      <w:r w:rsidR="005F1C63">
        <w:rPr>
          <w:noProof/>
        </w:rPr>
        <w:t>43</w:t>
      </w:r>
      <w:r w:rsidR="00FC5920">
        <w:rPr>
          <w:noProof/>
        </w:rPr>
        <w:fldChar w:fldCharType="end"/>
      </w:r>
      <w:r w:rsidR="00D249C8">
        <w:rPr>
          <w:noProof/>
        </w:rPr>
        <w:t xml:space="preserve"> e </w:t>
      </w:r>
      <w:fldSimple w:instr=" SEQ Figura \* ARABIC ">
        <w:r w:rsidR="005F1C63">
          <w:rPr>
            <w:noProof/>
          </w:rPr>
          <w:t>44</w:t>
        </w:r>
      </w:fldSimple>
      <w:r>
        <w:t xml:space="preserve"> – Rua de S. Sebastião</w:t>
      </w:r>
      <w:bookmarkEnd w:id="204"/>
      <w:bookmarkEnd w:id="205"/>
    </w:p>
    <w:p w:rsidR="006F7D20" w:rsidRPr="006F7D20" w:rsidRDefault="006F7D20" w:rsidP="006F7D20">
      <w:pPr>
        <w:jc w:val="center"/>
      </w:pPr>
      <w:r>
        <w:rPr>
          <w:noProof/>
          <w:lang w:eastAsia="pt-PT"/>
        </w:rPr>
        <w:drawing>
          <wp:inline distT="0" distB="0" distL="0" distR="0" wp14:anchorId="163B753F" wp14:editId="020DB434">
            <wp:extent cx="2394705" cy="1800000"/>
            <wp:effectExtent l="19050" t="0" r="5595" b="0"/>
            <wp:docPr id="153" name="Imagem 27" descr="\\lisboa\PERU_Matosinhos_Leca\Info Base\REGISTO DE FOTOS ARU MATOSINHOS\Rua de São Sebastião\EU1 - RSS - Q1d2\EU1 - RSS - Q1d2 - L1 e 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isboa\PERU_Matosinhos_Leca\Info Base\REGISTO DE FOTOS ARU MATOSINHOS\Rua de São Sebastião\EU1 - RSS - Q1d2\EU1 - RSS - Q1d2 - L1 e L2.JPG"/>
                    <pic:cNvPicPr>
                      <a:picLocks noChangeAspect="1" noChangeArrowheads="1"/>
                    </pic:cNvPicPr>
                  </pic:nvPicPr>
                  <pic:blipFill>
                    <a:blip r:embed="rId90" cstate="print">
                      <a:extLst>
                        <a:ext uri="{BEBA8EAE-BF5A-486C-A8C5-ECC9F3942E4B}">
                          <a14:imgProps xmlns:a14="http://schemas.microsoft.com/office/drawing/2010/main">
                            <a14:imgLayer r:embed="rId91">
                              <a14:imgEffect>
                                <a14:brightnessContrast bright="37000"/>
                              </a14:imgEffect>
                            </a14:imgLayer>
                          </a14:imgProps>
                        </a:ext>
                        <a:ext uri="{28A0092B-C50C-407E-A947-70E740481C1C}">
                          <a14:useLocalDpi xmlns:a14="http://schemas.microsoft.com/office/drawing/2010/main" val="0"/>
                        </a:ext>
                      </a:extLst>
                    </a:blip>
                    <a:srcRect/>
                    <a:stretch>
                      <a:fillRect/>
                    </a:stretch>
                  </pic:blipFill>
                  <pic:spPr bwMode="auto">
                    <a:xfrm>
                      <a:off x="0" y="0"/>
                      <a:ext cx="2394705" cy="1800000"/>
                    </a:xfrm>
                    <a:prstGeom prst="rect">
                      <a:avLst/>
                    </a:prstGeom>
                    <a:noFill/>
                    <a:ln>
                      <a:noFill/>
                    </a:ln>
                  </pic:spPr>
                </pic:pic>
              </a:graphicData>
            </a:graphic>
          </wp:inline>
        </w:drawing>
      </w:r>
      <w:r>
        <w:rPr>
          <w:noProof/>
          <w:lang w:eastAsia="pt-PT"/>
        </w:rPr>
        <w:drawing>
          <wp:inline distT="0" distB="0" distL="0" distR="0" wp14:anchorId="62C6D8D9" wp14:editId="0179F240">
            <wp:extent cx="2399434" cy="1800000"/>
            <wp:effectExtent l="19050" t="0" r="866" b="0"/>
            <wp:docPr id="154" name="Imagem 29" descr="\\lisboa\PERU_Matosinhos_Leca\Info Base\REGISTO DE FOTOS ARU MATOSINHOS\Rua de São Sebastião\EU1 - RSS - Q1d2\EU1 - RSS - Q1d2 - L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isboa\PERU_Matosinhos_Leca\Info Base\REGISTO DE FOTOS ARU MATOSINHOS\Rua de São Sebastião\EU1 - RSS - Q1d2\EU1 - RSS - Q1d2 - L3.JPG"/>
                    <pic:cNvPicPr>
                      <a:picLocks noChangeAspect="1" noChangeArrowheads="1"/>
                    </pic:cNvPicPr>
                  </pic:nvPicPr>
                  <pic:blipFill>
                    <a:blip r:embed="rId92" cstate="print">
                      <a:extLst>
                        <a:ext uri="{BEBA8EAE-BF5A-486C-A8C5-ECC9F3942E4B}">
                          <a14:imgProps xmlns:a14="http://schemas.microsoft.com/office/drawing/2010/main">
                            <a14:imgLayer r:embed="rId93">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2399434" cy="1800000"/>
                    </a:xfrm>
                    <a:prstGeom prst="rect">
                      <a:avLst/>
                    </a:prstGeom>
                    <a:noFill/>
                    <a:ln>
                      <a:noFill/>
                    </a:ln>
                  </pic:spPr>
                </pic:pic>
              </a:graphicData>
            </a:graphic>
          </wp:inline>
        </w:drawing>
      </w:r>
    </w:p>
    <w:p w:rsidR="006F7D20" w:rsidRPr="006F7D20" w:rsidRDefault="006F7D20" w:rsidP="006F7D20">
      <w:pPr>
        <w:jc w:val="center"/>
        <w:rPr>
          <w:color w:val="595959" w:themeColor="text1" w:themeTint="A6"/>
          <w:sz w:val="16"/>
        </w:rPr>
      </w:pPr>
      <w:r w:rsidRPr="006F7D20">
        <w:rPr>
          <w:color w:val="595959" w:themeColor="text1" w:themeTint="A6"/>
          <w:sz w:val="16"/>
        </w:rPr>
        <w:t>Fonte: MatosinhosHabit</w:t>
      </w:r>
    </w:p>
    <w:p w:rsidR="002A1F49" w:rsidRPr="002A1F49" w:rsidRDefault="002A1F49" w:rsidP="002A1F49">
      <w:r>
        <w:t xml:space="preserve">No entanto e alternativamente, propõe-se que sejam equacionadas com os proprietários soluções que permitam um maior aproveitamento dos espaços construídos e dos espaços de logradouro, comummente afetos </w:t>
      </w:r>
      <w:r w:rsidR="009948D1">
        <w:t>a</w:t>
      </w:r>
      <w:r>
        <w:t xml:space="preserve"> construções precárias e arrumos desqualificados, em detrimento da sobreocupação de áreas públicas, que são também importantes para a qualificação da circulação pedonal e para estacionamento de utentes e residentes. </w:t>
      </w:r>
      <w:r w:rsidRPr="002A1F49">
        <w:t xml:space="preserve">De forma semelhante, considera-se pertinente estudar este tipo de soluções de maior aproveitamento desses espaços livres nos logradouros em quarteirões formados pelas </w:t>
      </w:r>
      <w:r w:rsidR="009948D1">
        <w:t>R</w:t>
      </w:r>
      <w:r w:rsidRPr="002A1F49">
        <w:t>uas Heróis de França e Serpa Pinto e a Rua do Godinho, a Rua 1º de Dezembro e a Rua Gago Coutinho, com maior concentração de estabelecimentos de restauração que têm usado o espaço público para colocação de esplanadas.</w:t>
      </w:r>
    </w:p>
    <w:p w:rsidR="00711736" w:rsidRDefault="002A1F49" w:rsidP="00445643">
      <w:pPr>
        <w:rPr>
          <w:b/>
          <w:bCs/>
          <w:i/>
          <w:sz w:val="16"/>
          <w:szCs w:val="18"/>
        </w:rPr>
      </w:pPr>
      <w:r w:rsidRPr="002A1F49">
        <w:t xml:space="preserve">A alteração da tipologia de organização e de desenho do espaço público em algumas artérias da cidade onde se concentram os estabelecimentos de restauração e que apresentam maior potencial </w:t>
      </w:r>
      <w:r w:rsidR="00FD4C5F">
        <w:t xml:space="preserve">de </w:t>
      </w:r>
      <w:r w:rsidRPr="002A1F49">
        <w:t xml:space="preserve">uma utilização lúdica associada a tal função, poderá contribuir também para promover melhor junto de milhares </w:t>
      </w:r>
      <w:r w:rsidR="00FD4C5F">
        <w:t xml:space="preserve">de </w:t>
      </w:r>
      <w:r w:rsidRPr="002A1F49">
        <w:t>turistas que chegam à cidade por via dos cruzeiros, a circulação pedonal na cidade. Nesse sentido, é pertinente dentro das propostas de reestruturação deste subsistema ligado às componentes de serviços de restauração nesta zona da cidade, intervir ao nível das principais ligações entre o Terminal de Cruzeiros e outros polos de atração comercial, de restauração e cultural da cidade de modo a garantir soluções pedonais mais atrativas. Neste caso, podem estabelecer-se como prioritárias as intervenções no espaço público que favorecem condições de convivialidade e de encontro, de fruição de edifícios notáveis ou conjuntos edificados de traça interessante, permitindo sublinhar o carácter e identidades dos lugares, de mobilidade partilhada, de acessibilidade facilitada a uma oferta de serviços com características identitárias e de grande qualidade (como são os serviços de restauração e a gastronomia de peixe e mariscos particularmente reconhecida na cidade de Matosinhos).</w:t>
      </w:r>
    </w:p>
    <w:p w:rsidR="006F7D20" w:rsidRDefault="006F7D20" w:rsidP="00445643">
      <w:pPr>
        <w:pStyle w:val="TitFiguras"/>
      </w:pPr>
      <w:bookmarkStart w:id="206" w:name="_Toc460338994"/>
      <w:bookmarkStart w:id="207" w:name="_Toc469582414"/>
      <w:r>
        <w:t xml:space="preserve">Figura </w:t>
      </w:r>
      <w:r w:rsidR="00FC5920">
        <w:fldChar w:fldCharType="begin"/>
      </w:r>
      <w:r w:rsidR="00F03CFD">
        <w:instrText xml:space="preserve"> SEQ Figura \* ARABIC </w:instrText>
      </w:r>
      <w:r w:rsidR="00FC5920">
        <w:fldChar w:fldCharType="separate"/>
      </w:r>
      <w:r w:rsidR="005F1C63">
        <w:rPr>
          <w:noProof/>
        </w:rPr>
        <w:t>45</w:t>
      </w:r>
      <w:r w:rsidR="00FC5920">
        <w:rPr>
          <w:noProof/>
        </w:rPr>
        <w:fldChar w:fldCharType="end"/>
      </w:r>
      <w:r>
        <w:t xml:space="preserve"> – Terminal de Cruzeiros de Leixões</w:t>
      </w:r>
      <w:bookmarkEnd w:id="206"/>
      <w:bookmarkEnd w:id="207"/>
    </w:p>
    <w:p w:rsidR="006F7D20" w:rsidRDefault="006F7D20" w:rsidP="006F7D20">
      <w:pPr>
        <w:jc w:val="center"/>
      </w:pPr>
      <w:r>
        <w:rPr>
          <w:noProof/>
          <w:lang w:eastAsia="pt-PT"/>
        </w:rPr>
        <w:drawing>
          <wp:inline distT="0" distB="0" distL="0" distR="0" wp14:anchorId="3E4F3D91" wp14:editId="374164D4">
            <wp:extent cx="3981450" cy="2461024"/>
            <wp:effectExtent l="0" t="0" r="0" b="0"/>
            <wp:docPr id="155"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Terminal de Cruzeiros Leixoes.jp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3987756" cy="2464922"/>
                    </a:xfrm>
                    <a:prstGeom prst="rect">
                      <a:avLst/>
                    </a:prstGeom>
                  </pic:spPr>
                </pic:pic>
              </a:graphicData>
            </a:graphic>
          </wp:inline>
        </w:drawing>
      </w:r>
    </w:p>
    <w:p w:rsidR="006F7D20" w:rsidRPr="006F7D20" w:rsidRDefault="006F7D20" w:rsidP="006F7D20">
      <w:pPr>
        <w:jc w:val="center"/>
        <w:rPr>
          <w:color w:val="595959" w:themeColor="text1" w:themeTint="A6"/>
          <w:sz w:val="16"/>
        </w:rPr>
      </w:pPr>
      <w:r w:rsidRPr="006F7D20">
        <w:rPr>
          <w:color w:val="595959" w:themeColor="text1" w:themeTint="A6"/>
          <w:sz w:val="16"/>
        </w:rPr>
        <w:t>Fonte: http://www.portosdeportugal.pt/</w:t>
      </w:r>
    </w:p>
    <w:p w:rsidR="002A1F49" w:rsidRDefault="002A1F49" w:rsidP="002A1F49">
      <w:r w:rsidRPr="002A1F49">
        <w:t xml:space="preserve">Por último e ainda no respeitante a essa relação entre os estabelecimentos de restauração e o espaço público, torna-se urgente criar condições ao nível dos serviços de recolha de resíduos sólidos urbanos e de limpeza (lavagem) do espaço público que evitem a atração crescente de gaivotas, que se tornam desconfortáveis e podem afastar </w:t>
      </w:r>
      <w:r w:rsidR="009948D1">
        <w:t>o interesse d</w:t>
      </w:r>
      <w:r w:rsidRPr="002A1F49">
        <w:t>a circulação pedonal com fins lúdicos.</w:t>
      </w:r>
    </w:p>
    <w:p w:rsidR="0095296E" w:rsidRPr="0095296E" w:rsidRDefault="0095296E" w:rsidP="00445643">
      <w:pPr>
        <w:pStyle w:val="TitFiguras"/>
      </w:pPr>
      <w:bookmarkStart w:id="208" w:name="_Toc441767215"/>
      <w:bookmarkStart w:id="209" w:name="_Toc441767423"/>
      <w:bookmarkStart w:id="210" w:name="_Toc460338995"/>
      <w:bookmarkStart w:id="211" w:name="_Toc469582415"/>
      <w:r>
        <w:t xml:space="preserve">Figura </w:t>
      </w:r>
      <w:r w:rsidR="00FC5920">
        <w:fldChar w:fldCharType="begin"/>
      </w:r>
      <w:r w:rsidR="00F03CFD">
        <w:instrText xml:space="preserve"> SEQ Figura \* ARABIC </w:instrText>
      </w:r>
      <w:r w:rsidR="00FC5920">
        <w:fldChar w:fldCharType="separate"/>
      </w:r>
      <w:r w:rsidR="005F1C63">
        <w:rPr>
          <w:noProof/>
        </w:rPr>
        <w:t>46</w:t>
      </w:r>
      <w:r w:rsidR="00FC5920">
        <w:rPr>
          <w:noProof/>
        </w:rPr>
        <w:fldChar w:fldCharType="end"/>
      </w:r>
      <w:r>
        <w:t xml:space="preserve"> – S</w:t>
      </w:r>
      <w:r w:rsidRPr="0095296E">
        <w:t xml:space="preserve">ubsistema </w:t>
      </w:r>
      <w:r>
        <w:t>4</w:t>
      </w:r>
      <w:r w:rsidRPr="0095296E">
        <w:t xml:space="preserve">: </w:t>
      </w:r>
      <w:r>
        <w:t>E</w:t>
      </w:r>
      <w:r w:rsidRPr="0095296E">
        <w:t>ixos estruturantes da oferta de restauração</w:t>
      </w:r>
      <w:bookmarkEnd w:id="208"/>
      <w:bookmarkEnd w:id="209"/>
      <w:bookmarkEnd w:id="210"/>
      <w:bookmarkEnd w:id="211"/>
    </w:p>
    <w:p w:rsidR="00711736" w:rsidRDefault="008B41C4">
      <w:pPr>
        <w:spacing w:after="0" w:line="240" w:lineRule="auto"/>
        <w:jc w:val="left"/>
        <w:rPr>
          <w:b/>
        </w:rPr>
      </w:pPr>
      <w:r w:rsidRPr="00D570CA">
        <w:rPr>
          <w:b/>
          <w:noProof/>
          <w:lang w:eastAsia="pt-PT"/>
        </w:rPr>
        <w:drawing>
          <wp:inline distT="0" distB="0" distL="0" distR="0" wp14:anchorId="092D1F7B" wp14:editId="231D5760">
            <wp:extent cx="5784112" cy="4318853"/>
            <wp:effectExtent l="0" t="0" r="0" b="0"/>
            <wp:docPr id="201" name="Imagem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800862" cy="4331359"/>
                    </a:xfrm>
                    <a:prstGeom prst="rect">
                      <a:avLst/>
                    </a:prstGeom>
                    <a:noFill/>
                  </pic:spPr>
                </pic:pic>
              </a:graphicData>
            </a:graphic>
          </wp:inline>
        </w:drawing>
      </w:r>
    </w:p>
    <w:p w:rsidR="00445643" w:rsidRPr="00185EB7" w:rsidRDefault="00445643" w:rsidP="00445643">
      <w:pPr>
        <w:jc w:val="center"/>
        <w:rPr>
          <w:color w:val="595959" w:themeColor="text1" w:themeTint="A6"/>
          <w:sz w:val="16"/>
        </w:rPr>
      </w:pPr>
      <w:r w:rsidRPr="006F7D20">
        <w:rPr>
          <w:color w:val="595959" w:themeColor="text1" w:themeTint="A6"/>
          <w:sz w:val="16"/>
        </w:rPr>
        <w:t>Fonte: QP</w:t>
      </w:r>
    </w:p>
    <w:p w:rsidR="00445643" w:rsidRPr="00445643" w:rsidRDefault="00445643" w:rsidP="00445643"/>
    <w:p w:rsidR="00A63E8B" w:rsidRDefault="00BB5F58" w:rsidP="0093670A">
      <w:pPr>
        <w:rPr>
          <w:b/>
        </w:rPr>
      </w:pPr>
      <w:r w:rsidRPr="007B62C3">
        <w:rPr>
          <w:b/>
        </w:rPr>
        <w:t>SUBSISTEMA 5: INTERCONEXÕES COM A ENVOLVENTE</w:t>
      </w:r>
      <w:r w:rsidRPr="0093670A">
        <w:rPr>
          <w:b/>
        </w:rPr>
        <w:t xml:space="preserve"> </w:t>
      </w:r>
    </w:p>
    <w:p w:rsidR="002610BC" w:rsidRDefault="002610BC" w:rsidP="002610BC">
      <w:pPr>
        <w:rPr>
          <w:u w:val="single"/>
        </w:rPr>
      </w:pPr>
      <w:r w:rsidRPr="0079704A">
        <w:rPr>
          <w:u w:val="single"/>
        </w:rPr>
        <w:t xml:space="preserve">Significado urbano e caracterização </w:t>
      </w:r>
    </w:p>
    <w:p w:rsidR="002610BC" w:rsidRDefault="002610BC" w:rsidP="002610BC">
      <w:r w:rsidRPr="002610BC">
        <w:t xml:space="preserve">A </w:t>
      </w:r>
      <w:r>
        <w:t xml:space="preserve">integração territorial da </w:t>
      </w:r>
      <w:r w:rsidRPr="002610BC">
        <w:t xml:space="preserve">ARU </w:t>
      </w:r>
      <w:r>
        <w:t xml:space="preserve">na cidade revela desafios consideráveis para a sua regeneração. Com efeito, esta área assume um relativo isolamento: por um lado, confronta a norte </w:t>
      </w:r>
      <w:r w:rsidR="001C2B3F">
        <w:t xml:space="preserve">e </w:t>
      </w:r>
      <w:r>
        <w:t>a poente com grandes infraestr</w:t>
      </w:r>
      <w:r w:rsidR="006B4C4E">
        <w:t>uturas/barreira – porto e Docap</w:t>
      </w:r>
      <w:r>
        <w:t xml:space="preserve">esca – e cuja presença promove algumas perturbações em termos de qualidade do ambiente urbano; por outro, os tecidos urbanos que lhe são adjacentes a sul e </w:t>
      </w:r>
      <w:r w:rsidR="001C2B3F">
        <w:t>nascente</w:t>
      </w:r>
      <w:r>
        <w:t xml:space="preserve"> refletem dinâmicas de regeneração, física e económica, que parecem ter dificul</w:t>
      </w:r>
      <w:r w:rsidR="001C2B3F">
        <w:t>dade em contagiar o espaço ARU.</w:t>
      </w:r>
    </w:p>
    <w:p w:rsidR="006902FD" w:rsidRDefault="00651616" w:rsidP="002610BC">
      <w:r>
        <w:t xml:space="preserve">A atividade do porto de Leixões </w:t>
      </w:r>
      <w:r w:rsidRPr="00182C79">
        <w:t>constitui uma marca inegável do desenvolvimento urbano de Matosinhos que, conforme é referido no capítulo 3.1., desencadeia todo uma expansão para sul e a construção de redes de transporte coletivo que vão impulsionar</w:t>
      </w:r>
      <w:r>
        <w:t xml:space="preserve"> o aumento </w:t>
      </w:r>
      <w:r w:rsidR="006902FD">
        <w:t>populacional</w:t>
      </w:r>
      <w:r>
        <w:t xml:space="preserve"> </w:t>
      </w:r>
      <w:r w:rsidR="006902FD">
        <w:t xml:space="preserve">da zona correspondente à ARU. Por outro lado, a atividade piscatória marcou igualmente o tecido social e habitacional, as vivências e a cultura local, da qual ainda hoje subsistem múltiplas evidências. </w:t>
      </w:r>
    </w:p>
    <w:p w:rsidR="00651616" w:rsidRDefault="006902FD" w:rsidP="002610BC">
      <w:r>
        <w:t>Hoje, o</w:t>
      </w:r>
      <w:r w:rsidR="009948D1">
        <w:t xml:space="preserve"> porto de Leixões e a Docap</w:t>
      </w:r>
      <w:r w:rsidR="002610BC">
        <w:t>esca assumem-se como vantagens competitivas da ARU pela atividade económica que geram nas suas áreas limítrofes e têm um significado particularmente elevado para setores como a restauração e os serviços</w:t>
      </w:r>
      <w:r w:rsidR="00651616">
        <w:t>,</w:t>
      </w:r>
      <w:r w:rsidR="002610BC">
        <w:t xml:space="preserve"> </w:t>
      </w:r>
      <w:r w:rsidR="00651616">
        <w:t xml:space="preserve">pelo que </w:t>
      </w:r>
      <w:r w:rsidR="001C2B3F">
        <w:t>não podem ser ignorado</w:t>
      </w:r>
      <w:r w:rsidR="002610BC">
        <w:t xml:space="preserve">s. </w:t>
      </w:r>
    </w:p>
    <w:p w:rsidR="002610BC" w:rsidRDefault="002610BC" w:rsidP="002610BC">
      <w:r>
        <w:t xml:space="preserve">No entanto, os fluxos que estas infraestruturas geram, especialmente em termos de trânsito de pesados e poluição atmosférica, sonora e de resíduos, constituem obstáculos ao incremento da qualidade urbana </w:t>
      </w:r>
      <w:r w:rsidR="00651616">
        <w:t xml:space="preserve">na sua proximidade, a qual </w:t>
      </w:r>
      <w:r>
        <w:t xml:space="preserve">é essencial a uma estratégia de atração de novos residentes, sendo ainda incompatível com a intenção de atrair atividades </w:t>
      </w:r>
      <w:r w:rsidR="00651616">
        <w:t>inovadoras para a ARU</w:t>
      </w:r>
      <w:r>
        <w:t>.</w:t>
      </w:r>
      <w:r w:rsidR="00365F3D">
        <w:t xml:space="preserve"> Deste modo, urge melhorar a convivência entre </w:t>
      </w:r>
      <w:r w:rsidR="00651616">
        <w:t>a área da ARU e as referidas infraestruturas, nomeadamente através de uma melhor gestão dos usos nos espaços de interface.</w:t>
      </w:r>
    </w:p>
    <w:p w:rsidR="004A2159" w:rsidRDefault="006902FD" w:rsidP="002610BC">
      <w:r>
        <w:t xml:space="preserve">A área urbana a nascente da ARU, que integra o </w:t>
      </w:r>
      <w:r w:rsidR="00D26286">
        <w:t>núcleo</w:t>
      </w:r>
      <w:r>
        <w:t xml:space="preserve"> </w:t>
      </w:r>
      <w:r w:rsidR="00D26286">
        <w:t>mais antigo de Matosinhos,</w:t>
      </w:r>
      <w:r>
        <w:t xml:space="preserve"> veio a constituir</w:t>
      </w:r>
      <w:r w:rsidR="00D26286">
        <w:t>-se</w:t>
      </w:r>
      <w:r>
        <w:t xml:space="preserve"> como centro cívico da cidade </w:t>
      </w:r>
      <w:r w:rsidR="00D26286">
        <w:t xml:space="preserve">e </w:t>
      </w:r>
      <w:r w:rsidRPr="00D26286">
        <w:t>mantém</w:t>
      </w:r>
      <w:r w:rsidR="00D26286" w:rsidRPr="00D26286">
        <w:t>, hoje,</w:t>
      </w:r>
      <w:r w:rsidRPr="00D26286">
        <w:t xml:space="preserve"> uma dinâmica de atividade que está associada à presença de grandes equipamentos coletivos</w:t>
      </w:r>
      <w:r w:rsidR="00D26286" w:rsidRPr="00D26286">
        <w:t>. Esta, por outro lado, tem</w:t>
      </w:r>
      <w:r w:rsidRPr="00D26286">
        <w:t xml:space="preserve"> revelado maio</w:t>
      </w:r>
      <w:r w:rsidR="00D26286" w:rsidRPr="00D26286">
        <w:t>r</w:t>
      </w:r>
      <w:r w:rsidRPr="00D26286">
        <w:t xml:space="preserve"> capacidade de regeneração </w:t>
      </w:r>
      <w:r w:rsidR="00D26286" w:rsidRPr="00D26286">
        <w:t xml:space="preserve">física e contrasta com a ARU pelo nível </w:t>
      </w:r>
      <w:r w:rsidR="001C2B3F">
        <w:t xml:space="preserve">de </w:t>
      </w:r>
      <w:r w:rsidR="00D26286" w:rsidRPr="00D26286">
        <w:t>utilização</w:t>
      </w:r>
      <w:r w:rsidR="00D26286">
        <w:t xml:space="preserve"> dos edifícios e atividades instaladas. </w:t>
      </w:r>
      <w:r w:rsidR="004A2159">
        <w:t xml:space="preserve">Com um resultado semelhante, mas apresentando características distintas, a zona de Matosinhos Sul, objeto de uma bem-sucedida funcionalização com relevante impacto habitacional, assume-se como um produto urbano de perfil totalmente distinto face à ARU, com grande capacidade de atração de residentes e atividades, de tal modo que a Av. da República </w:t>
      </w:r>
      <w:r w:rsidR="009948D1">
        <w:t>se</w:t>
      </w:r>
      <w:r w:rsidR="004A2159">
        <w:t xml:space="preserve"> configura como uma “barreira” à procura verificada a sul.</w:t>
      </w:r>
    </w:p>
    <w:p w:rsidR="00651616" w:rsidRDefault="00D26286" w:rsidP="002610BC">
      <w:r>
        <w:t>Atendendo à continuidade do tecido urbano entre os dois setores urbanos</w:t>
      </w:r>
      <w:r w:rsidR="004A2159">
        <w:t xml:space="preserve"> referidos e a ARU</w:t>
      </w:r>
      <w:r>
        <w:t xml:space="preserve">, importa promover uma maior </w:t>
      </w:r>
      <w:r w:rsidR="004A2159">
        <w:t>fluidez nas dinâmicas de fixação de residentes e atividades económicas, em especial de comércio e serviços, eliminando os efeitos “barreira” e criando motivos de atração no interior da ARU que sejam capazes de atrair os moradores das zonas limítrofes. Para tal, concorrem as medidas de melhoria da acessibilidade entre zonas, mas também a estruturação de uma oferta que seja interessante e atrativa para os públicos que usufruem atualmente dos dois setores urbanos referidos.</w:t>
      </w:r>
    </w:p>
    <w:p w:rsidR="002610BC" w:rsidRPr="002610BC" w:rsidRDefault="002610BC" w:rsidP="002610BC"/>
    <w:p w:rsidR="002610BC" w:rsidRPr="0079704A" w:rsidRDefault="002610BC" w:rsidP="002610BC">
      <w:pPr>
        <w:rPr>
          <w:u w:val="single"/>
        </w:rPr>
      </w:pPr>
      <w:r w:rsidRPr="0079704A">
        <w:rPr>
          <w:u w:val="single"/>
        </w:rPr>
        <w:t>Dimensões estratégicas do programa de reabilitação</w:t>
      </w:r>
    </w:p>
    <w:p w:rsidR="004A2159" w:rsidRDefault="00013C89" w:rsidP="003B4E50">
      <w:r>
        <w:t>A</w:t>
      </w:r>
      <w:r w:rsidRPr="003B4E50">
        <w:t xml:space="preserve"> requalificação</w:t>
      </w:r>
      <w:r>
        <w:t xml:space="preserve"> e reabilitação</w:t>
      </w:r>
      <w:r w:rsidRPr="003B4E50">
        <w:t xml:space="preserve"> urbana da ARU</w:t>
      </w:r>
      <w:r>
        <w:t xml:space="preserve"> depende amplamente do preenchimento dos atuais vazios, que correspondem eminentemente a edifícios ou frações de edifícios devolutos ou vagos. Para tal, importa criar condições para uma maior atratividade deste setor urbano, que se encontra em perda num quadro de concorrência com a sua envolvente. Por outro lado, a qualificação desejada deve explorar as potencialidades </w:t>
      </w:r>
      <w:r w:rsidR="00140870">
        <w:t xml:space="preserve">do enquadramento territorial da ARU, reduzindo conflitos existentes sem colocar em causa o funcionamento de infraestruturas que têm uma relevância supralocal. Esta estratégia </w:t>
      </w:r>
      <w:r w:rsidR="004A2159" w:rsidRPr="002A1F49">
        <w:t>inscreve-se</w:t>
      </w:r>
      <w:r w:rsidR="00140870">
        <w:t>,</w:t>
      </w:r>
      <w:r w:rsidR="004A2159" w:rsidRPr="002A1F49">
        <w:t xml:space="preserve"> </w:t>
      </w:r>
      <w:r w:rsidR="00140870">
        <w:t>sobretudo,</w:t>
      </w:r>
      <w:r w:rsidR="004A2159" w:rsidRPr="002A1F49">
        <w:t xml:space="preserve"> nos seguintes objetivos estratégicos formulados:</w:t>
      </w:r>
    </w:p>
    <w:p w:rsidR="00140870" w:rsidRPr="00140870" w:rsidRDefault="00140870" w:rsidP="00665948">
      <w:pPr>
        <w:numPr>
          <w:ilvl w:val="0"/>
          <w:numId w:val="18"/>
        </w:numPr>
        <w:spacing w:before="120" w:after="120"/>
      </w:pPr>
      <w:r w:rsidRPr="00140870">
        <w:t>Alterar a imagem de declínio das duas zonas, mantendo a sua traça identitária, contribuindo para “desencravar” o potencial de atração de investimento de requalificação e de novos residentes, tirando o máximo partido da presença de boas acessibilidades e da procura existentes nas zonas limítrofes.</w:t>
      </w:r>
    </w:p>
    <w:p w:rsidR="00140870" w:rsidRPr="00140870" w:rsidRDefault="00140870" w:rsidP="00665948">
      <w:pPr>
        <w:numPr>
          <w:ilvl w:val="0"/>
          <w:numId w:val="18"/>
        </w:numPr>
        <w:spacing w:before="120" w:after="120"/>
        <w:rPr>
          <w:b/>
          <w:bCs/>
        </w:rPr>
      </w:pPr>
      <w:r w:rsidRPr="00140870">
        <w:rPr>
          <w:bCs/>
        </w:rPr>
        <w:t>Melhorar a qualidade do espaço público, resolvendo os conflitos existentes e melhorando o seu conforto e suas condições de fruição coletiva.</w:t>
      </w:r>
    </w:p>
    <w:p w:rsidR="00140870" w:rsidRPr="00140870" w:rsidRDefault="00140870" w:rsidP="00665948">
      <w:pPr>
        <w:numPr>
          <w:ilvl w:val="0"/>
          <w:numId w:val="18"/>
        </w:numPr>
        <w:spacing w:before="120" w:after="120"/>
        <w:rPr>
          <w:b/>
          <w:bCs/>
        </w:rPr>
      </w:pPr>
      <w:r w:rsidRPr="00140870">
        <w:rPr>
          <w:bCs/>
        </w:rPr>
        <w:t>Fortalecer a coerência urbana nas ARU, buscando composições sociais equilibradas e diversificadas.</w:t>
      </w:r>
    </w:p>
    <w:p w:rsidR="00E82C27" w:rsidRDefault="00785035" w:rsidP="003B4E50">
      <w:r>
        <w:t xml:space="preserve">As interconexões a promover entre a ARU e a sua envolvente </w:t>
      </w:r>
      <w:r w:rsidR="00E82C27" w:rsidRPr="003B4E50">
        <w:t xml:space="preserve">contribuem para a integração e complementaridade </w:t>
      </w:r>
      <w:r w:rsidR="001C2B3F">
        <w:t xml:space="preserve">entre </w:t>
      </w:r>
      <w:r w:rsidR="00E82C27" w:rsidRPr="003B4E50">
        <w:t>a ARU e a cidade</w:t>
      </w:r>
      <w:r w:rsidR="00E82C27">
        <w:t xml:space="preserve">, </w:t>
      </w:r>
      <w:r>
        <w:t>pode</w:t>
      </w:r>
      <w:r w:rsidR="001C2B3F">
        <w:t xml:space="preserve">ndo </w:t>
      </w:r>
      <w:r>
        <w:t xml:space="preserve">ser agrupadas em duas tipologias: </w:t>
      </w:r>
      <w:r w:rsidR="000D53ED">
        <w:t xml:space="preserve">frentes </w:t>
      </w:r>
      <w:r>
        <w:t xml:space="preserve">e </w:t>
      </w:r>
      <w:r w:rsidR="000D53ED">
        <w:t>eixos</w:t>
      </w:r>
      <w:r>
        <w:t xml:space="preserve">. </w:t>
      </w:r>
    </w:p>
    <w:p w:rsidR="000D53ED" w:rsidRDefault="000D53ED" w:rsidP="000D53ED">
      <w:r>
        <w:t xml:space="preserve">As frentes constituem zonas de interface entre a ARU e a sua envolvente onde importa garantir a redução de </w:t>
      </w:r>
      <w:r w:rsidR="0041497F">
        <w:t>conflitos ou efeitos “barreira”, abrangendo as frentes norte, sul e poente da ARU:</w:t>
      </w:r>
    </w:p>
    <w:p w:rsidR="00ED0151" w:rsidRDefault="00700BDA" w:rsidP="00665948">
      <w:pPr>
        <w:numPr>
          <w:ilvl w:val="0"/>
          <w:numId w:val="19"/>
        </w:numPr>
      </w:pPr>
      <w:r>
        <w:t xml:space="preserve">Frente Porto de Leixões </w:t>
      </w:r>
      <w:r w:rsidR="00556427">
        <w:t xml:space="preserve">(A) </w:t>
      </w:r>
      <w:r>
        <w:t>– frente desqualificada, com presença de diversos im</w:t>
      </w:r>
      <w:r w:rsidR="009948D1">
        <w:t>ó</w:t>
      </w:r>
      <w:r>
        <w:t>veis degradados/d</w:t>
      </w:r>
      <w:r w:rsidR="00ED0151">
        <w:t>evolutos e parcelas desocupadas</w:t>
      </w:r>
      <w:r>
        <w:t xml:space="preserve"> e cujo espaço público aprese</w:t>
      </w:r>
      <w:r w:rsidR="001C2B3F">
        <w:t>nta um perfil onde o excessivo</w:t>
      </w:r>
      <w:r>
        <w:t xml:space="preserve"> “peso” do automóvel elimina as hipóteses de fruição do espaço e dos percursos a pé, que são característicos de uma zona com grande oferta de com</w:t>
      </w:r>
      <w:r w:rsidR="009948D1">
        <w:t>é</w:t>
      </w:r>
      <w:r>
        <w:t>rcio e serviços</w:t>
      </w:r>
      <w:r w:rsidR="004370F2">
        <w:t>. C</w:t>
      </w:r>
      <w:r>
        <w:t xml:space="preserve">onsidera-se necessária </w:t>
      </w:r>
      <w:r w:rsidRPr="00700BDA">
        <w:t xml:space="preserve">a melhoria substancial </w:t>
      </w:r>
      <w:r>
        <w:t xml:space="preserve">da relação entre o </w:t>
      </w:r>
      <w:r w:rsidR="009948D1">
        <w:t>p</w:t>
      </w:r>
      <w:r>
        <w:t>orto e o tecido urbano não só através d</w:t>
      </w:r>
      <w:r w:rsidR="009948D1">
        <w:t>a</w:t>
      </w:r>
      <w:r>
        <w:t xml:space="preserve"> intervenção ao nível das frentes edificadas, mas também do reperfilamento </w:t>
      </w:r>
      <w:r w:rsidR="00ED0151">
        <w:t>da Av. Eng</w:t>
      </w:r>
      <w:r w:rsidR="009948D1">
        <w:t>.</w:t>
      </w:r>
      <w:r w:rsidR="00ED0151">
        <w:t>º Duarte Pacheco.</w:t>
      </w:r>
    </w:p>
    <w:p w:rsidR="00ED0151" w:rsidRDefault="00ED0151" w:rsidP="00665948">
      <w:pPr>
        <w:numPr>
          <w:ilvl w:val="0"/>
          <w:numId w:val="19"/>
        </w:numPr>
      </w:pPr>
      <w:r>
        <w:t>Frente Doca</w:t>
      </w:r>
      <w:r w:rsidR="009948D1">
        <w:t>p</w:t>
      </w:r>
      <w:r>
        <w:t>esca</w:t>
      </w:r>
      <w:r w:rsidR="00556427">
        <w:t xml:space="preserve"> (B)</w:t>
      </w:r>
      <w:r w:rsidRPr="003B4E50">
        <w:t xml:space="preserve"> </w:t>
      </w:r>
      <w:r w:rsidR="004170D0">
        <w:t>–</w:t>
      </w:r>
      <w:r>
        <w:t xml:space="preserve"> </w:t>
      </w:r>
      <w:r w:rsidR="004170D0">
        <w:t xml:space="preserve">espaço correspondente à </w:t>
      </w:r>
      <w:r w:rsidR="009948D1">
        <w:t>Rua</w:t>
      </w:r>
      <w:r w:rsidRPr="003B4E50">
        <w:t xml:space="preserve"> Heróis de França e </w:t>
      </w:r>
      <w:r w:rsidR="004170D0">
        <w:t xml:space="preserve">jardim do </w:t>
      </w:r>
      <w:r w:rsidRPr="003B4E50">
        <w:t>Sr. do Padrão</w:t>
      </w:r>
      <w:r w:rsidR="004170D0">
        <w:t xml:space="preserve">, unidade que confronta com a parte da área </w:t>
      </w:r>
      <w:r w:rsidR="004370F2">
        <w:t xml:space="preserve">de jurisdição </w:t>
      </w:r>
      <w:r w:rsidR="004170D0">
        <w:t xml:space="preserve">do </w:t>
      </w:r>
      <w:r w:rsidR="004370F2">
        <w:t>P</w:t>
      </w:r>
      <w:r w:rsidR="004170D0">
        <w:t xml:space="preserve">orto de Leixões afeta à lota e cuja atividade promove alguns conflitos </w:t>
      </w:r>
      <w:r w:rsidR="004370F2">
        <w:t>na ARU, nomeadamente quanto aos fluxos de pesados, sobrevoo de gaivotas e venda informal de peixe num arruamento com uma oferta considerável de restaurantes com esplanada</w:t>
      </w:r>
      <w:r w:rsidR="004170D0">
        <w:t xml:space="preserve"> </w:t>
      </w:r>
      <w:r w:rsidR="004370F2">
        <w:t>e no qual a circulação pedonal e viária não ocorre nas melhores condições. Ainda que não se pretenda desvirtuar o car</w:t>
      </w:r>
      <w:r w:rsidR="00B71C26">
        <w:t>á</w:t>
      </w:r>
      <w:r w:rsidR="004370F2">
        <w:t xml:space="preserve">cter informal do ambiente em que a atividade da restauração se tem vindo a desenvolver e assumindo a presença da lota como uma vantagem competitiva do setor alimentar aí presente, entende-se que algumas melhorias devem ser desencadeadas na </w:t>
      </w:r>
      <w:r w:rsidR="009948D1">
        <w:t>Rua</w:t>
      </w:r>
      <w:r w:rsidR="004370F2">
        <w:t xml:space="preserve"> Heróis de França no sentido de garantir uma harmoniosa coexistência destes vários usos. </w:t>
      </w:r>
    </w:p>
    <w:p w:rsidR="000D53ED" w:rsidRDefault="00ED0151" w:rsidP="00665948">
      <w:pPr>
        <w:numPr>
          <w:ilvl w:val="0"/>
          <w:numId w:val="19"/>
        </w:numPr>
      </w:pPr>
      <w:r>
        <w:t xml:space="preserve">Frente Av. da República/Matosinhos Sul </w:t>
      </w:r>
      <w:r w:rsidR="00556427">
        <w:t xml:space="preserve">(C) </w:t>
      </w:r>
      <w:r w:rsidR="004370F2">
        <w:t>– Do ponto de vista da capacidade de atrair novos residentes e atividades, o eixo da Av. da Repúblic</w:t>
      </w:r>
      <w:r w:rsidR="00082798">
        <w:t>a</w:t>
      </w:r>
      <w:r w:rsidR="004370F2">
        <w:t>, via centra</w:t>
      </w:r>
      <w:r w:rsidR="00082798">
        <w:t>l</w:t>
      </w:r>
      <w:r w:rsidR="004370F2">
        <w:t xml:space="preserve"> da cidade, tem-se </w:t>
      </w:r>
      <w:r w:rsidR="00082798">
        <w:t>assumido</w:t>
      </w:r>
      <w:r w:rsidR="004370F2">
        <w:t xml:space="preserve"> enquanto barreira face às dinâmicas positivas que se têm manifestado no setor Matosinhos Sul que, através da construção de diversos empreendimentos imo</w:t>
      </w:r>
      <w:r w:rsidR="00082798">
        <w:t>biliários, conseguiu renovar-se.</w:t>
      </w:r>
      <w:r w:rsidR="004370F2">
        <w:t xml:space="preserve"> </w:t>
      </w:r>
      <w:r w:rsidR="00082798">
        <w:t xml:space="preserve">Apesar de os quarteirões da ARU a norte desta avenida não se apresentarem tão vazios e degradados como a restante área, considera-se que devem ser levadas a cabo medidas de qualificação do espaço urbano que contribuam para minimizar a imagem aparentemente menos positiva </w:t>
      </w:r>
      <w:r w:rsidR="00916FAB">
        <w:t>d</w:t>
      </w:r>
      <w:r w:rsidR="00082798">
        <w:t xml:space="preserve">a ARU </w:t>
      </w:r>
      <w:r w:rsidR="00916FAB">
        <w:t xml:space="preserve">nesta zona, valorizando o edificado mais antigo e a malha ortogonal que, em conjunto, constituem fatores de </w:t>
      </w:r>
      <w:r w:rsidR="00916FAB" w:rsidRPr="00916FAB">
        <w:t xml:space="preserve">qualidade em espaços habitacionais em termos globais. É inquestionável que </w:t>
      </w:r>
      <w:r w:rsidRPr="00916FAB">
        <w:t xml:space="preserve">a Av. da Republica divide duas </w:t>
      </w:r>
      <w:r w:rsidR="00916FAB" w:rsidRPr="00916FAB">
        <w:t>“</w:t>
      </w:r>
      <w:r w:rsidRPr="00916FAB">
        <w:t>cidades</w:t>
      </w:r>
      <w:r w:rsidR="00916FAB" w:rsidRPr="00916FAB">
        <w:t xml:space="preserve">” de </w:t>
      </w:r>
      <w:r w:rsidRPr="00916FAB">
        <w:t>épocas</w:t>
      </w:r>
      <w:r w:rsidR="00916FAB" w:rsidRPr="00916FAB">
        <w:t xml:space="preserve"> e</w:t>
      </w:r>
      <w:r w:rsidRPr="00916FAB">
        <w:t xml:space="preserve"> características morfológicas e tipológicas distintas</w:t>
      </w:r>
      <w:r w:rsidR="00916FAB" w:rsidRPr="00916FAB">
        <w:t xml:space="preserve">. </w:t>
      </w:r>
      <w:r w:rsidR="00916FAB">
        <w:t xml:space="preserve">Mas essa diversidade não deve ser fator de segregação e abandono do setor norte, antes valorizada através do estabelecimento de “pontes”, lógicas de continuidade e ações de modernização e qualificação semelhantes, ainda que sobretudo a nível do espaço público. A ampliação dos passeios, com a respetiva redução das áreas de estacionamento e o tratamento de empenas e, eventualmente, </w:t>
      </w:r>
      <w:r w:rsidR="001C2B3F">
        <w:t>de</w:t>
      </w:r>
      <w:r w:rsidR="00916FAB">
        <w:t xml:space="preserve"> algumas fachadas, constituem propostas neste contexto.</w:t>
      </w:r>
    </w:p>
    <w:p w:rsidR="00E82C27" w:rsidRDefault="00B71C26" w:rsidP="003B4E50">
      <w:r>
        <w:t>Por sua vez, o</w:t>
      </w:r>
      <w:r w:rsidR="00785035">
        <w:t xml:space="preserve">s eixos constituem pontos de interconexão do âmbito da mobilidade e que devem ser assumidos como “portas” de </w:t>
      </w:r>
      <w:r w:rsidR="00E82C27">
        <w:t xml:space="preserve">entrada na ARU, nomeadamente </w:t>
      </w:r>
      <w:r w:rsidR="00E82C27" w:rsidRPr="003B4E50">
        <w:t xml:space="preserve">através do aumento dos fluxos </w:t>
      </w:r>
      <w:r w:rsidR="00E82C27">
        <w:t xml:space="preserve">de pessoas em modos suaves de transporte e da complementaridade entre a oferta de serviços existente na ARU e nos setores “quadra romântica” </w:t>
      </w:r>
      <w:r w:rsidR="00E336C7">
        <w:t>d</w:t>
      </w:r>
      <w:r w:rsidR="00E82C27">
        <w:t>e Leça</w:t>
      </w:r>
      <w:r w:rsidR="00E336C7">
        <w:t xml:space="preserve"> da Palmeira</w:t>
      </w:r>
      <w:r w:rsidR="00E82C27">
        <w:t>. Esta estratégia articula-se com a do subsistema da mobilidade da qual depende em termos de medidas associadas à construção de ciclovias e pedonalização de arruamentos.</w:t>
      </w:r>
      <w:r w:rsidR="000D53ED">
        <w:t xml:space="preserve"> As componentes integradas nesta tipologia são:</w:t>
      </w:r>
    </w:p>
    <w:p w:rsidR="000D53ED" w:rsidRPr="00556427" w:rsidRDefault="00F334C1" w:rsidP="00665948">
      <w:pPr>
        <w:numPr>
          <w:ilvl w:val="0"/>
          <w:numId w:val="19"/>
        </w:numPr>
      </w:pPr>
      <w:r w:rsidRPr="00556427">
        <w:t>L</w:t>
      </w:r>
      <w:r w:rsidR="000D53ED" w:rsidRPr="00556427">
        <w:t>igação a Leça da Palmeira</w:t>
      </w:r>
      <w:r w:rsidR="00556427">
        <w:t xml:space="preserve"> (D) </w:t>
      </w:r>
      <w:r w:rsidR="000D53ED" w:rsidRPr="00556427">
        <w:t>visa</w:t>
      </w:r>
      <w:r w:rsidR="00556427">
        <w:t>ndo</w:t>
      </w:r>
      <w:r w:rsidR="000D53ED" w:rsidRPr="00556427">
        <w:t xml:space="preserve"> a promoção das complementaridades entre as apostas para a ARU em matéria de atividades e serviços e a oferta existente na margem norte do Rio Leça, nomeadamente as quintas da Conceição e de Santiago cuja animação se prevê </w:t>
      </w:r>
      <w:r w:rsidRPr="00556427">
        <w:t>igualmente neste PERU.</w:t>
      </w:r>
    </w:p>
    <w:p w:rsidR="000D53ED" w:rsidRPr="00556427" w:rsidRDefault="00F334C1" w:rsidP="00665948">
      <w:pPr>
        <w:numPr>
          <w:ilvl w:val="0"/>
          <w:numId w:val="19"/>
        </w:numPr>
      </w:pPr>
      <w:r w:rsidRPr="00556427">
        <w:t>L</w:t>
      </w:r>
      <w:r w:rsidR="0041497F" w:rsidRPr="00556427">
        <w:t xml:space="preserve">igação com o centro cívico da cidade </w:t>
      </w:r>
      <w:r w:rsidR="00556427">
        <w:t xml:space="preserve">(E) </w:t>
      </w:r>
      <w:r w:rsidR="0041497F" w:rsidRPr="00556427">
        <w:t>através da Rua do Godinho, a pedonalizar, e que se assume como acesso privilegiado para atrair os habitantes da área a nascente à ARU e atravessa</w:t>
      </w:r>
      <w:r w:rsidR="009948D1">
        <w:t>ndo</w:t>
      </w:r>
      <w:r w:rsidR="0041497F" w:rsidRPr="00556427">
        <w:t xml:space="preserve"> os eix</w:t>
      </w:r>
      <w:r w:rsidRPr="00556427">
        <w:t>os comerciais e de restauração.</w:t>
      </w:r>
    </w:p>
    <w:p w:rsidR="00F334C1" w:rsidRPr="00556427" w:rsidRDefault="00F334C1" w:rsidP="00665948">
      <w:pPr>
        <w:numPr>
          <w:ilvl w:val="0"/>
          <w:numId w:val="19"/>
        </w:numPr>
      </w:pPr>
      <w:r w:rsidRPr="00556427">
        <w:t xml:space="preserve">Ligação ao Terminal de Cruzeiros </w:t>
      </w:r>
      <w:r w:rsidR="00556427">
        <w:t xml:space="preserve">(F). </w:t>
      </w:r>
      <w:r w:rsidR="00B71C26" w:rsidRPr="00556427">
        <w:t>A recente construção de um novo Terminal de Cruzeiros no recinto do Porto de Leixões deve ser entendid</w:t>
      </w:r>
      <w:r w:rsidR="009948D1">
        <w:t>a</w:t>
      </w:r>
      <w:r w:rsidR="00B71C26" w:rsidRPr="00556427">
        <w:t xml:space="preserve"> como uma vantagem para a regeneração da ARU, ainda que a esmagadora maioria dos turistas, quando chegam a Matosinhos por esta via, tenham já adquirido programas de atividades que não envolvem diretamente o território onde se encontra instalado o terminal. Assim, não pode deixar de ser considerada uma “porta de entrada”, ainda que eventual, mas com potencial de crescimento, na medida em que, pelo menos a nível da restauração, este território tem atrativos já suficientemente consagrados no mercado. Resta, pois, </w:t>
      </w:r>
      <w:r w:rsidR="00F806D3" w:rsidRPr="00556427">
        <w:t xml:space="preserve">complementar essa oferta com </w:t>
      </w:r>
      <w:r w:rsidR="00D81764" w:rsidRPr="00556427">
        <w:t xml:space="preserve">a </w:t>
      </w:r>
      <w:r w:rsidR="00F806D3" w:rsidRPr="00556427">
        <w:t>vertente</w:t>
      </w:r>
      <w:r w:rsidR="00D81764" w:rsidRPr="00556427">
        <w:t xml:space="preserve"> patrimonial e de animação</w:t>
      </w:r>
      <w:r w:rsidR="00F806D3" w:rsidRPr="00556427">
        <w:t xml:space="preserve"> cultura</w:t>
      </w:r>
      <w:r w:rsidR="00D81764" w:rsidRPr="00556427">
        <w:t>l</w:t>
      </w:r>
      <w:r w:rsidR="00F806D3" w:rsidRPr="00556427">
        <w:t xml:space="preserve"> que possam ter interesse para o </w:t>
      </w:r>
      <w:r w:rsidR="00D81764" w:rsidRPr="00556427">
        <w:t>turista que chega por esta via.</w:t>
      </w:r>
      <w:r w:rsidR="00B71C26" w:rsidRPr="00556427">
        <w:t xml:space="preserve"> </w:t>
      </w:r>
      <w:r w:rsidR="00D81764" w:rsidRPr="00556427">
        <w:t xml:space="preserve">Para isso, a qualificação </w:t>
      </w:r>
      <w:r w:rsidR="00B71C26" w:rsidRPr="00556427">
        <w:t xml:space="preserve">urbanística e </w:t>
      </w:r>
      <w:r w:rsidR="00D81764" w:rsidRPr="00556427">
        <w:t>paisagística do espaço urbano confinante é, também importante.</w:t>
      </w:r>
    </w:p>
    <w:p w:rsidR="0095296E" w:rsidRPr="0095296E" w:rsidRDefault="0095296E" w:rsidP="00445643">
      <w:pPr>
        <w:pStyle w:val="TitFiguras"/>
      </w:pPr>
      <w:bookmarkStart w:id="212" w:name="_Toc441767216"/>
      <w:bookmarkStart w:id="213" w:name="_Toc441767424"/>
      <w:bookmarkStart w:id="214" w:name="_Toc460338996"/>
      <w:bookmarkStart w:id="215" w:name="_Toc469582416"/>
      <w:r>
        <w:t xml:space="preserve">Figura </w:t>
      </w:r>
      <w:r w:rsidR="00FC5920">
        <w:fldChar w:fldCharType="begin"/>
      </w:r>
      <w:r w:rsidR="00F03CFD">
        <w:instrText xml:space="preserve"> SEQ Figura \* ARABIC </w:instrText>
      </w:r>
      <w:r w:rsidR="00FC5920">
        <w:fldChar w:fldCharType="separate"/>
      </w:r>
      <w:r w:rsidR="005F1C63">
        <w:rPr>
          <w:noProof/>
        </w:rPr>
        <w:t>47</w:t>
      </w:r>
      <w:r w:rsidR="00FC5920">
        <w:rPr>
          <w:noProof/>
        </w:rPr>
        <w:fldChar w:fldCharType="end"/>
      </w:r>
      <w:r>
        <w:t xml:space="preserve"> – S</w:t>
      </w:r>
      <w:r w:rsidRPr="0095296E">
        <w:t xml:space="preserve">ubsistema </w:t>
      </w:r>
      <w:r>
        <w:t>5</w:t>
      </w:r>
      <w:r w:rsidRPr="0095296E">
        <w:t xml:space="preserve">: </w:t>
      </w:r>
      <w:r>
        <w:t>I</w:t>
      </w:r>
      <w:r w:rsidRPr="0095296E">
        <w:t>nterconexões com a envolvente</w:t>
      </w:r>
      <w:bookmarkEnd w:id="212"/>
      <w:bookmarkEnd w:id="213"/>
      <w:bookmarkEnd w:id="214"/>
      <w:bookmarkEnd w:id="215"/>
    </w:p>
    <w:p w:rsidR="008B41C4" w:rsidRDefault="008B41C4" w:rsidP="00D570CA">
      <w:pPr>
        <w:pStyle w:val="Textodecomentrio"/>
        <w:jc w:val="right"/>
      </w:pPr>
      <w:r>
        <w:rPr>
          <w:noProof/>
          <w:lang w:eastAsia="pt-PT"/>
        </w:rPr>
        <w:drawing>
          <wp:inline distT="0" distB="0" distL="0" distR="0" wp14:anchorId="09F2165A" wp14:editId="27501F56">
            <wp:extent cx="5338781" cy="4004272"/>
            <wp:effectExtent l="0" t="0" r="0" b="0"/>
            <wp:docPr id="216" name="Imagem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360566" cy="4020611"/>
                    </a:xfrm>
                    <a:prstGeom prst="rect">
                      <a:avLst/>
                    </a:prstGeom>
                    <a:noFill/>
                  </pic:spPr>
                </pic:pic>
              </a:graphicData>
            </a:graphic>
          </wp:inline>
        </w:drawing>
      </w:r>
    </w:p>
    <w:p w:rsidR="00445643" w:rsidRPr="00185EB7" w:rsidRDefault="00445643" w:rsidP="00445643">
      <w:pPr>
        <w:jc w:val="center"/>
        <w:rPr>
          <w:color w:val="595959" w:themeColor="text1" w:themeTint="A6"/>
          <w:sz w:val="16"/>
        </w:rPr>
      </w:pPr>
      <w:r w:rsidRPr="006F7D20">
        <w:rPr>
          <w:color w:val="595959" w:themeColor="text1" w:themeTint="A6"/>
          <w:sz w:val="16"/>
        </w:rPr>
        <w:t>Fonte: QP</w:t>
      </w:r>
    </w:p>
    <w:p w:rsidR="00D94F46" w:rsidRDefault="00D94F46" w:rsidP="00D94F46">
      <w:pPr>
        <w:rPr>
          <w:b/>
        </w:rPr>
      </w:pPr>
    </w:p>
    <w:p w:rsidR="00BD3A6D" w:rsidRDefault="00BD3A6D" w:rsidP="00D94F46">
      <w:pPr>
        <w:rPr>
          <w:b/>
        </w:rPr>
      </w:pPr>
    </w:p>
    <w:p w:rsidR="00445643" w:rsidRDefault="00445643" w:rsidP="00445643">
      <w:pPr>
        <w:rPr>
          <w:b/>
        </w:rPr>
      </w:pPr>
      <w:r w:rsidRPr="007B62C3">
        <w:rPr>
          <w:b/>
        </w:rPr>
        <w:t xml:space="preserve">SUBSISTEMA </w:t>
      </w:r>
      <w:r>
        <w:rPr>
          <w:b/>
        </w:rPr>
        <w:t>6</w:t>
      </w:r>
      <w:r w:rsidRPr="007B62C3">
        <w:rPr>
          <w:b/>
        </w:rPr>
        <w:t xml:space="preserve">: </w:t>
      </w:r>
      <w:r w:rsidR="00216193">
        <w:rPr>
          <w:b/>
        </w:rPr>
        <w:t xml:space="preserve">SISTEMA DE </w:t>
      </w:r>
      <w:r>
        <w:rPr>
          <w:b/>
        </w:rPr>
        <w:t>ACESSIBILIDADE E MOBILIDADE</w:t>
      </w:r>
    </w:p>
    <w:p w:rsidR="00445643" w:rsidRPr="00295A06" w:rsidRDefault="00445643" w:rsidP="00445643">
      <w:pPr>
        <w:rPr>
          <w:u w:val="single"/>
        </w:rPr>
      </w:pPr>
      <w:r w:rsidRPr="00295A06">
        <w:rPr>
          <w:u w:val="single"/>
        </w:rPr>
        <w:t>Significado urbano e caracterização</w:t>
      </w:r>
    </w:p>
    <w:p w:rsidR="00815F2B" w:rsidRDefault="00815F2B" w:rsidP="00815F2B">
      <w:r>
        <w:t>O sistema de acessibilidade e mobilidade enquadra duas componentes essenciais: a circulação e mobilidade interna à própria área de intervenção (ARU), condicionada pelo seu perfil funcional de ocupação (residencial, comércio e prestação de serviços, turística e de lazer) e os fluxos internos gerados; e a acessibilidade ao exterior, no sentido das ligações desta zona da cidade com as restantes áreas urbanas contíguas (mobilidade e circulação interna da cidade) e com os principais eixos de ligação da cidade com o exterior.</w:t>
      </w:r>
    </w:p>
    <w:p w:rsidR="00815F2B" w:rsidRDefault="00815F2B" w:rsidP="00815F2B">
      <w:r>
        <w:t>O equilíbrio funcional e a qualidade de vida dentro da área urbana dependem, em certa medida, do modo como se movimentam as pessoas, da interoperabilidade entre os diferentes modos de circulação, pedonais, cicláveis ou motorizados, privados e públicos, das intensidades de carga de tráfego e de estacionamento e respetivas soluções de ordenamento.</w:t>
      </w:r>
    </w:p>
    <w:p w:rsidR="00815F2B" w:rsidRDefault="00815F2B" w:rsidP="00815F2B">
      <w:r>
        <w:t>Assim, importa relacionar as diversas componentes enumeradas nos subsistemas anteriores com o sistema de acessibilidade e mobilidade interno da ARU de Matosinhos, incluindo as principais ligações com a envolvente imediata e mediata – outras zonas da cidade e principais eixos viários de ligação com o território circundante.</w:t>
      </w:r>
    </w:p>
    <w:p w:rsidR="00815F2B" w:rsidRDefault="00815F2B" w:rsidP="00815F2B">
      <w:r>
        <w:t>A ARU de Matosinhos insere-se entre a frente de rio e a frente marítima, circundada pela Av. Engenheiro Duarte Pacheco (com acesso direto para a via estruturante do eixo Norte/Sul (IC1/A28), passando pela Rua Heróis de França até ao Largo do Senhor Padrão, junto ao acesso com o Terminal de Cruzeiros, e é delimitada a sul pela Avenida da República, principal artéria da cidade que estabelece uma ligação direta a uma via estruturante da área metropolitana e de nível nacional (autoestrada A4, que permite ligação rápida a norte e sul, através da A3 e A1, mas também para o interior do país, até à fronteira de Quintanilha, prosseguindo daí para Espanha).</w:t>
      </w:r>
    </w:p>
    <w:p w:rsidR="00815F2B" w:rsidRDefault="00815F2B" w:rsidP="00815F2B">
      <w:r>
        <w:t>Do ponto de vista das grandes redes de acessibilidade, pode dizer-se que a ARU de Matosinhos se estrutura do modo representado na figura seguinte.</w:t>
      </w:r>
    </w:p>
    <w:p w:rsidR="00815F2B" w:rsidRPr="0095296E" w:rsidRDefault="00815F2B" w:rsidP="00815F2B">
      <w:pPr>
        <w:pStyle w:val="TitFiguras"/>
      </w:pPr>
      <w:bookmarkStart w:id="216" w:name="_Toc469582417"/>
      <w:r>
        <w:t xml:space="preserve">Figura </w:t>
      </w:r>
      <w:r w:rsidR="00F23D75">
        <w:t>4</w:t>
      </w:r>
      <w:r>
        <w:t>8 – Macroestrutura das acessibilidades na ARU de Matosinhos</w:t>
      </w:r>
      <w:bookmarkEnd w:id="216"/>
    </w:p>
    <w:p w:rsidR="00815F2B" w:rsidRDefault="00815F2B" w:rsidP="00274C97">
      <w:r>
        <w:rPr>
          <w:noProof/>
          <w:lang w:eastAsia="pt-PT"/>
        </w:rPr>
        <w:drawing>
          <wp:inline distT="0" distB="0" distL="0" distR="0" wp14:anchorId="60232355" wp14:editId="3F0F6ADE">
            <wp:extent cx="5400040" cy="4229735"/>
            <wp:effectExtent l="0" t="0" r="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400040" cy="4229735"/>
                    </a:xfrm>
                    <a:prstGeom prst="rect">
                      <a:avLst/>
                    </a:prstGeom>
                  </pic:spPr>
                </pic:pic>
              </a:graphicData>
            </a:graphic>
          </wp:inline>
        </w:drawing>
      </w:r>
    </w:p>
    <w:p w:rsidR="00815F2B" w:rsidRPr="00185EB7" w:rsidRDefault="00815F2B" w:rsidP="00815F2B">
      <w:pPr>
        <w:jc w:val="center"/>
        <w:rPr>
          <w:color w:val="595959" w:themeColor="text1" w:themeTint="A6"/>
          <w:sz w:val="16"/>
        </w:rPr>
      </w:pPr>
      <w:r w:rsidRPr="006F7D20">
        <w:rPr>
          <w:color w:val="595959" w:themeColor="text1" w:themeTint="A6"/>
          <w:sz w:val="16"/>
        </w:rPr>
        <w:t>Fonte: QP</w:t>
      </w:r>
    </w:p>
    <w:p w:rsidR="00815F2B" w:rsidRDefault="00815F2B" w:rsidP="00274C97"/>
    <w:p w:rsidR="00815F2B" w:rsidRDefault="00815F2B" w:rsidP="00274C97">
      <w:r>
        <w:t>Fundamentalmente, esta rede assume como principais elementos:</w:t>
      </w:r>
    </w:p>
    <w:p w:rsidR="00815F2B" w:rsidRDefault="00815F2B" w:rsidP="00815F2B">
      <w:pPr>
        <w:numPr>
          <w:ilvl w:val="0"/>
          <w:numId w:val="20"/>
        </w:numPr>
      </w:pPr>
      <w:r>
        <w:t>As avenidas da República e Eng. Duarte Pacheco caracterizam-se como os grandes eixos de entrada e saída em Matosinhos, com ligação aos eixos de grande capacidade (A4, A28, VRI, A41 e A3), mas sendo em simultâneos vias importantíssimas do ponto de vista do atravessamento e distribuição de fluxos, fazendo as conexões de maior proximidade a Leça da Palmeira, a Matosinhos Sul, ao centro cívico da cidade e à cidade do Porto (via marginal);</w:t>
      </w:r>
    </w:p>
    <w:p w:rsidR="00815F2B" w:rsidRDefault="00815F2B" w:rsidP="00815F2B">
      <w:pPr>
        <w:numPr>
          <w:ilvl w:val="0"/>
          <w:numId w:val="20"/>
        </w:numPr>
      </w:pPr>
      <w:r>
        <w:t>A Avenida Serpa Pinto e a Rua Álvaro Castelões assumem-se como fundamentais do ponte de vista do atravessamento norte-sul e de capilaridade com as restantes vias em presença;</w:t>
      </w:r>
    </w:p>
    <w:p w:rsidR="00815F2B" w:rsidRDefault="00815F2B" w:rsidP="00815F2B">
      <w:pPr>
        <w:numPr>
          <w:ilvl w:val="0"/>
          <w:numId w:val="20"/>
        </w:numPr>
      </w:pPr>
      <w:r>
        <w:t>A Rua Tomás Ribeiro, em menor escala, assume também um papel preponderante na estruturação interna da circulação viária da ARU, funcionando como uma alternativa à Avenida da República (mais congestionada);</w:t>
      </w:r>
    </w:p>
    <w:p w:rsidR="00815F2B" w:rsidRDefault="00815F2B" w:rsidP="00815F2B">
      <w:pPr>
        <w:numPr>
          <w:ilvl w:val="0"/>
          <w:numId w:val="20"/>
        </w:numPr>
      </w:pPr>
      <w:r>
        <w:t>Evidentemente que esta rede fundamental não pode ser dissociada da linha de metro, que faz a integração de Matosinhos à escala regional.</w:t>
      </w:r>
    </w:p>
    <w:p w:rsidR="00815F2B" w:rsidRDefault="00815F2B" w:rsidP="00274C97">
      <w:r>
        <w:t>Para além desta macroestrutura, e como se pode ver na figura seguinte, importa destacar ainda a presença da oferta de aparcamento automóvel (seja em modelos mais perenes ou efémeros), dos principais polos geradores de fluxos (Docapesca, zona da restauração e Mercado Municipal), e a arquitetura do sistema de transportes, identificando as paragens do Metro, do transporte público de passageiros, e as zonas de interface (sem esquecer o Terminal de Cruzeiros).</w:t>
      </w:r>
    </w:p>
    <w:p w:rsidR="00445643" w:rsidRDefault="00445643" w:rsidP="00D94F46">
      <w:pPr>
        <w:rPr>
          <w:b/>
        </w:rPr>
      </w:pPr>
    </w:p>
    <w:p w:rsidR="00445643" w:rsidRPr="00295A06" w:rsidRDefault="00445643" w:rsidP="00445643">
      <w:pPr>
        <w:rPr>
          <w:u w:val="single"/>
        </w:rPr>
      </w:pPr>
      <w:r w:rsidRPr="00295A06">
        <w:rPr>
          <w:u w:val="single"/>
        </w:rPr>
        <w:t>Dimensões estratégicas do programa de reabilitação</w:t>
      </w:r>
    </w:p>
    <w:p w:rsidR="00815F2B" w:rsidRDefault="00815F2B" w:rsidP="00815F2B">
      <w:r>
        <w:t>As dimensões da acessibilidade e mobilidade são transversais a qualquer estratégia de reabilitação urbana em cidades com as características como as que Matosinhos revela: densamente ocupada, diversa funcionalmente e metropolitana.</w:t>
      </w:r>
    </w:p>
    <w:p w:rsidR="00815F2B" w:rsidRDefault="00815F2B" w:rsidP="00815F2B">
      <w:r>
        <w:t>Os objetivos estratégicos em que se inscreve este subsistema dizem respeito, fundamentalmente, são:</w:t>
      </w:r>
    </w:p>
    <w:p w:rsidR="00815F2B" w:rsidRDefault="00815F2B" w:rsidP="00815F2B">
      <w:pPr>
        <w:numPr>
          <w:ilvl w:val="0"/>
          <w:numId w:val="20"/>
        </w:numPr>
      </w:pPr>
      <w:r>
        <w:t>Melhorar a qualidade do espaço público, resolvendo os conflitos existentes e melhorando o seu conforto e suas condições de fruição coletiva.</w:t>
      </w:r>
    </w:p>
    <w:p w:rsidR="00815F2B" w:rsidRDefault="00815F2B" w:rsidP="00815F2B">
      <w:pPr>
        <w:numPr>
          <w:ilvl w:val="0"/>
          <w:numId w:val="20"/>
        </w:numPr>
      </w:pPr>
      <w:r>
        <w:t>Alterar a imagem de declínio das duas zonas, mantendo a sua traça identitária, contribuindo para “desencravar” o potencial de atração de investimento de requalificação e de novos residentes, tirando o máximo partido da presença de boas acessibilidades e da procura existentes nas zonas limítrofes.</w:t>
      </w:r>
    </w:p>
    <w:p w:rsidR="00815F2B" w:rsidRDefault="00815F2B" w:rsidP="00815F2B">
      <w:r>
        <w:t>A intervenção ao nível da acessibilidade e mobilidade na ARU visa garantir uma maior qualidade de vida neste setor urbano e uma maior atratividade para novos utilizadores e atividades, eliminando ou atenuando focos de poluição sonora e ambiental ao mesmo tempo que melhorando as condições de circulação em modos suaves. Paralelamente, pretende-se contribuir para uma melhor integração e interconexão entre a ARU e a sua envolvente, privilegiando a disseminação de dinâmicas positivas de reabilitação e regeneração.</w:t>
      </w:r>
    </w:p>
    <w:p w:rsidR="00815F2B" w:rsidRDefault="00815F2B" w:rsidP="00815F2B">
      <w:r>
        <w:t>Neste contexto, as intervenções abrangem os seguintes eixos/nós:</w:t>
      </w:r>
    </w:p>
    <w:p w:rsidR="00815F2B" w:rsidRDefault="00815F2B" w:rsidP="00815F2B">
      <w:pPr>
        <w:numPr>
          <w:ilvl w:val="0"/>
          <w:numId w:val="20"/>
        </w:numPr>
      </w:pPr>
      <w:r>
        <w:t xml:space="preserve">Rua de Brito Capelo – Eixo principal de comércio tradicional com circulação pedonal e via dedicada ao metro onde será introduzido um corredor ciclável. Esta via manterá uma utilização mista, em plataforma única, na qual o peão tem prioridade sobre os veículos. </w:t>
      </w:r>
    </w:p>
    <w:p w:rsidR="00815F2B" w:rsidRDefault="00815F2B" w:rsidP="00815F2B">
      <w:pPr>
        <w:numPr>
          <w:ilvl w:val="0"/>
          <w:numId w:val="20"/>
        </w:numPr>
      </w:pPr>
      <w:r>
        <w:t xml:space="preserve">Avenida de Serpa Pinto – Eixo com relevo na oferta de serviços da restauração cujo desenho tem que ser ajustado de forma a garantir a compatibilidade entre os diversos modos de circulação presentes, melhorando a circulação pedonal e regularizando o estacionamento. </w:t>
      </w:r>
    </w:p>
    <w:p w:rsidR="00815F2B" w:rsidRDefault="00815F2B" w:rsidP="00815F2B">
      <w:pPr>
        <w:numPr>
          <w:ilvl w:val="0"/>
          <w:numId w:val="20"/>
        </w:numPr>
      </w:pPr>
      <w:r>
        <w:t>Rua do Godinho – Eixo transversal com perfil viário funcionando como porta de entrada na cidade através da interconexão direta entre o Senhor do Padrão/Terminal de Cruzeiros e o Centro Cívico (Av. D. Afonso Henriques). O Projeto da Rede de Ciclovias da Quadra Marítima prevê a requalificação desta via em 2 perfis distintos: i) de ligação da Casa da Juventude ao cruzamento com a Rua Roberto Ivens, para utilização em Ciclovia Faixa (canal materializado como uma faixa das vias de tráfego, fisicamente separada, geralmente no mesmo sentido dos automóveis e integrada no trânsito dos veículos); ii) na continuidade até ao terminal de cruzeiros, para utilização em Tráfego Compartilhado (utilização da faixa de rodagem para a circulação de bicicletas sem qualquer marcação ou delimitação);</w:t>
      </w:r>
    </w:p>
    <w:p w:rsidR="00815F2B" w:rsidRDefault="00815F2B" w:rsidP="00815F2B">
      <w:pPr>
        <w:numPr>
          <w:ilvl w:val="0"/>
          <w:numId w:val="20"/>
        </w:numPr>
      </w:pPr>
      <w:r>
        <w:t>Frente Marítima (Rua Heróis de França) e Frente Rio (Av.ª Duarte Pacheco) como eixos limítrofes da ARU e com forte componente turística e melhoria das condições de circulação pedonal e ciclável, assim como, para as atividades comerciais de cargas/descargas. O Projeto da Rede de Ciclovias da Quadra Marítima prevê a criação de uma Ciclovia ao longo da Av.ª Duarte Pacheco (via lúdica, com canais independentes do tráfego automóvel e de utilização quase exclusiva das bicicletas);</w:t>
      </w:r>
    </w:p>
    <w:p w:rsidR="00815F2B" w:rsidRDefault="00815F2B" w:rsidP="00815F2B">
      <w:pPr>
        <w:numPr>
          <w:ilvl w:val="0"/>
          <w:numId w:val="20"/>
        </w:numPr>
      </w:pPr>
      <w:r>
        <w:t>Criação de uma rede ciclável abrangente, em canal partilhado, com o objetivo de estimular a utilização quotidiana da bicicleta;</w:t>
      </w:r>
    </w:p>
    <w:p w:rsidR="00815F2B" w:rsidRDefault="00815F2B" w:rsidP="00815F2B">
      <w:pPr>
        <w:numPr>
          <w:ilvl w:val="0"/>
          <w:numId w:val="20"/>
        </w:numPr>
      </w:pPr>
      <w:r>
        <w:t>A qualificação e estruturação dos principais interfaces entre transporte rodoviário de passageiros e Metro</w:t>
      </w:r>
      <w:r w:rsidR="0048388A">
        <w:t>;</w:t>
      </w:r>
    </w:p>
    <w:p w:rsidR="00815F2B" w:rsidRPr="00274C97" w:rsidRDefault="0048388A" w:rsidP="00815F2B">
      <w:r>
        <w:t>Importa ainda salientar, que a</w:t>
      </w:r>
      <w:r w:rsidR="00815F2B">
        <w:t xml:space="preserve"> melhoria da mobilidade interna e conexão entre o espaço da ARU e as vias estruturantes intermunicipais e frente marítima, obrigará a que as operações de requalificação urbana para a introdução das redes cicláveis sejam acompanhadas de intervenções integradas ao nível do espaço público, nomeadamente ao nível da circulação do automóvel, da oferta de estacionamento qualificado</w:t>
      </w:r>
      <w:r>
        <w:t xml:space="preserve"> (estimulando o surgimento de novos parques de estacionamento de utilização efémera)</w:t>
      </w:r>
      <w:r w:rsidR="00815F2B">
        <w:t>, do mobiliário urbano e criação de áreas ambientalmente qualificadas de circulação, apropriação e estadia no espaço público.</w:t>
      </w:r>
    </w:p>
    <w:p w:rsidR="00FB288B" w:rsidRPr="00FB288B" w:rsidRDefault="00007653" w:rsidP="00FB288B">
      <w:pPr>
        <w:pStyle w:val="TitFiguras"/>
      </w:pPr>
      <w:bookmarkStart w:id="217" w:name="_Toc460338997"/>
      <w:bookmarkStart w:id="218" w:name="_Toc469582418"/>
      <w:r w:rsidRPr="00007653">
        <w:t xml:space="preserve">Figura </w:t>
      </w:r>
      <w:r w:rsidR="0048388A">
        <w:t>49</w:t>
      </w:r>
      <w:r w:rsidRPr="00007653">
        <w:t xml:space="preserve"> – Subsistema </w:t>
      </w:r>
      <w:r>
        <w:t>6</w:t>
      </w:r>
      <w:r w:rsidRPr="00007653">
        <w:t xml:space="preserve">: </w:t>
      </w:r>
      <w:r w:rsidR="00216193">
        <w:t>Sistema de a</w:t>
      </w:r>
      <w:r>
        <w:t>cessibilidade e mobilidade</w:t>
      </w:r>
      <w:bookmarkEnd w:id="217"/>
      <w:bookmarkEnd w:id="218"/>
    </w:p>
    <w:p w:rsidR="00445643" w:rsidRDefault="00815F2B" w:rsidP="00D94F46">
      <w:pPr>
        <w:rPr>
          <w:b/>
        </w:rPr>
      </w:pPr>
      <w:r>
        <w:rPr>
          <w:noProof/>
          <w:lang w:eastAsia="pt-PT"/>
        </w:rPr>
        <w:drawing>
          <wp:inline distT="0" distB="0" distL="0" distR="0" wp14:anchorId="1221433C" wp14:editId="24012A2B">
            <wp:extent cx="5782945" cy="4402455"/>
            <wp:effectExtent l="0" t="0" r="8255" b="0"/>
            <wp:docPr id="103" name="Imagem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782945" cy="4402455"/>
                    </a:xfrm>
                    <a:prstGeom prst="rect">
                      <a:avLst/>
                    </a:prstGeom>
                  </pic:spPr>
                </pic:pic>
              </a:graphicData>
            </a:graphic>
          </wp:inline>
        </w:drawing>
      </w:r>
    </w:p>
    <w:p w:rsidR="00007653" w:rsidRDefault="00007653" w:rsidP="0048388A">
      <w:pPr>
        <w:jc w:val="center"/>
        <w:rPr>
          <w:b/>
          <w:bCs/>
          <w:sz w:val="28"/>
          <w:szCs w:val="26"/>
        </w:rPr>
      </w:pPr>
      <w:r w:rsidRPr="006F7D20">
        <w:rPr>
          <w:color w:val="595959" w:themeColor="text1" w:themeTint="A6"/>
          <w:sz w:val="16"/>
        </w:rPr>
        <w:t>Fonte: QP</w:t>
      </w:r>
      <w:r>
        <w:br w:type="page"/>
      </w:r>
    </w:p>
    <w:p w:rsidR="0093670A" w:rsidRPr="00152190" w:rsidRDefault="0093670A" w:rsidP="00665948">
      <w:pPr>
        <w:pStyle w:val="Cabealho2"/>
        <w:numPr>
          <w:ilvl w:val="1"/>
          <w:numId w:val="32"/>
        </w:numPr>
        <w:ind w:left="0" w:firstLine="0"/>
      </w:pPr>
      <w:bookmarkStart w:id="219" w:name="_Toc469582347"/>
      <w:r w:rsidRPr="00152190">
        <w:t>Subsistemas espaciais da ARU de Leça da Palmeira</w:t>
      </w:r>
      <w:bookmarkEnd w:id="219"/>
    </w:p>
    <w:p w:rsidR="00295A06" w:rsidRPr="00295A06" w:rsidRDefault="00295A06" w:rsidP="00295A06">
      <w:pPr>
        <w:rPr>
          <w:b/>
          <w:caps/>
        </w:rPr>
      </w:pPr>
      <w:r w:rsidRPr="00295A06">
        <w:rPr>
          <w:b/>
          <w:caps/>
        </w:rPr>
        <w:t>SUBSISTEMA 1: Núcleos residenciais centrais</w:t>
      </w:r>
    </w:p>
    <w:p w:rsidR="00295A06" w:rsidRPr="00295A06" w:rsidRDefault="00295A06" w:rsidP="00295A06">
      <w:pPr>
        <w:rPr>
          <w:u w:val="single"/>
        </w:rPr>
      </w:pPr>
      <w:r w:rsidRPr="00295A06">
        <w:rPr>
          <w:u w:val="single"/>
        </w:rPr>
        <w:t>Significado urbano e caracterização</w:t>
      </w:r>
    </w:p>
    <w:p w:rsidR="00295A06" w:rsidRPr="00295A06" w:rsidRDefault="00295A06" w:rsidP="00295A06">
      <w:r w:rsidRPr="00295A06">
        <w:t>Propõe-se a inclusão neste subsistema, que detém uma dimensão marcadamente residencial, de três áreas centrais e distintas da cidade, relacionadas com as origens da formação de Leça da Palmeira. Duas destas áreas possuem uma clara ligação à evolução das funções balnear e de veraneio que Leça da Palmeira adquire a partir de meados do século XIX – a zona envolvente do Forte de Nossa Senhora das Neves, que corresponde ao assentamento originário do núcleo piscatório, e a malha ortogonal traçada nos finais do século XIX, a norte; a terceira área, que se desenvolve na envolvente à Ermida de Corpo Santo, estará associada ao crescimento do aglomerado urbano para o interior (zona alta em torno de um lugar com significado religioso), marcadamente rural, e ao eixo de penetração a partir da frente ribeirinha, a Rua Direita.</w:t>
      </w:r>
    </w:p>
    <w:p w:rsidR="00295A06" w:rsidRPr="00295A06" w:rsidRDefault="00295A06" w:rsidP="00295A06">
      <w:r w:rsidRPr="00295A06">
        <w:t xml:space="preserve">Apesar destas três áreas apresentarem hoje características urbanas, morfológicas e tipológicas, bastantes distintas, elas estabelecem potencialmente relações de complementaridade muito interessantes e muito atrativas do ponto de vista da fixação de novos residentes, e justificam uma abordagem em termos de estratégia de reabilitação urbana que terá com certeza elementos em comum. </w:t>
      </w:r>
    </w:p>
    <w:p w:rsidR="00295A06" w:rsidRPr="00295A06" w:rsidRDefault="00295A06" w:rsidP="00295A06">
      <w:r w:rsidRPr="00295A06">
        <w:t xml:space="preserve">O núcleo mais antigo, junto à frente do Porto de Leixões, com uma malha orgânica e de características irregulares, e que envolve (de norte a leste) o Forte de Nossa Senhora das Neves (séc. XVII), coincide com o núcleo de traça medieval. Esta área mantém igualmente algumas marcas do seu desenvolvimento posterior, </w:t>
      </w:r>
      <w:r w:rsidR="000A3508">
        <w:t xml:space="preserve">até </w:t>
      </w:r>
      <w:r w:rsidRPr="00295A06">
        <w:t xml:space="preserve">à década de 30 do séc. XX (com a ideia de aproveitamento do vale do rio para os melhoramentos da infraestrutura portuária e a construção do porto comercial, consubstanciada na construção da Doca nº1 do Porto de Leixões), encaixada entre a Alameda de Leça, ao longo do rio, e a “Sala de </w:t>
      </w:r>
      <w:r w:rsidR="00603F54">
        <w:t>V</w:t>
      </w:r>
      <w:r w:rsidRPr="00295A06">
        <w:t>isitas” (atual frente ocidental da Av. Antunes Guimarães), na respetiva frente marítima. Tal evolução deve-se, primordialmente, à sua capacidade de atração dos novos residentes, alguns deles ingleses, que procuravam sobretudo as amenidades e a qualidade desse núcleo ribeirinho e marítimo, próximo do Porto, pela sua vocação balnear e de veraneio.</w:t>
      </w:r>
    </w:p>
    <w:p w:rsidR="00295A06" w:rsidRPr="00295A06" w:rsidRDefault="00295A06" w:rsidP="00295A06">
      <w:r w:rsidRPr="00295A06">
        <w:t xml:space="preserve">A consolidação residencial desta zona é marcada pela existência de ligações com a frente de rio, que coincidia com a Alameda de Leça até à construção da 1ª fase da infraestrutura portuária </w:t>
      </w:r>
      <w:r w:rsidR="00FE4F78">
        <w:t>existente – principalmente nas R</w:t>
      </w:r>
      <w:r w:rsidRPr="00295A06">
        <w:t>uas de Martinho e Fresca, e com a frente de mar, através da Rua de Fuzelhas, da Rua Moinho de Vento e da Rua António Nobre. A presença, ainda hoje, de algumas casas apalaçadas na frente voltada para o Porto de Leixões é testemunho da sua vitalidade e notoriedade ao longo do século XIX.</w:t>
      </w:r>
    </w:p>
    <w:p w:rsidR="001B011F" w:rsidRDefault="00295A06" w:rsidP="00007653">
      <w:pPr>
        <w:rPr>
          <w:b/>
          <w:bCs/>
          <w:i/>
          <w:sz w:val="16"/>
          <w:szCs w:val="18"/>
        </w:rPr>
      </w:pPr>
      <w:r w:rsidRPr="00295A06">
        <w:t>O desenvolvimento posterior de um conjunto de estruturas edificadas integradas no grande complexo da infraestrutura portuária do Porto de Leixões e ligadas, uma parte delas, ao desenvolvimento das marinas (nomeadamente a construção da nova marina de recreio na década 90 do séc. XX) e à prática desportiva da vela – vários edifícios onde atualmente se encontram instalados os mais representativos clubes de vela da Área Metropolitana do Porto, trouxe para a frente marítima do núcleo histórico de Leça</w:t>
      </w:r>
      <w:r w:rsidR="00E336C7">
        <w:t xml:space="preserve"> da Palmeira</w:t>
      </w:r>
      <w:r w:rsidRPr="00295A06">
        <w:t xml:space="preserve"> uma dinâmica que potenciou a atual presença de um forte tecido de restauração.</w:t>
      </w:r>
    </w:p>
    <w:p w:rsidR="00295A06" w:rsidRDefault="00603F54" w:rsidP="00007653">
      <w:pPr>
        <w:pStyle w:val="TitFiguras"/>
      </w:pPr>
      <w:bookmarkStart w:id="220" w:name="_Toc460338998"/>
      <w:bookmarkStart w:id="221" w:name="_Toc469582419"/>
      <w:r>
        <w:t xml:space="preserve">Figura </w:t>
      </w:r>
      <w:r w:rsidR="00926790">
        <w:t>50</w:t>
      </w:r>
      <w:r w:rsidR="00FC5920">
        <w:fldChar w:fldCharType="begin"/>
      </w:r>
      <w:r w:rsidR="00F03CFD">
        <w:instrText xml:space="preserve"> SEQ Figura \* ARABIC </w:instrText>
      </w:r>
      <w:r w:rsidR="00FC5920">
        <w:fldChar w:fldCharType="separate"/>
      </w:r>
      <w:r w:rsidR="005F1C63">
        <w:rPr>
          <w:noProof/>
        </w:rPr>
        <w:t>48</w:t>
      </w:r>
      <w:r w:rsidR="00FC5920">
        <w:rPr>
          <w:noProof/>
        </w:rPr>
        <w:fldChar w:fldCharType="end"/>
      </w:r>
      <w:r>
        <w:t xml:space="preserve"> </w:t>
      </w:r>
      <w:r w:rsidR="00100185">
        <w:t>-</w:t>
      </w:r>
      <w:r>
        <w:t xml:space="preserve"> Núcleo de traça medieval e ligação com a envolvente</w:t>
      </w:r>
      <w:bookmarkEnd w:id="220"/>
      <w:bookmarkEnd w:id="221"/>
    </w:p>
    <w:p w:rsidR="00603F54" w:rsidRDefault="00603F54" w:rsidP="00F60951">
      <w:pPr>
        <w:jc w:val="center"/>
        <w:rPr>
          <w:color w:val="595959" w:themeColor="text1" w:themeTint="A6"/>
        </w:rPr>
      </w:pPr>
      <w:r w:rsidRPr="00603F54">
        <w:rPr>
          <w:noProof/>
          <w:color w:val="595959" w:themeColor="text1" w:themeTint="A6"/>
          <w:lang w:eastAsia="pt-PT"/>
        </w:rPr>
        <w:drawing>
          <wp:inline distT="0" distB="0" distL="0" distR="0" wp14:anchorId="500E7A50" wp14:editId="1A726715">
            <wp:extent cx="5400040" cy="3016250"/>
            <wp:effectExtent l="0" t="0" r="0" b="0"/>
            <wp:docPr id="6"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creenHunter_29 Jan. 28 16.28.jpg"/>
                    <pic:cNvPicPr/>
                  </pic:nvPicPr>
                  <pic:blipFill>
                    <a:blip r:embed="rId99" cstate="print">
                      <a:extLst>
                        <a:ext uri="{28A0092B-C50C-407E-A947-70E740481C1C}">
                          <a14:useLocalDpi xmlns:a14="http://schemas.microsoft.com/office/drawing/2010/main" val="0"/>
                        </a:ext>
                      </a:extLst>
                    </a:blip>
                    <a:stretch>
                      <a:fillRect/>
                    </a:stretch>
                  </pic:blipFill>
                  <pic:spPr>
                    <a:xfrm>
                      <a:off x="0" y="0"/>
                      <a:ext cx="5400040" cy="3016250"/>
                    </a:xfrm>
                    <a:prstGeom prst="rect">
                      <a:avLst/>
                    </a:prstGeom>
                  </pic:spPr>
                </pic:pic>
              </a:graphicData>
            </a:graphic>
          </wp:inline>
        </w:drawing>
      </w:r>
    </w:p>
    <w:p w:rsidR="00603F54" w:rsidRPr="00BD3A6D" w:rsidRDefault="00603F54" w:rsidP="00603F54">
      <w:pPr>
        <w:spacing w:line="240" w:lineRule="auto"/>
        <w:jc w:val="center"/>
        <w:rPr>
          <w:color w:val="595959" w:themeColor="text1" w:themeTint="A6"/>
          <w:sz w:val="16"/>
        </w:rPr>
      </w:pPr>
      <w:r w:rsidRPr="00BD3A6D">
        <w:rPr>
          <w:color w:val="595959" w:themeColor="text1" w:themeTint="A6"/>
          <w:sz w:val="16"/>
        </w:rPr>
        <w:t>Fonte: Google Earth 2016</w:t>
      </w:r>
    </w:p>
    <w:p w:rsidR="00295A06" w:rsidRPr="00295A06" w:rsidRDefault="00295A06" w:rsidP="00295A06">
      <w:r w:rsidRPr="00295A06">
        <w:t>Atualmente os quarteirões residenciais são sobretudo os quarteirões interiores, já que, ao longo da frente urbana ladeada pela Av. Antunes Guimarães a evolução mais recente tem traduzido uma terciarização acentuada, sobretudo com serviços de restauração. Trata-se de quarteirões de formas irregulares (que contrastam com a zona</w:t>
      </w:r>
      <w:r w:rsidR="000A3508">
        <w:t xml:space="preserve"> </w:t>
      </w:r>
      <w:r w:rsidRPr="00295A06">
        <w:t xml:space="preserve">contígua a </w:t>
      </w:r>
      <w:r w:rsidR="000A3508">
        <w:t>norte</w:t>
      </w:r>
      <w:r w:rsidRPr="00295A06">
        <w:t xml:space="preserve">, de malha ortogonal), com arruamentos muito estreitos e, em certos casos, sinuosos, e com tipologias de edifícios também diversas. Entre uma maioria de edifícios </w:t>
      </w:r>
      <w:r w:rsidR="00603F54">
        <w:t>unifamiliares de reduzida dimensão</w:t>
      </w:r>
      <w:r w:rsidR="00603F54" w:rsidRPr="00295A06">
        <w:t xml:space="preserve"> </w:t>
      </w:r>
      <w:r w:rsidRPr="00295A06">
        <w:t xml:space="preserve">(um piso, em grande parte), associados à comunidade piscatória, principalmente nos arruamentos orientados para o mar, pontuam, com significado, </w:t>
      </w:r>
      <w:r w:rsidR="002263E9">
        <w:t>edifícios com maior interesse arquitetónico, associados ao perfil balnear e burguês de Leça da Palmeira do início do séc. XX.</w:t>
      </w:r>
      <w:r w:rsidR="002263E9" w:rsidRPr="00295A06">
        <w:t xml:space="preserve"> (dois pisos, </w:t>
      </w:r>
      <w:r w:rsidR="002263E9">
        <w:t>vãos em cantaria</w:t>
      </w:r>
      <w:r w:rsidR="002263E9" w:rsidRPr="00295A06">
        <w:t xml:space="preserve"> </w:t>
      </w:r>
      <w:r w:rsidR="002263E9">
        <w:t xml:space="preserve">de </w:t>
      </w:r>
      <w:r w:rsidRPr="00295A06">
        <w:t>granito, alguns com revestimentos cerâmicos tradicionais e elementos de madeira ou ferro mais trabalhados). O interesse destas tipologias é a principal justificação para a categoria que o Município estabeleceu, para vários desses quarteirões, de conjuntos de interesse patrimonial, bem como para a identificação de uma série significativa de imóveis a preservar.</w:t>
      </w:r>
    </w:p>
    <w:p w:rsidR="001B011F" w:rsidRDefault="00295A06" w:rsidP="00007653">
      <w:pPr>
        <w:rPr>
          <w:b/>
          <w:bCs/>
          <w:i/>
          <w:sz w:val="16"/>
          <w:szCs w:val="18"/>
        </w:rPr>
      </w:pPr>
      <w:r w:rsidRPr="00295A06">
        <w:t>Nestes quarteirões, principalmente os de perfil residencial, tem-se verificado uma tendência acentuada de envelhecimento da população residente, embora se comecem a verificar sinais de uma procura crescente de casas unifamiliares por parte de novos residentes (ou pretensos novos residentes). Esta nova ocupação não tem sido</w:t>
      </w:r>
      <w:r w:rsidR="000A3508">
        <w:t>,</w:t>
      </w:r>
      <w:r w:rsidRPr="00295A06">
        <w:t xml:space="preserve"> contudo</w:t>
      </w:r>
      <w:r w:rsidR="000A3508">
        <w:t>,</w:t>
      </w:r>
      <w:r w:rsidRPr="00295A06">
        <w:t xml:space="preserve"> facilitada pelas tendências de mercado, de uma certa especulação imobiliária, que poderá estar associada à forte pressão de terciarização das suas frentes urbanas, poente (voltadas para o mar) e sul (voltada para o Porto de Leixões, e que coincidem com o local onde se mantem a antiga Estação de Passageiros, imóvel de interesse patrimonial. No entanto, há sinais de crescimento dos alojamentos neste conjunto de quarteirões, ao longo da última década (2001-2011).</w:t>
      </w:r>
    </w:p>
    <w:p w:rsidR="002263E9" w:rsidRPr="002263E9" w:rsidRDefault="002263E9" w:rsidP="00007653">
      <w:pPr>
        <w:pStyle w:val="TitFiguras"/>
      </w:pPr>
      <w:bookmarkStart w:id="222" w:name="_Toc460338999"/>
      <w:bookmarkStart w:id="223" w:name="_Toc469582420"/>
      <w:r>
        <w:t>Figura</w:t>
      </w:r>
      <w:r w:rsidR="00D249C8">
        <w:t>s</w:t>
      </w:r>
      <w:r>
        <w:t xml:space="preserve"> </w:t>
      </w:r>
      <w:r w:rsidR="00926790">
        <w:t>51</w:t>
      </w:r>
      <w:r w:rsidR="00D249C8">
        <w:rPr>
          <w:noProof/>
        </w:rPr>
        <w:t xml:space="preserve"> e </w:t>
      </w:r>
      <w:r w:rsidR="00926790">
        <w:t>52</w:t>
      </w:r>
      <w:r>
        <w:t xml:space="preserve"> - </w:t>
      </w:r>
      <w:r w:rsidRPr="002263E9">
        <w:t>Edifícios devolutos na Rua de Fuzelhas</w:t>
      </w:r>
      <w:bookmarkEnd w:id="222"/>
      <w:bookmarkEnd w:id="223"/>
    </w:p>
    <w:p w:rsidR="002263E9" w:rsidRDefault="002263E9" w:rsidP="002263E9">
      <w:pPr>
        <w:rPr>
          <w:noProof/>
          <w:lang w:eastAsia="pt-PT"/>
        </w:rPr>
      </w:pPr>
      <w:r>
        <w:rPr>
          <w:noProof/>
          <w:lang w:eastAsia="pt-PT"/>
        </w:rPr>
        <w:drawing>
          <wp:inline distT="0" distB="0" distL="0" distR="0" wp14:anchorId="334F4444" wp14:editId="02FAABF7">
            <wp:extent cx="1440000" cy="1930345"/>
            <wp:effectExtent l="19050" t="0" r="7800" b="0"/>
            <wp:docPr id="9"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G_4185.JPG"/>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1440000" cy="1930345"/>
                    </a:xfrm>
                    <a:prstGeom prst="rect">
                      <a:avLst/>
                    </a:prstGeom>
                  </pic:spPr>
                </pic:pic>
              </a:graphicData>
            </a:graphic>
          </wp:inline>
        </w:drawing>
      </w:r>
      <w:r>
        <w:t xml:space="preserve"> </w:t>
      </w:r>
      <w:r>
        <w:rPr>
          <w:noProof/>
          <w:lang w:eastAsia="pt-PT"/>
        </w:rPr>
        <w:drawing>
          <wp:inline distT="0" distB="0" distL="0" distR="0" wp14:anchorId="65A3CC3D" wp14:editId="57DF3221">
            <wp:extent cx="3867912" cy="1944000"/>
            <wp:effectExtent l="19050" t="0" r="0" b="0"/>
            <wp:docPr id="17"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2015-07-16 15.45.02.jpg"/>
                    <pic:cNvPicPr/>
                  </pic:nvPicPr>
                  <pic:blipFill rotWithShape="1">
                    <a:blip r:embed="rId101" cstate="print">
                      <a:extLst>
                        <a:ext uri="{28A0092B-C50C-407E-A947-70E740481C1C}">
                          <a14:useLocalDpi xmlns:a14="http://schemas.microsoft.com/office/drawing/2010/main" val="0"/>
                        </a:ext>
                      </a:extLst>
                    </a:blip>
                    <a:srcRect r="-118"/>
                    <a:stretch/>
                  </pic:blipFill>
                  <pic:spPr bwMode="auto">
                    <a:xfrm>
                      <a:off x="0" y="0"/>
                      <a:ext cx="3867912" cy="1944000"/>
                    </a:xfrm>
                    <a:prstGeom prst="rect">
                      <a:avLst/>
                    </a:prstGeom>
                    <a:ln>
                      <a:noFill/>
                    </a:ln>
                    <a:extLst>
                      <a:ext uri="{53640926-AAD7-44D8-BBD7-CCE9431645EC}">
                        <a14:shadowObscured xmlns:a14="http://schemas.microsoft.com/office/drawing/2010/main"/>
                      </a:ext>
                    </a:extLst>
                  </pic:spPr>
                </pic:pic>
              </a:graphicData>
            </a:graphic>
          </wp:inline>
        </w:drawing>
      </w:r>
    </w:p>
    <w:p w:rsidR="002263E9" w:rsidRPr="002263E9" w:rsidRDefault="002263E9" w:rsidP="002263E9">
      <w:pPr>
        <w:spacing w:line="240" w:lineRule="auto"/>
        <w:jc w:val="center"/>
        <w:rPr>
          <w:color w:val="595959" w:themeColor="text1" w:themeTint="A6"/>
          <w:sz w:val="16"/>
        </w:rPr>
      </w:pPr>
      <w:r w:rsidRPr="002263E9">
        <w:rPr>
          <w:color w:val="595959" w:themeColor="text1" w:themeTint="A6"/>
          <w:sz w:val="16"/>
        </w:rPr>
        <w:t>Fonte: QP</w:t>
      </w:r>
    </w:p>
    <w:p w:rsidR="00295A06" w:rsidRPr="00295A06" w:rsidRDefault="00295A06" w:rsidP="00295A06">
      <w:r w:rsidRPr="00295A06">
        <w:t xml:space="preserve">A segunda área residencial que integra o subsistema corresponde à malha ortogonal que, de uma forma articulada com a malha pré-existente (área anteriormente referida), nasce na transição do séc. XIX para o séc. XX, na expansão norte do aglomerado. Esta estratégia de expansão do aglomerado, perfeitamente planeada, propõe-se responder </w:t>
      </w:r>
      <w:r w:rsidR="002263E9">
        <w:t>à</w:t>
      </w:r>
      <w:r w:rsidRPr="00295A06">
        <w:t xml:space="preserve"> data, à enorme procura de casas de veraneio e balneares, nomeadamente pela comunidade inglesa instalada no Porto, mas igualmente por algumas famílias que enriquecem com as remessas dos emigrantes do Brasil. A melhoria das ligações mecânicas do núcleo urbano de Leça da Palmeira à cidade do Porto e à Foz veio potenciar a atratividade desta zona, designadamente, para a colónia inglesa instalada no Porto.</w:t>
      </w:r>
    </w:p>
    <w:p w:rsidR="00295A06" w:rsidRPr="00295A06" w:rsidRDefault="00295A06" w:rsidP="00295A06">
      <w:r w:rsidRPr="00295A06">
        <w:t>A evolução do centro urbano de Leça da P</w:t>
      </w:r>
      <w:r w:rsidR="002263E9">
        <w:t>al</w:t>
      </w:r>
      <w:r w:rsidRPr="00295A06">
        <w:t xml:space="preserve">meira e, particularmente, deste setor da cidade, consolidou-se, posteriormente, com a implantação do Porto de Leixões - numa primeira fase, a construção do porto de abrigo, na década de 80 do séc. XIX e executada até meados da década de 90 desse século (1884-1892), mas sobretudo na fase posterior, de transformação </w:t>
      </w:r>
      <w:r w:rsidR="004B2C9D">
        <w:t>daquele</w:t>
      </w:r>
      <w:r w:rsidRPr="00295A06">
        <w:t xml:space="preserve"> em porto comercial, que determina a utilização do vale do rio e a sua transformação inicial, durante o período entre 1932 e 1940 (inauguração da doca nº1, com 550 metros de comprimento e 175 metros de largura e cerca de 1000 metros de cais acostáveis). </w:t>
      </w:r>
    </w:p>
    <w:p w:rsidR="00295A06" w:rsidRDefault="00295A06" w:rsidP="00295A06">
      <w:r w:rsidRPr="00295A06">
        <w:t xml:space="preserve">A cartografia de Leça da Palmeira à data de 1942 apresenta uma ocupação já bastante significativa desta quadrícula urbana, maioritariamente ocupada por habitação unifamiliar. Trata-se de uma zona urbana nobre de Leça da Palmeira, quer pela sua localização, frente à faixa marítima e a uma excelente linha de praia, quer pelo traçado da sua malha e a </w:t>
      </w:r>
      <w:r w:rsidRPr="002263E9">
        <w:t>regularidade e perfil dos seus arruamentos (ruas mais largas e com arborização), quer ainda, pela presença de tipologias de edificado mais ricas e distintas, com enorme presença de moradias unifamiliares, em geral em lotes com área de jardim, onde atualmente ainda se mantêm presentes um número muito significativo de imóveis privados, de habitação, com interesse arquitetónico e patrimonial.</w:t>
      </w:r>
    </w:p>
    <w:p w:rsidR="002263E9" w:rsidRPr="002263E9" w:rsidRDefault="002263E9" w:rsidP="00007653">
      <w:pPr>
        <w:pStyle w:val="TitFiguras"/>
      </w:pPr>
      <w:bookmarkStart w:id="224" w:name="_Toc460339000"/>
      <w:bookmarkStart w:id="225" w:name="_Toc469582421"/>
      <w:r>
        <w:t>Figura</w:t>
      </w:r>
      <w:r w:rsidR="00D249C8">
        <w:t>s</w:t>
      </w:r>
      <w:r>
        <w:t xml:space="preserve"> </w:t>
      </w:r>
      <w:r w:rsidR="00926790">
        <w:t>53</w:t>
      </w:r>
      <w:r w:rsidR="00D249C8">
        <w:rPr>
          <w:noProof/>
        </w:rPr>
        <w:t xml:space="preserve"> e </w:t>
      </w:r>
      <w:r w:rsidR="00926790">
        <w:t>54</w:t>
      </w:r>
      <w:r>
        <w:t xml:space="preserve"> - </w:t>
      </w:r>
      <w:r w:rsidRPr="002263E9">
        <w:t>Cruzamento da R. dos Heróis de África com a R. dos Dois Amigos</w:t>
      </w:r>
      <w:r>
        <w:t xml:space="preserve"> e com a </w:t>
      </w:r>
      <w:r w:rsidRPr="002263E9">
        <w:t>R. Oliveira Lessa</w:t>
      </w:r>
      <w:bookmarkEnd w:id="224"/>
      <w:bookmarkEnd w:id="225"/>
    </w:p>
    <w:p w:rsidR="002263E9" w:rsidRDefault="002263E9" w:rsidP="002263E9">
      <w:pPr>
        <w:jc w:val="center"/>
        <w:rPr>
          <w:color w:val="595959" w:themeColor="text1" w:themeTint="A6"/>
        </w:rPr>
      </w:pPr>
      <w:r>
        <w:rPr>
          <w:noProof/>
          <w:color w:val="595959" w:themeColor="text1" w:themeTint="A6"/>
          <w:lang w:eastAsia="pt-PT"/>
        </w:rPr>
        <w:drawing>
          <wp:inline distT="0" distB="0" distL="0" distR="0" wp14:anchorId="2892F109" wp14:editId="28359FF7">
            <wp:extent cx="2667626" cy="1800000"/>
            <wp:effectExtent l="19050" t="0" r="0" b="0"/>
            <wp:docPr id="2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reenHunter_27 Jan. 28 15.43.jp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2667626" cy="1800000"/>
                    </a:xfrm>
                    <a:prstGeom prst="rect">
                      <a:avLst/>
                    </a:prstGeom>
                  </pic:spPr>
                </pic:pic>
              </a:graphicData>
            </a:graphic>
          </wp:inline>
        </w:drawing>
      </w:r>
      <w:r>
        <w:rPr>
          <w:color w:val="595959" w:themeColor="text1" w:themeTint="A6"/>
        </w:rPr>
        <w:t xml:space="preserve">   </w:t>
      </w:r>
      <w:r>
        <w:rPr>
          <w:noProof/>
          <w:color w:val="595959" w:themeColor="text1" w:themeTint="A6"/>
          <w:lang w:eastAsia="pt-PT"/>
        </w:rPr>
        <w:drawing>
          <wp:inline distT="0" distB="0" distL="0" distR="0" wp14:anchorId="2C469B53" wp14:editId="2BC19BC4">
            <wp:extent cx="2913669" cy="1800000"/>
            <wp:effectExtent l="19050" t="0" r="981" b="0"/>
            <wp:docPr id="37"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reenHunter_26 Jan. 28 15.41.jp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2913669" cy="1800000"/>
                    </a:xfrm>
                    <a:prstGeom prst="rect">
                      <a:avLst/>
                    </a:prstGeom>
                  </pic:spPr>
                </pic:pic>
              </a:graphicData>
            </a:graphic>
          </wp:inline>
        </w:drawing>
      </w:r>
    </w:p>
    <w:p w:rsidR="002263E9" w:rsidRPr="002263E9" w:rsidRDefault="002263E9" w:rsidP="002263E9">
      <w:pPr>
        <w:spacing w:line="240" w:lineRule="auto"/>
        <w:jc w:val="center"/>
        <w:rPr>
          <w:color w:val="595959" w:themeColor="text1" w:themeTint="A6"/>
          <w:sz w:val="16"/>
        </w:rPr>
      </w:pPr>
      <w:r w:rsidRPr="002263E9">
        <w:rPr>
          <w:color w:val="595959" w:themeColor="text1" w:themeTint="A6"/>
          <w:sz w:val="16"/>
        </w:rPr>
        <w:t>Fonte: Google Earth 2016</w:t>
      </w:r>
    </w:p>
    <w:p w:rsidR="00295A06" w:rsidRDefault="00295A06" w:rsidP="00295A06">
      <w:r w:rsidRPr="00295A06">
        <w:t xml:space="preserve">São também elementos identificadores desta zona, por um lado, a sua frente marítima, onde permanecem algumas áreas públicas verdes /ajardinadas, de ligação com a praia, e, por outro lado, alguma ocupação terciária, nomeadamente ao nível do comércio, nos quarteirões localizados no topo nascente desta malha (para nascente da Rua da Fresca). No que respeita à frente marítima, e de certa forma, em continuidade com a envolvente das marinas de recreio e da concentração de instalações de entidades ligadas à prática desportiva da vela, ela veio a acolher, mais recentemente, novas dinâmicas desportivas associadas ao mar - no campo do </w:t>
      </w:r>
      <w:r w:rsidR="00DB6861" w:rsidRPr="00DB6861">
        <w:rPr>
          <w:i/>
        </w:rPr>
        <w:t>surf</w:t>
      </w:r>
      <w:r w:rsidRPr="00295A06">
        <w:t xml:space="preserve"> e do </w:t>
      </w:r>
      <w:r w:rsidR="00DB6861" w:rsidRPr="00DB6861">
        <w:rPr>
          <w:i/>
        </w:rPr>
        <w:t>bodyboard</w:t>
      </w:r>
      <w:r w:rsidRPr="00295A06">
        <w:t>, criando um foco de atratividade com efetivos impactos na utilização do espaço público disponível.</w:t>
      </w:r>
    </w:p>
    <w:p w:rsidR="002263E9" w:rsidRPr="002263E9" w:rsidRDefault="002263E9" w:rsidP="00007653">
      <w:pPr>
        <w:pStyle w:val="TitFiguras"/>
      </w:pPr>
      <w:bookmarkStart w:id="226" w:name="_Toc460339001"/>
      <w:bookmarkStart w:id="227" w:name="_Toc469582422"/>
      <w:r>
        <w:t>Figura</w:t>
      </w:r>
      <w:r w:rsidR="00D249C8">
        <w:t>s</w:t>
      </w:r>
      <w:r>
        <w:t xml:space="preserve"> </w:t>
      </w:r>
      <w:r w:rsidR="00926790">
        <w:t>55</w:t>
      </w:r>
      <w:r w:rsidR="00D249C8">
        <w:rPr>
          <w:noProof/>
        </w:rPr>
        <w:t xml:space="preserve"> e </w:t>
      </w:r>
      <w:r w:rsidR="00926790">
        <w:t>56</w:t>
      </w:r>
      <w:r>
        <w:t xml:space="preserve"> - </w:t>
      </w:r>
      <w:r w:rsidRPr="002263E9">
        <w:t>Avenida de Liberdade</w:t>
      </w:r>
      <w:r>
        <w:t xml:space="preserve"> e </w:t>
      </w:r>
      <w:r w:rsidRPr="002263E9">
        <w:t>Praia de Leça</w:t>
      </w:r>
      <w:bookmarkEnd w:id="226"/>
      <w:r w:rsidR="00E336C7">
        <w:t xml:space="preserve"> da Palmeira</w:t>
      </w:r>
      <w:bookmarkEnd w:id="227"/>
    </w:p>
    <w:p w:rsidR="002263E9" w:rsidRDefault="002263E9" w:rsidP="002263E9">
      <w:pPr>
        <w:jc w:val="center"/>
        <w:rPr>
          <w:highlight w:val="yellow"/>
        </w:rPr>
      </w:pPr>
      <w:r>
        <w:rPr>
          <w:noProof/>
          <w:lang w:eastAsia="pt-PT"/>
        </w:rPr>
        <w:drawing>
          <wp:inline distT="0" distB="0" distL="0" distR="0" wp14:anchorId="3D817529" wp14:editId="2A788042">
            <wp:extent cx="2397924" cy="1800000"/>
            <wp:effectExtent l="19050" t="0" r="2376" b="0"/>
            <wp:docPr id="4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015-07-16 15.20.03.jp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2397924" cy="1800000"/>
                    </a:xfrm>
                    <a:prstGeom prst="rect">
                      <a:avLst/>
                    </a:prstGeom>
                  </pic:spPr>
                </pic:pic>
              </a:graphicData>
            </a:graphic>
          </wp:inline>
        </w:drawing>
      </w:r>
      <w:r>
        <w:t xml:space="preserve">   </w:t>
      </w:r>
      <w:r>
        <w:rPr>
          <w:noProof/>
          <w:lang w:eastAsia="pt-PT"/>
        </w:rPr>
        <w:drawing>
          <wp:inline distT="0" distB="0" distL="0" distR="0" wp14:anchorId="6BDD4010" wp14:editId="21EF88B8">
            <wp:extent cx="2402069" cy="1800000"/>
            <wp:effectExtent l="19050" t="0" r="0" b="0"/>
            <wp:docPr id="4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015-07-16 15.11.44.jp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2402069" cy="1800000"/>
                    </a:xfrm>
                    <a:prstGeom prst="rect">
                      <a:avLst/>
                    </a:prstGeom>
                  </pic:spPr>
                </pic:pic>
              </a:graphicData>
            </a:graphic>
          </wp:inline>
        </w:drawing>
      </w:r>
    </w:p>
    <w:p w:rsidR="002263E9" w:rsidRPr="002263E9" w:rsidRDefault="002263E9" w:rsidP="002263E9">
      <w:pPr>
        <w:spacing w:line="240" w:lineRule="auto"/>
        <w:jc w:val="center"/>
        <w:rPr>
          <w:color w:val="595959" w:themeColor="text1" w:themeTint="A6"/>
          <w:sz w:val="16"/>
        </w:rPr>
      </w:pPr>
      <w:r w:rsidRPr="002263E9">
        <w:rPr>
          <w:color w:val="595959" w:themeColor="text1" w:themeTint="A6"/>
          <w:sz w:val="16"/>
        </w:rPr>
        <w:t>Fonte: QP</w:t>
      </w:r>
    </w:p>
    <w:p w:rsidR="00295A06" w:rsidRPr="00295A06" w:rsidRDefault="00295A06" w:rsidP="00295A06">
      <w:r w:rsidRPr="00295A06">
        <w:t>A terceira área inscrita neste subsistema apresenta características bem diferentes das anteriores, que decorrem, em princípio, da sua clara desvinculação das vocações balneares que o núcleo antigo e a posterior cidade ortogonal de Leça da Palmeira sustentaram desde meados do séc. XIX. No entanto, porque constitui uma unidade residencial tradicional, desenhada sobre uma pequena elevação e em torno d</w:t>
      </w:r>
      <w:r w:rsidR="009948D1">
        <w:t>a</w:t>
      </w:r>
      <w:r w:rsidRPr="00295A06">
        <w:t xml:space="preserve"> </w:t>
      </w:r>
      <w:r w:rsidR="002263E9">
        <w:t xml:space="preserve">Ermida do Corpo Santo, </w:t>
      </w:r>
      <w:r w:rsidRPr="00295A06">
        <w:t>que data do séc. XVI (pagamento de uma promessa dos tripulantes da nau Nossa Senhora da Conceição), esta área adquire uma morfologia de bairro e estabelece a transição entre a Rua Direita, de ocupação irregular, e a malha ortogonal, a poente.</w:t>
      </w:r>
    </w:p>
    <w:p w:rsidR="00295A06" w:rsidRPr="00295A06" w:rsidRDefault="00295A06" w:rsidP="00295A06">
      <w:r w:rsidRPr="00295A06">
        <w:t xml:space="preserve">Trata-se de um núcleo com uma ocupação residencial bastante consolidada, onde se tem mantido uma tendência de crescimento do número de alojamentos, nos últimos anos, com uma ocupação significativa (existência de poucos edifícios devolutos), mas com sinais de degradação que exigem alguma intervenção. O interesse arquitetónico de alguns imóveis implantados no seio desta área, e particularmente, na envolvente </w:t>
      </w:r>
      <w:r w:rsidR="0035030B">
        <w:t xml:space="preserve">a </w:t>
      </w:r>
      <w:r w:rsidRPr="00295A06">
        <w:t>sul da Ermida</w:t>
      </w:r>
      <w:r w:rsidR="002263E9">
        <w:t xml:space="preserve"> do Corpo Santo</w:t>
      </w:r>
      <w:r w:rsidRPr="00295A06">
        <w:t xml:space="preserve">, entre esta e a Rua Direita, justificam uma estratégia ativa de preservação deste conjunto. </w:t>
      </w:r>
    </w:p>
    <w:p w:rsidR="00295A06" w:rsidRPr="00295A06" w:rsidRDefault="00295A06" w:rsidP="00295A06">
      <w:r w:rsidRPr="00295A06">
        <w:t>A unidade morfológica que esta área mantém, é marcada pelas características do próprio terreno, que condicionam o traçado da Rua Dr. Albano de Sá Lima (conforme planta datada de 1942, este arruamento constituía, praticamente, o limite norte do núcleo urbano de Leça da Palmeira e, na continuidade com a Rua Dr. José Domingues de Oliveira, estabelecia a separação entre o setor urbano nascente, com uma malha irregular e de perfil orgânico, marcado pela sinuosidade da Rua Direita, e a cidade poente, de malha ortogonal e regular, que vem afirmar Leça da Palmeira como destino residencial de uma burguesia abastada e de uma parte da colónia inglesa instalada no Porto). Este arruamento mantém ainda hoje um</w:t>
      </w:r>
      <w:r w:rsidR="009948D1">
        <w:t>a</w:t>
      </w:r>
      <w:r w:rsidRPr="00295A06">
        <w:t xml:space="preserve"> presença importante da função residencial, mas em combinação com a presença de estruturas comerciais ao nível do rés-do-chão.</w:t>
      </w:r>
    </w:p>
    <w:p w:rsidR="001B011F" w:rsidRDefault="00295A06" w:rsidP="00007653">
      <w:pPr>
        <w:rPr>
          <w:b/>
          <w:bCs/>
          <w:i/>
          <w:sz w:val="16"/>
          <w:szCs w:val="18"/>
        </w:rPr>
      </w:pPr>
      <w:r w:rsidRPr="00295A06">
        <w:t xml:space="preserve">A sua proximidade ao centro cívico da cidade de Leça da Palmeira, estruturado pela confluência entre a Rua Direita e os dois arruamentos estruturantes que organizam a expansão e abertura da cidade para norte, em meados do século XX (1942-1957) - a Av. dos Combatentes da Grande Guerra, que permite fechar a malha quadricular a sul e ligar a Igreja Matriz </w:t>
      </w:r>
      <w:r w:rsidR="002263E9">
        <w:t>à</w:t>
      </w:r>
      <w:r w:rsidRPr="00295A06">
        <w:t xml:space="preserve"> frente atlântica, e a Av. Dr. Fernando Aroso, que liga este conjunto arquitetónico e urbanístico de matriz religiosa à frente de rio e, posteriormente à ponte móvel, terá contribuído para a preservação da sua principal função residencial.</w:t>
      </w:r>
    </w:p>
    <w:p w:rsidR="002263E9" w:rsidRDefault="002263E9" w:rsidP="00007653">
      <w:pPr>
        <w:pStyle w:val="TitFiguras"/>
      </w:pPr>
      <w:bookmarkStart w:id="228" w:name="_Toc460339002"/>
      <w:bookmarkStart w:id="229" w:name="_Toc469582423"/>
      <w:r>
        <w:t xml:space="preserve">Figura </w:t>
      </w:r>
      <w:r w:rsidR="00926790">
        <w:t>57</w:t>
      </w:r>
      <w:r>
        <w:t xml:space="preserve"> - Ermida do Corpo Santo</w:t>
      </w:r>
      <w:bookmarkEnd w:id="228"/>
      <w:bookmarkEnd w:id="229"/>
      <w:r>
        <w:t xml:space="preserve"> </w:t>
      </w:r>
    </w:p>
    <w:p w:rsidR="002263E9" w:rsidRDefault="002263E9" w:rsidP="002263E9">
      <w:pPr>
        <w:jc w:val="center"/>
      </w:pPr>
      <w:r>
        <w:rPr>
          <w:noProof/>
          <w:lang w:eastAsia="pt-PT"/>
        </w:rPr>
        <w:drawing>
          <wp:inline distT="0" distB="0" distL="0" distR="0" wp14:anchorId="7D5CCBB0" wp14:editId="6BFF1EC3">
            <wp:extent cx="2873950" cy="1800000"/>
            <wp:effectExtent l="19050" t="0" r="2600" b="0"/>
            <wp:docPr id="44"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apela-corpo-santo-leca.jpg"/>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2873950" cy="1800000"/>
                    </a:xfrm>
                    <a:prstGeom prst="rect">
                      <a:avLst/>
                    </a:prstGeom>
                  </pic:spPr>
                </pic:pic>
              </a:graphicData>
            </a:graphic>
          </wp:inline>
        </w:drawing>
      </w:r>
    </w:p>
    <w:p w:rsidR="002263E9" w:rsidRPr="002263E9" w:rsidRDefault="002263E9" w:rsidP="002263E9">
      <w:pPr>
        <w:spacing w:line="240" w:lineRule="auto"/>
        <w:jc w:val="center"/>
        <w:rPr>
          <w:color w:val="595959" w:themeColor="text1" w:themeTint="A6"/>
          <w:sz w:val="16"/>
        </w:rPr>
      </w:pPr>
      <w:r w:rsidRPr="002263E9">
        <w:rPr>
          <w:color w:val="595959" w:themeColor="text1" w:themeTint="A6"/>
          <w:sz w:val="16"/>
        </w:rPr>
        <w:t>Fonte: http://www.leca-palmeira.com/patrimonio-religioso-de-leca/</w:t>
      </w:r>
    </w:p>
    <w:p w:rsidR="00295A06" w:rsidRPr="00295A06" w:rsidRDefault="00295A06" w:rsidP="00295A06">
      <w:r w:rsidRPr="00295A06">
        <w:t>Em termos de síntese, este subsistema residencial apresenta as seguintes características:</w:t>
      </w:r>
    </w:p>
    <w:p w:rsidR="00295A06" w:rsidRPr="00295A06" w:rsidRDefault="00295A06" w:rsidP="00665948">
      <w:pPr>
        <w:numPr>
          <w:ilvl w:val="0"/>
          <w:numId w:val="20"/>
        </w:numPr>
      </w:pPr>
      <w:r w:rsidRPr="00295A06">
        <w:t>Forte consolidação da malha urbana, que apesar de integrar unidades morfológicas de características bem diferenciadas, apresenta um nível de coesão significativo, sem grandes elementos de rutura;</w:t>
      </w:r>
    </w:p>
    <w:p w:rsidR="00295A06" w:rsidRPr="00295A06" w:rsidRDefault="00295A06" w:rsidP="00665948">
      <w:pPr>
        <w:numPr>
          <w:ilvl w:val="0"/>
          <w:numId w:val="20"/>
        </w:numPr>
      </w:pPr>
      <w:r w:rsidRPr="00295A06">
        <w:t xml:space="preserve">Presença de um número significativo de imóveis a preservar, pela sua integração em conjuntos edificados de interesse arquitetónico, principalmente nas duas áreas do antigo núcleo histórico </w:t>
      </w:r>
      <w:r w:rsidR="002263E9">
        <w:t xml:space="preserve">na </w:t>
      </w:r>
      <w:r w:rsidRPr="00295A06">
        <w:t>envolvente ao Forte de Nossa Senhora das Neves e na área de malha ortogonal;</w:t>
      </w:r>
    </w:p>
    <w:p w:rsidR="00295A06" w:rsidRPr="00295A06" w:rsidRDefault="00295A06" w:rsidP="00665948">
      <w:pPr>
        <w:numPr>
          <w:ilvl w:val="0"/>
          <w:numId w:val="20"/>
        </w:numPr>
      </w:pPr>
      <w:r w:rsidRPr="00295A06">
        <w:t>Presença determinante da função residencial, apesar de alguns arruamentos manterem uma associação entre esta e a função comercial ou de serviços de restauração (particularmente no núcleo antigo envolvente ao Forte de Nossa Senhora das Neves);</w:t>
      </w:r>
    </w:p>
    <w:p w:rsidR="00295A06" w:rsidRPr="00295A06" w:rsidRDefault="00295A06" w:rsidP="00665948">
      <w:pPr>
        <w:numPr>
          <w:ilvl w:val="0"/>
          <w:numId w:val="20"/>
        </w:numPr>
      </w:pPr>
      <w:r w:rsidRPr="00295A06">
        <w:t>Tendências, nos últimos anos e particularmente na área do núcleo antigo envolvente ao Forte e em alguns quarteirões da malha ortogonal, de algum abandono do edificado (áreas com maior presença de alojamentos vagos), que poderá estar associada à ocupação urbanística fortíssima (e oferta de novos alojamentos) da frente urbana marítima a norte, entre a Av. dos Combatentes da Grande Guerra e o eixo da Rua Belchior Robles, que separa a cidade residencial da grande infraestrutura da Refinaria de Matosinhos;</w:t>
      </w:r>
    </w:p>
    <w:p w:rsidR="00295A06" w:rsidRPr="00295A06" w:rsidRDefault="00295A06" w:rsidP="00665948">
      <w:pPr>
        <w:numPr>
          <w:ilvl w:val="0"/>
          <w:numId w:val="20"/>
        </w:numPr>
      </w:pPr>
      <w:r w:rsidRPr="00295A06">
        <w:t>Necessidade de tratamento do espaço público na maioria de arruamentos estreitos, particularmente nos dois núcleos mais antigos, envolvente ao Forte e envolvente à Ermida de Corpo Santo, que exigem novas soluções que assegure uma melhor relação entre o trânsito automóvel e o pedonal e com soluções também para as necessidades de estacionamento, nomeadamente, associadas à função residencial;</w:t>
      </w:r>
    </w:p>
    <w:p w:rsidR="002263E9" w:rsidRDefault="002263E9" w:rsidP="00665948">
      <w:pPr>
        <w:numPr>
          <w:ilvl w:val="0"/>
          <w:numId w:val="20"/>
        </w:numPr>
      </w:pPr>
      <w:r w:rsidRPr="00295A06">
        <w:t xml:space="preserve">Necessidade de tratamento dos espaços públicos, com carácter diferenciado – casos como: a frente marítima junto </w:t>
      </w:r>
      <w:r>
        <w:t>à</w:t>
      </w:r>
      <w:r w:rsidRPr="00295A06">
        <w:t xml:space="preserve"> Rua António Nobre e ao troço da Av. da Liberdade entre essa rua e a Av. dos Combatentes da Grande Guerra; a Travessa de 2 Amigos, entre a Rua Moinho de Vento e a </w:t>
      </w:r>
      <w:r>
        <w:t>R</w:t>
      </w:r>
      <w:r w:rsidRPr="00295A06">
        <w:t>ua António Nobre; a ligação entre a Rua de Fuzelhas e a Rua de Santa Catarina; a envolvente da Ermida de Corpo Santo (</w:t>
      </w:r>
      <w:r>
        <w:t>R</w:t>
      </w:r>
      <w:r w:rsidRPr="00295A06">
        <w:t xml:space="preserve">ua de Corpo Santo e </w:t>
      </w:r>
      <w:r>
        <w:t>V</w:t>
      </w:r>
      <w:r w:rsidRPr="00295A06">
        <w:t xml:space="preserve">iela do Corpo Santo); o espaço junto </w:t>
      </w:r>
      <w:r>
        <w:t>à</w:t>
      </w:r>
      <w:r w:rsidRPr="00295A06">
        <w:t xml:space="preserve"> Av. Dr. José Domingues de Oliveira.</w:t>
      </w:r>
    </w:p>
    <w:p w:rsidR="00007653" w:rsidRPr="00295A06" w:rsidRDefault="00007653" w:rsidP="00007653"/>
    <w:p w:rsidR="00295A06" w:rsidRPr="00295A06" w:rsidRDefault="00295A06" w:rsidP="00295A06">
      <w:pPr>
        <w:rPr>
          <w:u w:val="single"/>
        </w:rPr>
      </w:pPr>
      <w:r w:rsidRPr="00295A06">
        <w:rPr>
          <w:u w:val="single"/>
        </w:rPr>
        <w:t>Dimensões estratégicas do programa de reabilitação</w:t>
      </w:r>
    </w:p>
    <w:p w:rsidR="00295A06" w:rsidRPr="00295A06" w:rsidRDefault="00295A06" w:rsidP="00295A06">
      <w:r w:rsidRPr="00295A06">
        <w:t>A reabilitação e requalificação dos três núcleos residenciais da cidade de Leça da Palmeira que configuram este subsistema enquadra-se nos seguintes objetivos estratégicos do Programa:</w:t>
      </w:r>
    </w:p>
    <w:p w:rsidR="00295A06" w:rsidRPr="00295A06" w:rsidRDefault="00295A06" w:rsidP="00665948">
      <w:pPr>
        <w:numPr>
          <w:ilvl w:val="0"/>
          <w:numId w:val="20"/>
        </w:numPr>
      </w:pPr>
      <w:r w:rsidRPr="00295A06">
        <w:t>Alterar a imagem de declínio das duas zonas, mantendo a sua traça identitária, contribuindo para “desencravar” o potencial de atração de investimento de requalificação e de novos residentes, tirando o máximo partido da presença de boas acessibilidades e da procura existentes nas zonas limítrofes;</w:t>
      </w:r>
    </w:p>
    <w:p w:rsidR="00295A06" w:rsidRPr="00295A06" w:rsidRDefault="00295A06" w:rsidP="00665948">
      <w:pPr>
        <w:numPr>
          <w:ilvl w:val="0"/>
          <w:numId w:val="20"/>
        </w:numPr>
      </w:pPr>
      <w:r w:rsidRPr="00295A06">
        <w:t>Combinar incentivos e intervenções de reabilitação do edificado mais clássicos e seguros, dando especial enfoque aos pequenos investidores, com um processo constante de experimentação de novas soluções e ocupações urbanas eventualmente temporárias;</w:t>
      </w:r>
    </w:p>
    <w:p w:rsidR="00295A06" w:rsidRPr="00295A06" w:rsidRDefault="00295A06" w:rsidP="00665948">
      <w:pPr>
        <w:numPr>
          <w:ilvl w:val="0"/>
          <w:numId w:val="20"/>
        </w:numPr>
      </w:pPr>
      <w:r w:rsidRPr="00295A06">
        <w:t>Fortalecer a coerência urbana nas ARU, buscando composições sociais equilibradas e diversificadas;</w:t>
      </w:r>
    </w:p>
    <w:p w:rsidR="00295A06" w:rsidRPr="00295A06" w:rsidRDefault="00295A06" w:rsidP="00665948">
      <w:pPr>
        <w:numPr>
          <w:ilvl w:val="0"/>
          <w:numId w:val="20"/>
        </w:numPr>
      </w:pPr>
      <w:r w:rsidRPr="00295A06">
        <w:t xml:space="preserve">Melhorar a qualidade do espaço público, resolvendo os conflitos existentes e melhorando o seu conforto e </w:t>
      </w:r>
      <w:r w:rsidR="002263E9">
        <w:t xml:space="preserve">as </w:t>
      </w:r>
      <w:r w:rsidRPr="00295A06">
        <w:t>suas condições de fruição coletiva.</w:t>
      </w:r>
    </w:p>
    <w:p w:rsidR="00295A06" w:rsidRPr="00295A06" w:rsidRDefault="00295A06" w:rsidP="00295A06">
      <w:r w:rsidRPr="00295A06">
        <w:t xml:space="preserve">As principais linhas de orientação para a intervenção neste âmbito prendem-se particularmente com a criação de estímulos, junto dos proprietários dos imóveis, para a execução de intervenções de reabilitação do edificado de forma a criar condições de atração de novos residentes. Os instrumentos de política pública a mobilizar devem orientar-se no sentido de, por um lado, aumentar a capacidade de investimento dos proprietários no sentido de facilitar a execução de obras de reabilitação dos alojamentos existentes ou atrair novos investidores para a reabilitação de edifícios devolutos ou em ruínas, no caso em que os proprietários se mantêm absentistas, e, por outro lado, conter, tanto quanto possível, as tendências de especulação imobiliária (manutenção de preços de propriedade muito elevados relativamente aos preços de mercado). </w:t>
      </w:r>
    </w:p>
    <w:p w:rsidR="00295A06" w:rsidRPr="00295A06" w:rsidRDefault="00295A06" w:rsidP="00295A06">
      <w:r w:rsidRPr="00295A06">
        <w:t xml:space="preserve">Para além disso, e procurando contribuir para uma dinâmica mais intensa do mercado residencial, bem como </w:t>
      </w:r>
      <w:r w:rsidR="001C2B3F">
        <w:t xml:space="preserve">para </w:t>
      </w:r>
      <w:r w:rsidRPr="00295A06">
        <w:t xml:space="preserve">a atração de população mais jovem, os instrumentos a mobilizar devem procurar estimular o mercado de arrendamento de habitação. </w:t>
      </w:r>
    </w:p>
    <w:p w:rsidR="00295A06" w:rsidRPr="00295A06" w:rsidRDefault="00295A06" w:rsidP="00295A06">
      <w:r w:rsidRPr="00295A06">
        <w:t xml:space="preserve">No caso da zona antiga envolvente ao Forte, com características tipológicas do edificado que se adequam mais facilmente a responder ao perfil de procura de jovens ou jovens casais e com uma proximidade ou ligação maior com zonas de forte concentração de serviços de restauração, em que se pode associar alguma </w:t>
      </w:r>
      <w:r w:rsidRPr="002263E9">
        <w:rPr>
          <w:i/>
        </w:rPr>
        <w:t>movida</w:t>
      </w:r>
      <w:r w:rsidRPr="00295A06">
        <w:t xml:space="preserve"> urbana, é fundamental garantir uma dinamização do mercado de arrendamento. Esta zona, por sua vez, pode estabelecer ligações funcionais interessantes com os quarteirões que se localizam a nascente, na frente ribeirinha / portuária, e que, porque apresentam um potencial maior de reconversão funcional, poderão atrair novas atividades económicas e configurar espaços para instalações de novas empresas e serviços.</w:t>
      </w:r>
    </w:p>
    <w:p w:rsidR="00295A06" w:rsidRPr="00295A06" w:rsidRDefault="00295A06" w:rsidP="00295A06">
      <w:r w:rsidRPr="00295A06">
        <w:t xml:space="preserve">A dinamização deste processo de reabilitação do edificado nestas áreas, e consequente atração de novos residentes, reclama por parte das entidades públicas e, particularmente do Município, uma intervenção planeada nos espaços públicos, de modo a reforçar o estímulo para a intervenção por parte dos privados. </w:t>
      </w:r>
    </w:p>
    <w:p w:rsidR="001B011F" w:rsidRDefault="00295A06" w:rsidP="00007653">
      <w:pPr>
        <w:rPr>
          <w:b/>
          <w:bCs/>
          <w:i/>
          <w:sz w:val="16"/>
          <w:szCs w:val="18"/>
        </w:rPr>
      </w:pPr>
      <w:r w:rsidRPr="00295A06">
        <w:t>Neste caso, as prioridades devem orientar-se para o plano da mobilidade, melhorando o conforto ao nível da circulação pedonal, quer do estacionamento, especialmente nos dois núcleos antigos, e para o plano da requalificação e do desenho urbano dos espaços públicos – espaços verdes, praças ou espaços envolventes a imóveis de interesse patrimonial.</w:t>
      </w:r>
      <w:bookmarkStart w:id="230" w:name="_Toc441767218"/>
      <w:bookmarkStart w:id="231" w:name="_Toc441767426"/>
    </w:p>
    <w:p w:rsidR="0095296E" w:rsidRDefault="00100185" w:rsidP="00007653">
      <w:pPr>
        <w:pStyle w:val="TitFiguras"/>
        <w:rPr>
          <w:caps/>
        </w:rPr>
      </w:pPr>
      <w:bookmarkStart w:id="232" w:name="_Toc460339003"/>
      <w:bookmarkStart w:id="233" w:name="_Toc469582424"/>
      <w:r>
        <w:t xml:space="preserve">Figura </w:t>
      </w:r>
      <w:r w:rsidR="00926790">
        <w:t>58</w:t>
      </w:r>
      <w:r w:rsidR="0095296E" w:rsidRPr="00C17E3D">
        <w:t xml:space="preserve"> – Subsistema 1: Núcleos residenciais centrais</w:t>
      </w:r>
      <w:bookmarkEnd w:id="230"/>
      <w:bookmarkEnd w:id="231"/>
      <w:bookmarkEnd w:id="232"/>
      <w:bookmarkEnd w:id="233"/>
    </w:p>
    <w:p w:rsidR="0095296E" w:rsidRDefault="00C17E3D" w:rsidP="00C17E3D">
      <w:pPr>
        <w:jc w:val="center"/>
        <w:rPr>
          <w:b/>
          <w:caps/>
        </w:rPr>
      </w:pPr>
      <w:r w:rsidRPr="00C17E3D">
        <w:rPr>
          <w:b/>
          <w:caps/>
          <w:noProof/>
          <w:lang w:eastAsia="pt-PT"/>
        </w:rPr>
        <w:drawing>
          <wp:inline distT="0" distB="0" distL="0" distR="0" wp14:anchorId="354C1A8C" wp14:editId="43A34281">
            <wp:extent cx="5759450" cy="2377440"/>
            <wp:effectExtent l="19050" t="0" r="0" b="0"/>
            <wp:docPr id="115"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srcRect/>
                    <a:stretch>
                      <a:fillRect/>
                    </a:stretch>
                  </pic:blipFill>
                  <pic:spPr bwMode="auto">
                    <a:xfrm>
                      <a:off x="0" y="0"/>
                      <a:ext cx="5759450" cy="2377440"/>
                    </a:xfrm>
                    <a:prstGeom prst="rect">
                      <a:avLst/>
                    </a:prstGeom>
                    <a:noFill/>
                  </pic:spPr>
                </pic:pic>
              </a:graphicData>
            </a:graphic>
          </wp:inline>
        </w:drawing>
      </w:r>
    </w:p>
    <w:p w:rsidR="00007653" w:rsidRPr="00185EB7" w:rsidRDefault="00007653" w:rsidP="00007653">
      <w:pPr>
        <w:jc w:val="center"/>
        <w:rPr>
          <w:color w:val="595959" w:themeColor="text1" w:themeTint="A6"/>
          <w:sz w:val="16"/>
        </w:rPr>
      </w:pPr>
      <w:r w:rsidRPr="006F7D20">
        <w:rPr>
          <w:color w:val="595959" w:themeColor="text1" w:themeTint="A6"/>
          <w:sz w:val="16"/>
        </w:rPr>
        <w:t>Fonte: QP</w:t>
      </w:r>
    </w:p>
    <w:p w:rsidR="00007653" w:rsidRDefault="00007653" w:rsidP="00295A06">
      <w:pPr>
        <w:rPr>
          <w:b/>
          <w:caps/>
        </w:rPr>
      </w:pPr>
    </w:p>
    <w:p w:rsidR="00295A06" w:rsidRPr="00295A06" w:rsidRDefault="00295A06" w:rsidP="00295A06">
      <w:pPr>
        <w:rPr>
          <w:b/>
          <w:caps/>
        </w:rPr>
      </w:pPr>
      <w:r w:rsidRPr="00295A06">
        <w:rPr>
          <w:b/>
          <w:caps/>
        </w:rPr>
        <w:t xml:space="preserve">SUBSISTEMA </w:t>
      </w:r>
      <w:r>
        <w:rPr>
          <w:b/>
          <w:caps/>
        </w:rPr>
        <w:t>2</w:t>
      </w:r>
      <w:r w:rsidRPr="00295A06">
        <w:rPr>
          <w:b/>
          <w:caps/>
        </w:rPr>
        <w:t xml:space="preserve">: Núcleos residenciais </w:t>
      </w:r>
      <w:r>
        <w:rPr>
          <w:b/>
          <w:caps/>
        </w:rPr>
        <w:t>PERIFÉRICOS</w:t>
      </w:r>
    </w:p>
    <w:p w:rsidR="00295A06" w:rsidRPr="00295A06" w:rsidRDefault="00295A06" w:rsidP="00295A06">
      <w:pPr>
        <w:rPr>
          <w:u w:val="single"/>
        </w:rPr>
      </w:pPr>
      <w:r w:rsidRPr="00295A06">
        <w:rPr>
          <w:u w:val="single"/>
        </w:rPr>
        <w:t>Significado urbano e caracterização</w:t>
      </w:r>
    </w:p>
    <w:p w:rsidR="00295A06" w:rsidRPr="00295A06" w:rsidRDefault="00295A06" w:rsidP="00295A06">
      <w:r w:rsidRPr="00295A06">
        <w:t xml:space="preserve">A cidade de Leça da Palmeira integra hoje, dentro da sua frente ribeirinha, particularmente condicionada pela presença da impactante infraestrutura portuária existente, outros núcleos residenciais antigos, que se localizam dentro desta ARU e que apresentam problemas graves ao nível da sua inserção urbana, da coerência da sua malha e da preservação em geral do edificado. Referimo-nos particularmente ao núcleo a nascente de Santana e ao núcleo de Gonçalves, os quais integram este subsistema que designamos de </w:t>
      </w:r>
      <w:r w:rsidR="00D02272">
        <w:t>n</w:t>
      </w:r>
      <w:r w:rsidRPr="00295A06">
        <w:t>úcleos residenciais periféricos, pela sua localização face à zona consolidada da cidade, a poente do eixo da Av. Dr. Fernando Aroso.</w:t>
      </w:r>
    </w:p>
    <w:p w:rsidR="00295A06" w:rsidRPr="00295A06" w:rsidRDefault="00295A06" w:rsidP="00295A06">
      <w:r w:rsidRPr="00295A06">
        <w:t xml:space="preserve">Estes dois núcleos, à semelhança do que se passa com o anterior subsistema, dos </w:t>
      </w:r>
      <w:r w:rsidR="00D02272">
        <w:t>n</w:t>
      </w:r>
      <w:r w:rsidR="00D02272" w:rsidRPr="00295A06">
        <w:t xml:space="preserve">úcleos </w:t>
      </w:r>
      <w:r w:rsidRPr="00295A06">
        <w:t>residenciais centrais, apresentam também configurações muito distintas, que se prendem fundamentalmente com processos diversos de formação e evolução.</w:t>
      </w:r>
    </w:p>
    <w:p w:rsidR="00295A06" w:rsidRPr="00295A06" w:rsidRDefault="00295A06" w:rsidP="00295A06">
      <w:r w:rsidRPr="00295A06">
        <w:t xml:space="preserve">A área residencial que se forma ao longo da Rua Óscar da Silva, um dos eixos originais de ligação de Leça da Palmeira com o território a norte (saída do centro urbano para norte), vai preenchendo os espaços de uma forma irregular entre este arruamento e o local ligeiramente elevado da Capela de Santana (capela barroca edificada no séc. XVIII), junto à Igreja Matriz (da mesma época), que marca um local de culto importante neste território, e a partir da frente ribeirinha. </w:t>
      </w:r>
    </w:p>
    <w:p w:rsidR="00295A06" w:rsidRPr="00295A06" w:rsidRDefault="00295A06" w:rsidP="00295A06">
      <w:r w:rsidRPr="00295A06">
        <w:t xml:space="preserve">Esta área é marcada por dois elementos estruturantes, em termos funcionais e morfológicos, a frente urbana voltada para o Porto de Leixões (Rua Pinto da Araújo) e o parque de </w:t>
      </w:r>
      <w:r w:rsidR="004A7062">
        <w:t>S</w:t>
      </w:r>
      <w:r w:rsidRPr="00295A06">
        <w:t xml:space="preserve">antana, incluindo a Capela do mesmo nome, seu escadório e o Jardim de Santana. Trata-se de dois espaços públicos, com características completamente diferentes, mas que justificam uma reavaliação em termos da ligação com a envolvente edificada, podendo vir a contribuir para uma requalificação desta área. </w:t>
      </w:r>
    </w:p>
    <w:p w:rsidR="00295A06" w:rsidRPr="00295A06" w:rsidRDefault="00295A06" w:rsidP="00295A06">
      <w:r w:rsidRPr="00295A06">
        <w:t xml:space="preserve">Na frente ribeirinha, entre a Rua Pinto de Araújo e a Rua de </w:t>
      </w:r>
      <w:r w:rsidR="004A7062">
        <w:t>V</w:t>
      </w:r>
      <w:r w:rsidRPr="00295A06">
        <w:t xml:space="preserve">ila Franca, a função residencial é acompanhada pela presença de algum comércio ou de serviços, que se prolongam de certo modo também pelo eixo da Rua Óscar da Silva. Neste troço da frente urbana do Porto de Leixões, mantém-se um número significativo de edifícios com traça arquitetónica tradicionalmente associada à vocação balnear e de veraneio que Leça </w:t>
      </w:r>
      <w:r w:rsidR="00E336C7">
        <w:t xml:space="preserve">da Palmeira </w:t>
      </w:r>
      <w:r w:rsidRPr="00295A06">
        <w:t xml:space="preserve">possuía na transição do séc. XIX para o séc. XX, alguns dos quais assumiram uma função terciária, embora outros se mantenham devolutos. </w:t>
      </w:r>
    </w:p>
    <w:p w:rsidR="00295A06" w:rsidRPr="00295A06" w:rsidRDefault="00295A06" w:rsidP="00295A06">
      <w:r w:rsidRPr="00295A06">
        <w:t>O eixo da Rua Óscar da Silva e as suas principais transversais, Rua de Vila Franca e Rua de Santana, apresentam uma heterogeneidade mais acentuada nas tipologias do edificado, incluindo algumas bolsas críticas em termos da degradação dos edifícios, principalmente nas áreas envolventes do parque de Santana. Junto à Travessa Óscar da Silva verifica-se a presença de um número significativo de edifícios devolutos. Esta situação confirma também a tendência para um decréscimo de alojamentos na última década, fundamentalmente com um peso mais elevado de alojamen</w:t>
      </w:r>
      <w:r w:rsidR="001D4098">
        <w:t>tos vagos na fachada poente da R</w:t>
      </w:r>
      <w:r w:rsidRPr="00295A06">
        <w:t>ua Óscar da Silva. Em contrapartida, em termos de valor patrimonial, esta área inclui alguns edifícios com valor arquitetónico de conjunto que se justifica preservar.</w:t>
      </w:r>
    </w:p>
    <w:p w:rsidR="00295A06" w:rsidRPr="00295A06" w:rsidRDefault="00295A06" w:rsidP="00295A06">
      <w:r w:rsidRPr="00295A06">
        <w:t>O núcleo central desta área mantém ainda uma presença significativa de edifícios com funções industriais / oficinais, que contribuem para um menor nível de urbanidade, acentuado por arruamentos estreitos, irregulares e sem passeios.</w:t>
      </w:r>
    </w:p>
    <w:p w:rsidR="00295A06" w:rsidRPr="00295A06" w:rsidRDefault="00295A06" w:rsidP="00295A06">
      <w:r w:rsidRPr="00295A06">
        <w:t xml:space="preserve">A segunda área que integra este subsistema, o núcleo de Gonçalves, apresenta uma localização periférica mais acentuada, não apenas porque se encontra numa localização mais interior, mas principalmente porque, durante a segunda metade do séc. XX e já neste século, tem sido cercado por grandes infraestruturas (a construção da Doca 2 do Porto de Leixões, entre 1956 e a década de 70, e as posteriores obras de expansão, até à década de 90, a construção da rede rodoviária de ligação à nova ponte de Leça na atual A28, a construção dos silos de Leixões na década de 70 do séc. XX e, mais recentemente, as obras do Pólo 1 da Plataforma Logística do Porto de Leixões, inaugurado em julho de 2015) que determinaram praticamente o seu isolamento. </w:t>
      </w:r>
    </w:p>
    <w:p w:rsidR="00295A06" w:rsidRPr="00295A06" w:rsidRDefault="00295A06" w:rsidP="00295A06">
      <w:r w:rsidRPr="00295A06">
        <w:t xml:space="preserve">Trata-se originariamente de um aglomerado com características rurais, que são ainda visíveis nas tipologias de edifícios e unidades morfológicas, fundamentalmente ao longo da Rua de Gonçalves Zarco, no troço a nascente da Travessa da Ribeira. Este conjunto inclui </w:t>
      </w:r>
      <w:r w:rsidR="004A7062">
        <w:t xml:space="preserve">vários </w:t>
      </w:r>
      <w:r w:rsidRPr="00295A06">
        <w:t xml:space="preserve">imóveis com valor patrimonial </w:t>
      </w:r>
      <w:r w:rsidR="004A7062">
        <w:t xml:space="preserve">para cuja </w:t>
      </w:r>
      <w:r w:rsidR="004A7062" w:rsidRPr="00295A06">
        <w:t xml:space="preserve">preservação </w:t>
      </w:r>
      <w:r w:rsidRPr="00295A06">
        <w:t xml:space="preserve">importa criar condições. Nas Travessas da Ribeira e da Fonte Muda existem sinais de uma construção mais tardia, quer de iniciativa privada não legal, quer de iniciativa social, nomeadamente, no caso do </w:t>
      </w:r>
      <w:r w:rsidR="004A7062">
        <w:t>b</w:t>
      </w:r>
      <w:r w:rsidRPr="00295A06">
        <w:t>airro construído por iniciativa dos “Comerciantes das praças Carlos Alberto e da Universidade do Porto”.</w:t>
      </w:r>
    </w:p>
    <w:p w:rsidR="00295A06" w:rsidRPr="00295A06" w:rsidRDefault="00295A06" w:rsidP="00295A06">
      <w:r w:rsidRPr="00295A06">
        <w:t xml:space="preserve">Este núcleo apresenta atualmente um nível de degradação bastante acentuado, com um número representativo de edifícios devolutos ou parcialmente desocupados, um forte decréscimo dos alojamentos </w:t>
      </w:r>
      <w:r w:rsidR="001C2B3F">
        <w:t xml:space="preserve">na última década (da ordem dos </w:t>
      </w:r>
      <w:r w:rsidRPr="00295A06">
        <w:t>16%). Trata-se de um núcleo edificado com um peso muito acentuado também de alojamentos arrendados, superior a 55%.</w:t>
      </w:r>
    </w:p>
    <w:p w:rsidR="00295A06" w:rsidRPr="00295A06" w:rsidRDefault="00295A06" w:rsidP="00295A06">
      <w:r w:rsidRPr="00295A06">
        <w:t>A sua estrutura viária é bastante irregular e frágil e os acessos com o exterior estão condicionados por ruturas acentuadas na rede viária local, por sobreposição da rede viária principal – A28/IC1, ligações da ponte de Leça com os acessos às infraestruturas portuárias existentes. Este é o caso particularmente na ligação da Rua de Vila Franca com a Rua Gonçalves Zarco. Apesar da sua proximidade em distância à Quinta da Conceição, este núcleo encontra-se claramente marginalizado da frente urbana de Leça da Palmeira que se estende a poente da A28/IC1.</w:t>
      </w:r>
    </w:p>
    <w:p w:rsidR="00295A06" w:rsidRDefault="00295A06" w:rsidP="00295A06">
      <w:r w:rsidRPr="00295A06">
        <w:t>Por fim</w:t>
      </w:r>
      <w:r w:rsidR="004A7062">
        <w:t>,</w:t>
      </w:r>
      <w:r w:rsidRPr="00295A06">
        <w:t xml:space="preserve"> importa destacar, quer para uma área quer para outra, os problemas agravados que </w:t>
      </w:r>
      <w:r w:rsidR="004A7062" w:rsidRPr="00295A06">
        <w:t>mant</w:t>
      </w:r>
      <w:r w:rsidR="004A7062">
        <w:t>ê</w:t>
      </w:r>
      <w:r w:rsidR="004A7062" w:rsidRPr="00295A06">
        <w:t xml:space="preserve">m </w:t>
      </w:r>
      <w:r w:rsidRPr="00295A06">
        <w:t xml:space="preserve">na sua relação com os espaços envolventes, no caso do núcleo de Gonçalves predominantemente provocados pela expansão das infraestruturas portuárias e rodoviárias, e no caso da área de Santana, devido à implantação do recente empreendimento imobiliário </w:t>
      </w:r>
      <w:r w:rsidR="002263E9">
        <w:t>Urbanização Entre Quintas</w:t>
      </w:r>
      <w:r w:rsidR="002263E9" w:rsidRPr="00295A06">
        <w:t xml:space="preserve"> </w:t>
      </w:r>
      <w:r w:rsidRPr="00295A06">
        <w:t>nas antigas instalações da FACAR.</w:t>
      </w:r>
    </w:p>
    <w:p w:rsidR="002263E9" w:rsidRPr="00295A06" w:rsidRDefault="002263E9" w:rsidP="00007653">
      <w:pPr>
        <w:pStyle w:val="TitFiguras"/>
      </w:pPr>
      <w:bookmarkStart w:id="234" w:name="_Toc460339004"/>
      <w:bookmarkStart w:id="235" w:name="_Toc469582425"/>
      <w:r w:rsidRPr="00C17E3D">
        <w:t xml:space="preserve">Figura </w:t>
      </w:r>
      <w:r w:rsidR="00926790">
        <w:t>59</w:t>
      </w:r>
      <w:r w:rsidRPr="00C17E3D">
        <w:t xml:space="preserve"> – </w:t>
      </w:r>
      <w:r>
        <w:t>Antigas instalações da FACAR</w:t>
      </w:r>
      <w:bookmarkEnd w:id="234"/>
      <w:bookmarkEnd w:id="235"/>
    </w:p>
    <w:p w:rsidR="00F60951" w:rsidRDefault="00295A06" w:rsidP="00F60951">
      <w:pPr>
        <w:jc w:val="center"/>
        <w:rPr>
          <w:color w:val="595959" w:themeColor="text1" w:themeTint="A6"/>
        </w:rPr>
      </w:pPr>
      <w:r w:rsidRPr="00DC3718">
        <w:rPr>
          <w:noProof/>
          <w:lang w:eastAsia="pt-PT"/>
        </w:rPr>
        <w:drawing>
          <wp:inline distT="0" distB="0" distL="0" distR="0" wp14:anchorId="693B19F0" wp14:editId="1B5F0C8B">
            <wp:extent cx="3432132" cy="1800000"/>
            <wp:effectExtent l="19050" t="0" r="0" b="0"/>
            <wp:docPr id="52"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cstate="print"/>
                    <a:srcRect/>
                    <a:stretch>
                      <a:fillRect/>
                    </a:stretch>
                  </pic:blipFill>
                  <pic:spPr>
                    <a:xfrm>
                      <a:off x="0" y="0"/>
                      <a:ext cx="3432132" cy="1800000"/>
                    </a:xfrm>
                    <a:prstGeom prst="rect">
                      <a:avLst/>
                    </a:prstGeom>
                  </pic:spPr>
                </pic:pic>
              </a:graphicData>
            </a:graphic>
          </wp:inline>
        </w:drawing>
      </w:r>
    </w:p>
    <w:p w:rsidR="004F16C9" w:rsidRPr="004F16C9" w:rsidRDefault="004F16C9" w:rsidP="004F16C9">
      <w:pPr>
        <w:spacing w:line="240" w:lineRule="auto"/>
        <w:jc w:val="center"/>
        <w:rPr>
          <w:color w:val="595959" w:themeColor="text1" w:themeTint="A6"/>
          <w:sz w:val="16"/>
        </w:rPr>
      </w:pPr>
      <w:r w:rsidRPr="004F16C9">
        <w:rPr>
          <w:color w:val="595959" w:themeColor="text1" w:themeTint="A6"/>
          <w:sz w:val="16"/>
        </w:rPr>
        <w:t>Fonte: http://museudaindustriacd.blogspot.pt/2009/11/destaque-novembro-facar-e-o-seu.html</w:t>
      </w:r>
    </w:p>
    <w:p w:rsidR="00932BE0" w:rsidRDefault="004F16C9" w:rsidP="00932BE0">
      <w:pPr>
        <w:pStyle w:val="TitFiguras"/>
      </w:pPr>
      <w:bookmarkStart w:id="236" w:name="_Toc460339005"/>
      <w:bookmarkStart w:id="237" w:name="_Toc469582426"/>
      <w:r w:rsidRPr="00C17E3D">
        <w:t>Figura</w:t>
      </w:r>
      <w:r w:rsidR="00F753D5">
        <w:t>s</w:t>
      </w:r>
      <w:r w:rsidRPr="00C17E3D">
        <w:t xml:space="preserve"> </w:t>
      </w:r>
      <w:r w:rsidR="00926790">
        <w:t>60</w:t>
      </w:r>
      <w:r w:rsidR="00F753D5">
        <w:rPr>
          <w:noProof/>
        </w:rPr>
        <w:t xml:space="preserve"> e </w:t>
      </w:r>
      <w:r w:rsidR="00926790">
        <w:t>61</w:t>
      </w:r>
      <w:r w:rsidRPr="00C17E3D">
        <w:t xml:space="preserve"> – </w:t>
      </w:r>
      <w:r w:rsidR="00681BE8">
        <w:t>Urbanização Entre Quintas</w:t>
      </w:r>
      <w:r w:rsidR="00F753D5">
        <w:t xml:space="preserve"> e </w:t>
      </w:r>
      <w:r w:rsidR="00F753D5" w:rsidRPr="004F16C9">
        <w:t>Capela de Santana</w:t>
      </w:r>
      <w:bookmarkEnd w:id="236"/>
      <w:bookmarkEnd w:id="237"/>
    </w:p>
    <w:p w:rsidR="00932BE0" w:rsidRDefault="00932BE0" w:rsidP="00932BE0">
      <w:pPr>
        <w:spacing w:line="240" w:lineRule="auto"/>
        <w:jc w:val="center"/>
        <w:rPr>
          <w:color w:val="595959" w:themeColor="text1" w:themeTint="A6"/>
          <w:sz w:val="16"/>
        </w:rPr>
      </w:pPr>
      <w:r w:rsidRPr="002A4691">
        <w:rPr>
          <w:noProof/>
          <w:lang w:eastAsia="pt-PT"/>
        </w:rPr>
        <w:drawing>
          <wp:inline distT="0" distB="0" distL="0" distR="0" wp14:anchorId="147B2E41" wp14:editId="54AA1D46">
            <wp:extent cx="2945454" cy="1800000"/>
            <wp:effectExtent l="19050" t="0" r="7296" b="0"/>
            <wp:docPr id="53"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cstate="print"/>
                    <a:stretch>
                      <a:fillRect/>
                    </a:stretch>
                  </pic:blipFill>
                  <pic:spPr>
                    <a:xfrm>
                      <a:off x="0" y="0"/>
                      <a:ext cx="2945454" cy="1800000"/>
                    </a:xfrm>
                    <a:prstGeom prst="rect">
                      <a:avLst/>
                    </a:prstGeom>
                  </pic:spPr>
                </pic:pic>
              </a:graphicData>
            </a:graphic>
          </wp:inline>
        </w:drawing>
      </w:r>
      <w:r w:rsidRPr="00932BE0">
        <w:rPr>
          <w:color w:val="595959" w:themeColor="text1" w:themeTint="A6"/>
          <w:sz w:val="16"/>
        </w:rPr>
        <w:t xml:space="preserve"> </w:t>
      </w:r>
      <w:r w:rsidR="00F753D5" w:rsidRPr="00787722">
        <w:rPr>
          <w:noProof/>
          <w:lang w:eastAsia="pt-PT"/>
        </w:rPr>
        <w:drawing>
          <wp:inline distT="0" distB="0" distL="0" distR="0" wp14:anchorId="1D31DFF9" wp14:editId="1D6A0942">
            <wp:extent cx="2693024" cy="1800000"/>
            <wp:effectExtent l="19050" t="0" r="0" b="0"/>
            <wp:docPr id="54"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cstate="print"/>
                    <a:stretch>
                      <a:fillRect/>
                    </a:stretch>
                  </pic:blipFill>
                  <pic:spPr>
                    <a:xfrm>
                      <a:off x="0" y="0"/>
                      <a:ext cx="2693024" cy="1800000"/>
                    </a:xfrm>
                    <a:prstGeom prst="rect">
                      <a:avLst/>
                    </a:prstGeom>
                  </pic:spPr>
                </pic:pic>
              </a:graphicData>
            </a:graphic>
          </wp:inline>
        </w:drawing>
      </w:r>
    </w:p>
    <w:p w:rsidR="00932BE0" w:rsidRPr="00932BE0" w:rsidRDefault="00932BE0" w:rsidP="00932BE0">
      <w:pPr>
        <w:spacing w:line="240" w:lineRule="auto"/>
        <w:jc w:val="center"/>
        <w:rPr>
          <w:color w:val="595959" w:themeColor="text1" w:themeTint="A6"/>
          <w:sz w:val="16"/>
        </w:rPr>
      </w:pPr>
      <w:r w:rsidRPr="004F16C9">
        <w:rPr>
          <w:color w:val="595959" w:themeColor="text1" w:themeTint="A6"/>
          <w:sz w:val="16"/>
        </w:rPr>
        <w:t xml:space="preserve">Fonte: </w:t>
      </w:r>
      <w:hyperlink r:id="rId111" w:history="1">
        <w:r w:rsidRPr="004F16C9">
          <w:rPr>
            <w:color w:val="595959" w:themeColor="text1" w:themeTint="A6"/>
            <w:sz w:val="16"/>
          </w:rPr>
          <w:t>http://www.skyscrapercity.com/showthread.php?t=553464</w:t>
        </w:r>
      </w:hyperlink>
      <w:r>
        <w:rPr>
          <w:color w:val="595959" w:themeColor="text1" w:themeTint="A6"/>
          <w:sz w:val="16"/>
        </w:rPr>
        <w:t xml:space="preserve"> / </w:t>
      </w:r>
      <w:r w:rsidR="00F753D5" w:rsidRPr="00F753D5">
        <w:rPr>
          <w:color w:val="595959" w:themeColor="text1" w:themeTint="A6"/>
          <w:sz w:val="16"/>
        </w:rPr>
        <w:t>http://www.flickr.com/photos/vitor107/17094303618</w:t>
      </w:r>
    </w:p>
    <w:p w:rsidR="002327CE" w:rsidRPr="00F753D5" w:rsidRDefault="00295A06" w:rsidP="00F753D5">
      <w:pPr>
        <w:jc w:val="center"/>
        <w:rPr>
          <w:color w:val="595959" w:themeColor="text1" w:themeTint="A6"/>
        </w:rPr>
      </w:pPr>
      <w:r>
        <w:rPr>
          <w:color w:val="595959" w:themeColor="text1" w:themeTint="A6"/>
        </w:rPr>
        <w:t xml:space="preserve"> </w:t>
      </w:r>
    </w:p>
    <w:p w:rsidR="00295A06" w:rsidRPr="00295A06" w:rsidRDefault="00295A06" w:rsidP="00295A06">
      <w:r w:rsidRPr="00295A06">
        <w:t>Em termos de conclusão, as principais questões que se evidenciam no caso deste subsistema são as seguintes:</w:t>
      </w:r>
    </w:p>
    <w:p w:rsidR="00295A06" w:rsidRPr="00295A06" w:rsidRDefault="00295A06" w:rsidP="00665948">
      <w:pPr>
        <w:numPr>
          <w:ilvl w:val="0"/>
          <w:numId w:val="20"/>
        </w:numPr>
      </w:pPr>
      <w:r w:rsidRPr="00295A06">
        <w:t>Malha urbana sujeita a ruturas, particularmente, nas relações com estruturas/infraestruturas limítrofes, que prejudicam de forma muito impactante o nível de urbanidade e de coerência das áreas;</w:t>
      </w:r>
    </w:p>
    <w:p w:rsidR="00295A06" w:rsidRPr="00295A06" w:rsidRDefault="00295A06" w:rsidP="00665948">
      <w:pPr>
        <w:numPr>
          <w:ilvl w:val="0"/>
          <w:numId w:val="20"/>
        </w:numPr>
      </w:pPr>
      <w:r w:rsidRPr="00295A06">
        <w:t>Falta de coerência interna que é, em grande parte, decorrente de uma malha viária irregular, sem qualidade ao nível dos passeios e espaços de estar e do tratamento de espaços públicos;</w:t>
      </w:r>
    </w:p>
    <w:p w:rsidR="00295A06" w:rsidRPr="00295A06" w:rsidRDefault="00295A06" w:rsidP="00665948">
      <w:pPr>
        <w:numPr>
          <w:ilvl w:val="0"/>
          <w:numId w:val="20"/>
        </w:numPr>
      </w:pPr>
      <w:r w:rsidRPr="00295A06">
        <w:t xml:space="preserve">Níveis de deterioração de alguns edifícios, com presença de devolutos e edifícios em ruína, que traduzem processos de alguma degradação; </w:t>
      </w:r>
    </w:p>
    <w:p w:rsidR="00295A06" w:rsidRPr="00295A06" w:rsidRDefault="00295A06" w:rsidP="00665948">
      <w:pPr>
        <w:numPr>
          <w:ilvl w:val="0"/>
          <w:numId w:val="20"/>
        </w:numPr>
      </w:pPr>
      <w:r w:rsidRPr="00295A06">
        <w:t>Grande heterogeneidade das tipologias arquitetónicas presentes, com presença, no caso do núcleo de Santana, de edifícios de traça apalaçada que coabitam com edifícios oficinais/ industriais e com edifícios de habitação de traça arquitetónica pobre, e no caso do núcleo de Gonçalves, de edifícios agrícolas “abastados”;</w:t>
      </w:r>
    </w:p>
    <w:p w:rsidR="00295A06" w:rsidRPr="007929CA" w:rsidRDefault="00295A06" w:rsidP="00295A06">
      <w:pPr>
        <w:rPr>
          <w:color w:val="595959" w:themeColor="text1" w:themeTint="A6"/>
        </w:rPr>
      </w:pPr>
    </w:p>
    <w:p w:rsidR="00295A06" w:rsidRPr="00295A06" w:rsidRDefault="00295A06" w:rsidP="00295A06">
      <w:pPr>
        <w:rPr>
          <w:u w:val="single"/>
        </w:rPr>
      </w:pPr>
      <w:r w:rsidRPr="00295A06">
        <w:rPr>
          <w:u w:val="single"/>
        </w:rPr>
        <w:t>Dimensões estratégicas do programa de reabilitação</w:t>
      </w:r>
    </w:p>
    <w:p w:rsidR="00295A06" w:rsidRPr="00295A06" w:rsidRDefault="00295A06" w:rsidP="00295A06">
      <w:r w:rsidRPr="00295A06">
        <w:t>A estratégia de reabilitação no caso deste subsistema passa por criar condições de melhoria destas duas áreas, simultaneamente, na sua inserção e relação com as envolventes e na sua imagem e coerência internas. Deste modo, a sua reabilitação deverá enquadrar-se nos seguintes objetivos estratégicos:</w:t>
      </w:r>
    </w:p>
    <w:p w:rsidR="00295A06" w:rsidRPr="00295A06" w:rsidRDefault="00295A06" w:rsidP="00665948">
      <w:pPr>
        <w:numPr>
          <w:ilvl w:val="0"/>
          <w:numId w:val="20"/>
        </w:numPr>
      </w:pPr>
      <w:r w:rsidRPr="00295A06">
        <w:t>Alterar a imagem de declínio das duas zonas, mantendo a sua traça identitária, contribuindo para “desencravar” o potencial de atração de investimento de requalificação e de novos residentes, tirando o máximo partido da presença de boas acessibilidades e da procura existentes nas zonas limítrofes;</w:t>
      </w:r>
    </w:p>
    <w:p w:rsidR="00295A06" w:rsidRPr="00295A06" w:rsidRDefault="00295A06" w:rsidP="00665948">
      <w:pPr>
        <w:numPr>
          <w:ilvl w:val="0"/>
          <w:numId w:val="20"/>
        </w:numPr>
      </w:pPr>
      <w:r w:rsidRPr="00295A06">
        <w:t>Combinar incentivos e intervenções de reabilitação do edificado mais clássicos e seguros, dando especial enfoque aos pequenos investidores, com um processo constante de experimentação de novas soluções e ocupações urbanas eventualmente temporárias;</w:t>
      </w:r>
    </w:p>
    <w:p w:rsidR="00295A06" w:rsidRPr="00295A06" w:rsidRDefault="00295A06" w:rsidP="00665948">
      <w:pPr>
        <w:numPr>
          <w:ilvl w:val="0"/>
          <w:numId w:val="20"/>
        </w:numPr>
      </w:pPr>
      <w:r w:rsidRPr="00295A06">
        <w:t>Fortalecer a coerência urbana nas ARU, buscando composições sociais equilibradas e diversificadas;</w:t>
      </w:r>
    </w:p>
    <w:p w:rsidR="00007653" w:rsidRDefault="00295A06" w:rsidP="00295A06">
      <w:pPr>
        <w:numPr>
          <w:ilvl w:val="0"/>
          <w:numId w:val="20"/>
        </w:numPr>
      </w:pPr>
      <w:r w:rsidRPr="00295A06">
        <w:t>Melhorar a qualidade do espaço público, resolvendo os conflitos existentes e melhorando o seu conforto e suas condições de fruição coletiva.</w:t>
      </w:r>
    </w:p>
    <w:p w:rsidR="00295A06" w:rsidRPr="00295A06" w:rsidRDefault="00295A06" w:rsidP="00295A06">
      <w:r w:rsidRPr="00295A06">
        <w:t xml:space="preserve">Admitindo as diferenças que persistem entre os dois núcleos que integram este subsistema, as linhas de intervenção </w:t>
      </w:r>
      <w:r w:rsidR="004A7062">
        <w:t>propostas no PERU são, para cada caso, as</w:t>
      </w:r>
      <w:r w:rsidRPr="00295A06">
        <w:t xml:space="preserve"> seguinte</w:t>
      </w:r>
      <w:r w:rsidR="004A7062">
        <w:t>s</w:t>
      </w:r>
      <w:r w:rsidRPr="00295A06">
        <w:t>:</w:t>
      </w:r>
    </w:p>
    <w:p w:rsidR="00295A06" w:rsidRPr="00295A06" w:rsidRDefault="004A7062" w:rsidP="00665948">
      <w:pPr>
        <w:numPr>
          <w:ilvl w:val="0"/>
          <w:numId w:val="31"/>
        </w:numPr>
        <w:rPr>
          <w:b/>
        </w:rPr>
      </w:pPr>
      <w:r>
        <w:rPr>
          <w:b/>
        </w:rPr>
        <w:t>N</w:t>
      </w:r>
      <w:r w:rsidR="00295A06" w:rsidRPr="00295A06">
        <w:rPr>
          <w:b/>
        </w:rPr>
        <w:t>úcleo de Santana e eixo da Rua Óscar da Silva</w:t>
      </w:r>
      <w:r w:rsidR="004B2C9D">
        <w:rPr>
          <w:b/>
        </w:rPr>
        <w:t>:</w:t>
      </w:r>
    </w:p>
    <w:p w:rsidR="004F16C9" w:rsidRPr="00295A06" w:rsidRDefault="004F16C9" w:rsidP="004F16C9">
      <w:r w:rsidRPr="00295A06">
        <w:t>Melhorar as condições de coerência da malha urbana, de imagem e de identidade urbana neste núcleo da cidade, favorecendo desta forma a tendência de crescimento dos alojamentos e a reabilitação do edificado. Est</w:t>
      </w:r>
      <w:r>
        <w:t>e</w:t>
      </w:r>
      <w:r w:rsidRPr="00295A06">
        <w:t xml:space="preserve"> objetivo passa por algumas intervenções de melhoria: da inserção dos espaços verdes – tratamento das áreas verdes entre a Av. Antunes Guimarães e a Rua Pinto de Araújo, nomeadamente no acesso à Rua Óscar da Silva e à Ponte Móvel</w:t>
      </w:r>
      <w:r>
        <w:t>;</w:t>
      </w:r>
      <w:r w:rsidRPr="00295A06">
        <w:t xml:space="preserve"> o Jardim de Santana, nas relações com a Rua de Santana, a Travessa de Santana e a Rua Direita, inclusive o tratamento do estacionamento</w:t>
      </w:r>
      <w:r>
        <w:t>;</w:t>
      </w:r>
      <w:r w:rsidRPr="00295A06">
        <w:t xml:space="preserve"> o parque envolvente à Capela de Santana e ao escadório, nas ligações com a Rua Monte de Santana (considerando, designadamente, o forte impacto visual que assumem os edifícios recentemente construídos no local das antigas instalações fabris da FACAR); e de qualificação dos espaços públicos – especial prioridade para o espaço de ligação entre a Rua Óscar da Silva e a Rua de Vila Franca, resolvendo o problema de desnível das cotas. Complementarmente, é fundamental a requalificação do perfil dos arruamentos e passeios.</w:t>
      </w:r>
    </w:p>
    <w:p w:rsidR="00295A06" w:rsidRPr="00295A06" w:rsidRDefault="00295A06" w:rsidP="00295A06">
      <w:r w:rsidRPr="00295A06">
        <w:t>Para além do tratamento dos espaços públicos e verdes, conferindo-lhes melhor desenho urbano e qualidade, de forma a promover e estimular a utilização de zonas de estadia e de passeio, é fundamental intervir no sentido da ocupação de vazios ou de edifícios com tipologias industriais e oficinais, atraindo novas funções mais compatíveis com a função residencial. Tal perspetiva deverá articular-se com orientações ao nível da reabilitação dos edifícios que salvaguardem os valores patrimoniais já identificados.</w:t>
      </w:r>
    </w:p>
    <w:p w:rsidR="00295A06" w:rsidRPr="00295A06" w:rsidRDefault="004A7062" w:rsidP="00665948">
      <w:pPr>
        <w:numPr>
          <w:ilvl w:val="0"/>
          <w:numId w:val="31"/>
        </w:numPr>
        <w:rPr>
          <w:b/>
        </w:rPr>
      </w:pPr>
      <w:r>
        <w:rPr>
          <w:b/>
        </w:rPr>
        <w:t>N</w:t>
      </w:r>
      <w:r w:rsidR="00295A06" w:rsidRPr="00295A06">
        <w:rPr>
          <w:b/>
        </w:rPr>
        <w:t>úcleo de Gonçalves</w:t>
      </w:r>
      <w:r w:rsidR="004B2C9D">
        <w:rPr>
          <w:b/>
        </w:rPr>
        <w:t>:</w:t>
      </w:r>
    </w:p>
    <w:p w:rsidR="00295A06" w:rsidRPr="00295A06" w:rsidRDefault="00295A06" w:rsidP="00295A06">
      <w:r w:rsidRPr="00295A06">
        <w:t xml:space="preserve">A situação mais complexa que se verifica neste núcleo implica um conjunto de desafios a colocar neste </w:t>
      </w:r>
      <w:r w:rsidR="00E33871">
        <w:t>PERU</w:t>
      </w:r>
      <w:r w:rsidRPr="00295A06">
        <w:t>.</w:t>
      </w:r>
    </w:p>
    <w:p w:rsidR="00295A06" w:rsidRPr="00295A06" w:rsidRDefault="00295A06" w:rsidP="00295A06">
      <w:r w:rsidRPr="00295A06">
        <w:t xml:space="preserve">Em primeiro lugar, e no quadro do tratamento do subsistema de acessibilidades e mobilidade, impõe-se dar uma solução mais qualificada à ligação viária entre a Rua da Vila Franca e a Rua Gonçalves Zarco, nomeadamente, no atravessamento da A28/IC1. Este tratamento deverá garantir uma acessibilidade dos residentes de Gonçalves aos parque da Quinta da Conceição e da </w:t>
      </w:r>
      <w:r w:rsidR="004F16C9">
        <w:t>Q</w:t>
      </w:r>
      <w:r w:rsidRPr="00295A06">
        <w:t>uinta de Santiago, sem que para tal tenham de percorrer vias de enorme desqualificação e insegurança.</w:t>
      </w:r>
    </w:p>
    <w:p w:rsidR="00295A06" w:rsidRPr="00295A06" w:rsidRDefault="00295A06" w:rsidP="00295A06">
      <w:r w:rsidRPr="00295A06">
        <w:t>Em, segundo lugar, para além do “desencravamento” urbanístico deste núcleo, é urgente dotá-lo de uma coerência interna, conferindo-lhe e repondo-lhe identidade. Neste domínio, é fundamental encontrar u</w:t>
      </w:r>
      <w:r w:rsidR="004F16C9">
        <w:t>ma solução para a criação de um</w:t>
      </w:r>
      <w:r w:rsidRPr="00295A06">
        <w:t xml:space="preserve"> espaço público que ofereça condições de </w:t>
      </w:r>
      <w:r w:rsidR="00E33871">
        <w:t xml:space="preserve">melhoria da </w:t>
      </w:r>
      <w:r w:rsidRPr="00295A06">
        <w:t>imagem e de desenho urbano condizentes com esse objetivo. No troço da Rua Gonçalves Zarco, entre a Travessa da Fonte da Muda e a Estrada do Monte de Godim, surgem um conjunto de edifícios de traça rural “abastada” que oferecem uma certa dignidade das fachadas. A sua reabilitação, que poderá estar vocacionada não apenas para funções residenciais, mas também para projetos de outra índole – atividades económicas compatíveis com este tipo de estruturas, com algum terreno disponível</w:t>
      </w:r>
      <w:r w:rsidR="00E33871">
        <w:t xml:space="preserve"> - </w:t>
      </w:r>
      <w:r w:rsidRPr="00295A06">
        <w:t>poderá favorecer um projeto do espaço público mais qualificado.</w:t>
      </w:r>
    </w:p>
    <w:p w:rsidR="00295A06" w:rsidRPr="00295A06" w:rsidRDefault="00295A06" w:rsidP="00295A06">
      <w:r w:rsidRPr="00295A06">
        <w:t xml:space="preserve">Em terceiro lugar, é urgente uma intervenção concertada ao nível dos espaços públicos e da habitação de baixo valor económico e associada a segmentos da população mais carenciados. Esta situação é particularmente oportuna no caso do </w:t>
      </w:r>
      <w:r w:rsidR="00E33871">
        <w:t>b</w:t>
      </w:r>
      <w:r w:rsidRPr="00295A06">
        <w:t>airro localizado ao fundo da Travessa da Fonte da Muda e que se encontra virado para os terrenos dos silos de Leixões.</w:t>
      </w:r>
    </w:p>
    <w:p w:rsidR="004F16C9" w:rsidRPr="00295A06" w:rsidRDefault="004F16C9" w:rsidP="004F16C9">
      <w:bookmarkStart w:id="238" w:name="_Toc441767219"/>
      <w:bookmarkStart w:id="239" w:name="_Toc441767427"/>
      <w:r w:rsidRPr="00295A06">
        <w:t>Em último, deverão ser estudadas formas de minimizar os efeitos impactantes negativos na paisagem da vizinhança deste núcleo com o conjunto de infraestruturas portuárias aí localizadas, nomeadamente na</w:t>
      </w:r>
      <w:r>
        <w:t>s</w:t>
      </w:r>
      <w:r w:rsidRPr="00295A06">
        <w:t xml:space="preserve"> frente</w:t>
      </w:r>
      <w:r>
        <w:t>s</w:t>
      </w:r>
      <w:r w:rsidRPr="00295A06">
        <w:t xml:space="preserve"> sul e nascente (com os silos de Leixões e com o Pólo 1 da Plataforma Logística do Porto de </w:t>
      </w:r>
      <w:r>
        <w:t>L</w:t>
      </w:r>
      <w:r w:rsidRPr="00295A06">
        <w:t>eixões) e a poente e norte, com a rede viária de atravessamento de Leça da Palmeira (A28/ IC</w:t>
      </w:r>
      <w:r>
        <w:t>1</w:t>
      </w:r>
      <w:r w:rsidRPr="00295A06">
        <w:t xml:space="preserve">) e de acesso às áreas de logística e comerciais instaladas (Mar </w:t>
      </w:r>
      <w:r w:rsidRPr="00182C79">
        <w:rPr>
          <w:i/>
        </w:rPr>
        <w:t>Shopping</w:t>
      </w:r>
      <w:r w:rsidRPr="00295A06">
        <w:t xml:space="preserve">, IKEA, </w:t>
      </w:r>
      <w:r w:rsidRPr="00182C79">
        <w:rPr>
          <w:i/>
        </w:rPr>
        <w:t>Leroy Merlin</w:t>
      </w:r>
      <w:r w:rsidRPr="00295A06">
        <w:t xml:space="preserve"> Matosinhos, </w:t>
      </w:r>
      <w:r w:rsidRPr="00182C79">
        <w:rPr>
          <w:i/>
        </w:rPr>
        <w:t>Decathlon</w:t>
      </w:r>
      <w:r w:rsidRPr="00295A06">
        <w:t xml:space="preserve"> Matosinhos, entre outros).</w:t>
      </w:r>
    </w:p>
    <w:p w:rsidR="001C25B4" w:rsidRDefault="001C25B4" w:rsidP="00007653">
      <w:pPr>
        <w:pStyle w:val="TitFiguras"/>
        <w:rPr>
          <w:caps/>
        </w:rPr>
      </w:pPr>
      <w:bookmarkStart w:id="240" w:name="_Toc460339006"/>
      <w:bookmarkStart w:id="241" w:name="_Toc469582427"/>
      <w:r w:rsidRPr="004D3453">
        <w:t xml:space="preserve">Figura </w:t>
      </w:r>
      <w:r w:rsidR="00926790">
        <w:t>62</w:t>
      </w:r>
      <w:r w:rsidRPr="004D3453">
        <w:t xml:space="preserve"> – Subsistema 2: Núcleos residenciais periféricos</w:t>
      </w:r>
      <w:bookmarkEnd w:id="238"/>
      <w:bookmarkEnd w:id="239"/>
      <w:bookmarkEnd w:id="240"/>
      <w:bookmarkEnd w:id="241"/>
    </w:p>
    <w:p w:rsidR="001C25B4" w:rsidRDefault="004D3453" w:rsidP="001C25B4">
      <w:pPr>
        <w:rPr>
          <w:b/>
          <w:caps/>
        </w:rPr>
      </w:pPr>
      <w:r>
        <w:rPr>
          <w:b/>
          <w:caps/>
          <w:noProof/>
          <w:lang w:eastAsia="pt-PT"/>
        </w:rPr>
        <w:drawing>
          <wp:inline distT="0" distB="0" distL="0" distR="0" wp14:anchorId="62386365" wp14:editId="2849FE52">
            <wp:extent cx="5760000" cy="2390982"/>
            <wp:effectExtent l="19050" t="0" r="0" b="0"/>
            <wp:docPr id="120"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2" cstate="print"/>
                    <a:srcRect/>
                    <a:stretch>
                      <a:fillRect/>
                    </a:stretch>
                  </pic:blipFill>
                  <pic:spPr bwMode="auto">
                    <a:xfrm>
                      <a:off x="0" y="0"/>
                      <a:ext cx="5760000" cy="2390982"/>
                    </a:xfrm>
                    <a:prstGeom prst="rect">
                      <a:avLst/>
                    </a:prstGeom>
                    <a:noFill/>
                  </pic:spPr>
                </pic:pic>
              </a:graphicData>
            </a:graphic>
          </wp:inline>
        </w:drawing>
      </w:r>
    </w:p>
    <w:p w:rsidR="001C25B4" w:rsidRPr="00D249C8" w:rsidRDefault="00007653" w:rsidP="00D249C8">
      <w:pPr>
        <w:jc w:val="center"/>
        <w:rPr>
          <w:color w:val="595959" w:themeColor="text1" w:themeTint="A6"/>
          <w:sz w:val="16"/>
        </w:rPr>
      </w:pPr>
      <w:r w:rsidRPr="006F7D20">
        <w:rPr>
          <w:color w:val="595959" w:themeColor="text1" w:themeTint="A6"/>
          <w:sz w:val="16"/>
        </w:rPr>
        <w:t>Fonte: QP</w:t>
      </w:r>
    </w:p>
    <w:p w:rsidR="00007653" w:rsidRDefault="00007653" w:rsidP="0088145D"/>
    <w:p w:rsidR="00295A06" w:rsidRPr="00295A06" w:rsidRDefault="00295A06" w:rsidP="00295A06">
      <w:pPr>
        <w:rPr>
          <w:b/>
          <w:caps/>
        </w:rPr>
      </w:pPr>
      <w:r w:rsidRPr="00295A06">
        <w:rPr>
          <w:b/>
          <w:caps/>
        </w:rPr>
        <w:t xml:space="preserve">SUBSISTEMA </w:t>
      </w:r>
      <w:r>
        <w:rPr>
          <w:b/>
          <w:caps/>
        </w:rPr>
        <w:t>3</w:t>
      </w:r>
      <w:r w:rsidRPr="00295A06">
        <w:rPr>
          <w:b/>
          <w:caps/>
        </w:rPr>
        <w:t>: Tecido de restauração (Alameda de Leça e “sala de Jantar”)</w:t>
      </w:r>
    </w:p>
    <w:p w:rsidR="00295A06" w:rsidRPr="00295A06" w:rsidRDefault="00295A06" w:rsidP="00295A06">
      <w:pPr>
        <w:rPr>
          <w:u w:val="single"/>
        </w:rPr>
      </w:pPr>
      <w:r w:rsidRPr="00295A06">
        <w:rPr>
          <w:u w:val="single"/>
        </w:rPr>
        <w:t>Significado urbano e caracterização</w:t>
      </w:r>
    </w:p>
    <w:p w:rsidR="00295A06" w:rsidRDefault="00295A06" w:rsidP="00295A06">
      <w:r w:rsidRPr="00295A06">
        <w:t>O núcleo histórico de Leça da Palmeira, por certo pela sua tradição piscatória e pela ligação com o mar e a infraestrutura portuária existente, dispõe, à semelhança do que se passa com o núcleo antigo de Matosinhos,</w:t>
      </w:r>
      <w:r w:rsidR="001C2B3F">
        <w:t xml:space="preserve"> de</w:t>
      </w:r>
      <w:r w:rsidRPr="00295A06">
        <w:t xml:space="preserve"> uma oferta bem significativa de serviços de restauração. A sua especialização na gastronomia do peixe e a qualidade desta oferta, não só nos dias de hoje, como ao longo de décadas e décadas – memória de restaurantes bem conhecidos da sociedade portuense como foram e são, em certos casos, o Bem Arranjadinho, o Chanquinhas, o Garrafão (já desaparecido), fazem de Leça </w:t>
      </w:r>
      <w:r w:rsidR="00E336C7">
        <w:t xml:space="preserve">da Palmeira </w:t>
      </w:r>
      <w:r w:rsidRPr="00295A06">
        <w:t>um destino obrigatório de residentes e turistas da Área Metropolitana para a realização de refeições de negócios, de família ou de recreio e fruição de boa cozinha.</w:t>
      </w:r>
    </w:p>
    <w:p w:rsidR="004F16C9" w:rsidRPr="00295A06" w:rsidRDefault="00ED64A7" w:rsidP="00007653">
      <w:pPr>
        <w:pStyle w:val="TitFiguras"/>
      </w:pPr>
      <w:bookmarkStart w:id="242" w:name="_Toc460339007"/>
      <w:bookmarkStart w:id="243" w:name="_Toc469582428"/>
      <w:r w:rsidRPr="004D3453">
        <w:t>Figura</w:t>
      </w:r>
      <w:r>
        <w:t>s</w:t>
      </w:r>
      <w:r w:rsidRPr="004D3453">
        <w:t xml:space="preserve"> </w:t>
      </w:r>
      <w:r w:rsidR="00926790">
        <w:t>63</w:t>
      </w:r>
      <w:r w:rsidR="004F16C9" w:rsidRPr="004D3453">
        <w:t xml:space="preserve"> </w:t>
      </w:r>
      <w:r w:rsidR="00F753D5">
        <w:t xml:space="preserve">e </w:t>
      </w:r>
      <w:r w:rsidR="00926790">
        <w:t>64</w:t>
      </w:r>
      <w:r w:rsidRPr="004D3453">
        <w:t xml:space="preserve"> –</w:t>
      </w:r>
      <w:r w:rsidR="004F16C9" w:rsidRPr="004D3453">
        <w:t xml:space="preserve"> </w:t>
      </w:r>
      <w:r w:rsidR="002327CE">
        <w:t xml:space="preserve">Restaurante “O Garrafão” </w:t>
      </w:r>
      <w:r>
        <w:t>e Restaurante</w:t>
      </w:r>
      <w:r w:rsidR="004F16C9" w:rsidRPr="004F16C9">
        <w:t xml:space="preserve"> “O Bem Arranjadinho”</w:t>
      </w:r>
      <w:bookmarkEnd w:id="242"/>
      <w:bookmarkEnd w:id="243"/>
    </w:p>
    <w:p w:rsidR="00295A06" w:rsidRPr="00C45FED" w:rsidRDefault="00295A06" w:rsidP="00F63025">
      <w:pPr>
        <w:jc w:val="center"/>
        <w:rPr>
          <w:color w:val="595959" w:themeColor="text1" w:themeTint="A6"/>
        </w:rPr>
      </w:pPr>
      <w:r w:rsidRPr="001E46FB">
        <w:rPr>
          <w:noProof/>
          <w:lang w:eastAsia="pt-PT"/>
        </w:rPr>
        <w:drawing>
          <wp:inline distT="0" distB="0" distL="0" distR="0" wp14:anchorId="39AE6775" wp14:editId="72C3BAE8">
            <wp:extent cx="2852235" cy="1800000"/>
            <wp:effectExtent l="19050" t="0" r="5265" b="0"/>
            <wp:docPr id="56"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cstate="print"/>
                    <a:stretch>
                      <a:fillRect/>
                    </a:stretch>
                  </pic:blipFill>
                  <pic:spPr>
                    <a:xfrm>
                      <a:off x="0" y="0"/>
                      <a:ext cx="2852235" cy="1800000"/>
                    </a:xfrm>
                    <a:prstGeom prst="rect">
                      <a:avLst/>
                    </a:prstGeom>
                  </pic:spPr>
                </pic:pic>
              </a:graphicData>
            </a:graphic>
          </wp:inline>
        </w:drawing>
      </w:r>
      <w:r w:rsidRPr="004904D7">
        <w:rPr>
          <w:noProof/>
          <w:lang w:eastAsia="pt-PT"/>
        </w:rPr>
        <w:drawing>
          <wp:inline distT="0" distB="0" distL="0" distR="0" wp14:anchorId="59E65A74" wp14:editId="7528FDDD">
            <wp:extent cx="2831349" cy="1801091"/>
            <wp:effectExtent l="19050" t="0" r="7101" b="0"/>
            <wp:docPr id="57"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cstate="print"/>
                    <a:srcRect l="2213"/>
                    <a:stretch>
                      <a:fillRect/>
                    </a:stretch>
                  </pic:blipFill>
                  <pic:spPr>
                    <a:xfrm>
                      <a:off x="0" y="0"/>
                      <a:ext cx="2831349" cy="1801091"/>
                    </a:xfrm>
                    <a:prstGeom prst="rect">
                      <a:avLst/>
                    </a:prstGeom>
                  </pic:spPr>
                </pic:pic>
              </a:graphicData>
            </a:graphic>
          </wp:inline>
        </w:drawing>
      </w:r>
    </w:p>
    <w:p w:rsidR="004F16C9" w:rsidRPr="004F16C9" w:rsidRDefault="004F16C9" w:rsidP="004F16C9">
      <w:pPr>
        <w:spacing w:line="240" w:lineRule="auto"/>
        <w:jc w:val="center"/>
        <w:rPr>
          <w:color w:val="595959" w:themeColor="text1" w:themeTint="A6"/>
          <w:sz w:val="16"/>
        </w:rPr>
      </w:pPr>
      <w:r w:rsidRPr="004F16C9">
        <w:rPr>
          <w:color w:val="595959" w:themeColor="text1" w:themeTint="A6"/>
          <w:sz w:val="16"/>
        </w:rPr>
        <w:t xml:space="preserve">Fonte: </w:t>
      </w:r>
      <w:hyperlink r:id="rId115" w:history="1">
        <w:r w:rsidRPr="004F16C9">
          <w:rPr>
            <w:color w:val="595959" w:themeColor="text1" w:themeTint="A6"/>
            <w:sz w:val="16"/>
          </w:rPr>
          <w:t>http://matosinhosantigo.blogspot.pt/2012/03/leca-da-palmeira-restaurante-garrafao.html /</w:t>
        </w:r>
      </w:hyperlink>
      <w:r>
        <w:rPr>
          <w:color w:val="595959" w:themeColor="text1" w:themeTint="A6"/>
          <w:sz w:val="16"/>
        </w:rPr>
        <w:t xml:space="preserve"> </w:t>
      </w:r>
      <w:hyperlink r:id="rId116" w:history="1">
        <w:r w:rsidRPr="004F16C9">
          <w:rPr>
            <w:color w:val="595959" w:themeColor="text1" w:themeTint="A6"/>
            <w:sz w:val="16"/>
          </w:rPr>
          <w:t>restauranteobemarranjadinho.pt</w:t>
        </w:r>
      </w:hyperlink>
    </w:p>
    <w:p w:rsidR="00295A06" w:rsidRPr="00295A06" w:rsidRDefault="00295A06" w:rsidP="00295A06">
      <w:r w:rsidRPr="00295A06">
        <w:t xml:space="preserve">Nos arruamentos mais estreitos e envolventes do Forte de Leça da Palmeira – Rua de Fuzelhas, Rua do Castelo, Rampa do Castelo, Largo do Castelo, </w:t>
      </w:r>
      <w:r w:rsidR="00F63025">
        <w:t>T</w:t>
      </w:r>
      <w:r w:rsidRPr="00295A06">
        <w:t>ravessa do Castelo, Viela do Castelo, Rua de Santa Catarina, e na frente urbana voltada a sul (para o Porto de Leixões) – Rua Matinho e Rua Vareiro, concentra-se um número muito significativo de estabelecimentos de restauração, que pela sua densidade justificam a deslocação de clientes assíduos provenientes de Matosinhos, do Porto e mesmo de outros concelhos próximos.</w:t>
      </w:r>
    </w:p>
    <w:p w:rsidR="00295A06" w:rsidRPr="00295A06" w:rsidRDefault="00295A06" w:rsidP="00295A06">
      <w:r w:rsidRPr="00295A06">
        <w:t>A diversidade de ofertas, quer ao nível do conceito de serviço, quer dos preços, tem assegurado uma atratividade sustentada desta zona. Em determinados casos, a oferta de serviço de restauração estende-se no espaço público, com a presença de esplanadas que ocupam uma boa parte dos arruamentos mais estreitos. Estas situações exigem soluções com desenho adequado do espaço público.</w:t>
      </w:r>
    </w:p>
    <w:p w:rsidR="00295A06" w:rsidRPr="00295A06" w:rsidRDefault="00295A06" w:rsidP="00295A06">
      <w:r w:rsidRPr="00295A06">
        <w:t>Estas duas frentes urbanas são contornadas por um eixo principal de circulação viária – a Av. Antunes Guimarães, que acompanha a norte os limites do Porto de Leixões e que</w:t>
      </w:r>
      <w:r w:rsidR="00F63025">
        <w:t>,</w:t>
      </w:r>
      <w:r w:rsidRPr="00295A06">
        <w:t xml:space="preserve"> na zona poente, separa a área do Forte de Nossa Senhora das Neves do conjunto edificado integrado na jurisdição do Porto de Leixões, recentemente reabilitado e requalificado, onde se localizam para além de serviços portuários, outras estruturas associadas quer à prática de desportos náuticos junto à marina Atlântica do Porto de Leixões, quer a atividades associadas ao Cluster do Mar. Este troço da Av. Antunes Guimarães, que forma um ângulo quase reto, corresponde (embora com as diferenças que decorrem da implantação da doca nº1 do porto comercial, construída entre 1932 e 1940) a dois espaços públicos de notoriedade balnear e de veraneio de Leça da Palmeira (desde meados do século XIX), a Alameda Passos Manuel, de Leça da Palmeira, que seguia o rio e a “Sala de </w:t>
      </w:r>
      <w:r w:rsidR="00F63025">
        <w:t>V</w:t>
      </w:r>
      <w:r w:rsidRPr="00295A06">
        <w:t xml:space="preserve">isitas” (Avenida), na frente de mar junto à foz do Leça. </w:t>
      </w:r>
    </w:p>
    <w:p w:rsidR="00295A06" w:rsidRDefault="00295A06" w:rsidP="00295A06">
      <w:r w:rsidRPr="00295A06">
        <w:t>Hoje</w:t>
      </w:r>
      <w:r w:rsidR="00F63025">
        <w:t>,</w:t>
      </w:r>
      <w:r w:rsidRPr="00295A06">
        <w:t xml:space="preserve"> esta via encontra-se dominada pela circulação viária, menorizando a sua função de acesso pedonal às pequenas ruas envolventes do Forte de Nossa Senhora das Neves. Para além disso, o tratamento dos espaços públicos que separam esta via, dos arruamentos interiores, apresentam soluções pouco aproveitadas pelos utentes, dada a sua irregularidade e a falta de conforto e atratividade (por proximidade à circulação viária). Neste âmbito, destaca</w:t>
      </w:r>
      <w:r w:rsidR="00BE4D33">
        <w:t>m</w:t>
      </w:r>
      <w:r w:rsidRPr="00295A06">
        <w:t>-se as soluções pouco confortáveis para o peão no caso do atravessamento entre</w:t>
      </w:r>
      <w:r w:rsidR="009948D1">
        <w:t xml:space="preserve"> o</w:t>
      </w:r>
      <w:r w:rsidRPr="00295A06">
        <w:t xml:space="preserve"> Forte e o conjunto edificado junto à Marina.</w:t>
      </w:r>
    </w:p>
    <w:p w:rsidR="004F16C9" w:rsidRDefault="004F16C9" w:rsidP="00007653">
      <w:pPr>
        <w:pStyle w:val="TitFiguras"/>
      </w:pPr>
      <w:bookmarkStart w:id="244" w:name="_Toc460339008"/>
      <w:bookmarkStart w:id="245" w:name="_Toc469582429"/>
      <w:r w:rsidRPr="004D3453">
        <w:t xml:space="preserve">Figura </w:t>
      </w:r>
      <w:r w:rsidR="00926790">
        <w:t>65</w:t>
      </w:r>
      <w:r w:rsidRPr="004D3453">
        <w:t xml:space="preserve"> –</w:t>
      </w:r>
      <w:r>
        <w:t xml:space="preserve"> Marina Porto Atlântico</w:t>
      </w:r>
      <w:bookmarkEnd w:id="244"/>
      <w:bookmarkEnd w:id="245"/>
    </w:p>
    <w:p w:rsidR="004F16C9" w:rsidRDefault="004F16C9" w:rsidP="004F16C9">
      <w:pPr>
        <w:jc w:val="center"/>
        <w:rPr>
          <w:color w:val="595959" w:themeColor="text1" w:themeTint="A6"/>
        </w:rPr>
      </w:pPr>
      <w:r w:rsidRPr="006A4BD3">
        <w:rPr>
          <w:noProof/>
          <w:lang w:eastAsia="pt-PT"/>
        </w:rPr>
        <w:drawing>
          <wp:inline distT="0" distB="0" distL="0" distR="0" wp14:anchorId="409FEC70" wp14:editId="523E66EB">
            <wp:extent cx="2696602" cy="1800000"/>
            <wp:effectExtent l="19050" t="0" r="8498" b="0"/>
            <wp:docPr id="4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cstate="print"/>
                    <a:stretch>
                      <a:fillRect/>
                    </a:stretch>
                  </pic:blipFill>
                  <pic:spPr>
                    <a:xfrm>
                      <a:off x="0" y="0"/>
                      <a:ext cx="2696602" cy="1800000"/>
                    </a:xfrm>
                    <a:prstGeom prst="rect">
                      <a:avLst/>
                    </a:prstGeom>
                  </pic:spPr>
                </pic:pic>
              </a:graphicData>
            </a:graphic>
          </wp:inline>
        </w:drawing>
      </w:r>
    </w:p>
    <w:p w:rsidR="004F16C9" w:rsidRPr="004F16C9" w:rsidRDefault="004F16C9" w:rsidP="004F16C9">
      <w:pPr>
        <w:spacing w:line="240" w:lineRule="auto"/>
        <w:jc w:val="center"/>
        <w:rPr>
          <w:color w:val="595959" w:themeColor="text1" w:themeTint="A6"/>
          <w:sz w:val="16"/>
        </w:rPr>
      </w:pPr>
      <w:r w:rsidRPr="004F16C9">
        <w:rPr>
          <w:color w:val="595959" w:themeColor="text1" w:themeTint="A6"/>
          <w:sz w:val="16"/>
        </w:rPr>
        <w:t>Fonte: http://www.marinaportoatlantico.net/pt-pt/node/17</w:t>
      </w:r>
    </w:p>
    <w:p w:rsidR="004F16C9" w:rsidRPr="004F16C9" w:rsidRDefault="0035030B" w:rsidP="00007653">
      <w:pPr>
        <w:pStyle w:val="TitFiguras"/>
      </w:pPr>
      <w:bookmarkStart w:id="246" w:name="_Toc460339009"/>
      <w:bookmarkStart w:id="247" w:name="_Toc469582430"/>
      <w:r>
        <w:rPr>
          <w:noProof/>
          <w:color w:val="595959" w:themeColor="text1" w:themeTint="A6"/>
          <w:lang w:eastAsia="pt-PT"/>
        </w:rPr>
        <w:drawing>
          <wp:anchor distT="0" distB="0" distL="114300" distR="114300" simplePos="0" relativeHeight="251657216" behindDoc="0" locked="0" layoutInCell="1" allowOverlap="1" wp14:anchorId="3EFF243B" wp14:editId="0E4F5645">
            <wp:simplePos x="0" y="0"/>
            <wp:positionH relativeFrom="column">
              <wp:posOffset>3175</wp:posOffset>
            </wp:positionH>
            <wp:positionV relativeFrom="paragraph">
              <wp:posOffset>265430</wp:posOffset>
            </wp:positionV>
            <wp:extent cx="2470785" cy="1908810"/>
            <wp:effectExtent l="0" t="0" r="5715" b="0"/>
            <wp:wrapSquare wrapText="bothSides"/>
            <wp:docPr id="96"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creenHunter_32 Jan. 28 17.08.jpg"/>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2470785" cy="1908810"/>
                    </a:xfrm>
                    <a:prstGeom prst="rect">
                      <a:avLst/>
                    </a:prstGeom>
                  </pic:spPr>
                </pic:pic>
              </a:graphicData>
            </a:graphic>
            <wp14:sizeRelH relativeFrom="margin">
              <wp14:pctWidth>0</wp14:pctWidth>
            </wp14:sizeRelH>
            <wp14:sizeRelV relativeFrom="margin">
              <wp14:pctHeight>0</wp14:pctHeight>
            </wp14:sizeRelV>
          </wp:anchor>
        </w:drawing>
      </w:r>
      <w:r w:rsidR="004F16C9" w:rsidRPr="004D3453">
        <w:t>Figura</w:t>
      </w:r>
      <w:r w:rsidR="00ED64A7">
        <w:t>s</w:t>
      </w:r>
      <w:r w:rsidR="004F16C9" w:rsidRPr="004D3453">
        <w:t xml:space="preserve"> </w:t>
      </w:r>
      <w:r w:rsidR="00926790">
        <w:t>66</w:t>
      </w:r>
      <w:r w:rsidR="00ED64A7">
        <w:rPr>
          <w:noProof/>
        </w:rPr>
        <w:t xml:space="preserve"> e</w:t>
      </w:r>
      <w:r w:rsidR="004F16C9" w:rsidRPr="004D3453">
        <w:t xml:space="preserve"> </w:t>
      </w:r>
      <w:r w:rsidR="00926790">
        <w:t>67</w:t>
      </w:r>
      <w:r w:rsidR="00ED64A7" w:rsidRPr="004D3453">
        <w:t xml:space="preserve"> </w:t>
      </w:r>
      <w:r w:rsidR="004F16C9" w:rsidRPr="004D3453">
        <w:t>–</w:t>
      </w:r>
      <w:r w:rsidR="004F16C9">
        <w:t xml:space="preserve"> </w:t>
      </w:r>
      <w:r w:rsidR="004F16C9" w:rsidRPr="004F16C9">
        <w:t>Largo do Castelo e ligação à Marina de Leça</w:t>
      </w:r>
      <w:bookmarkEnd w:id="246"/>
      <w:r w:rsidR="00E336C7">
        <w:t xml:space="preserve"> da Palmeira</w:t>
      </w:r>
      <w:bookmarkEnd w:id="247"/>
    </w:p>
    <w:p w:rsidR="004F16C9" w:rsidRDefault="004F16C9" w:rsidP="004F16C9">
      <w:pPr>
        <w:rPr>
          <w:color w:val="595959" w:themeColor="text1" w:themeTint="A6"/>
        </w:rPr>
      </w:pPr>
      <w:r>
        <w:rPr>
          <w:noProof/>
          <w:color w:val="595959" w:themeColor="text1" w:themeTint="A6"/>
          <w:lang w:eastAsia="pt-PT"/>
        </w:rPr>
        <w:drawing>
          <wp:inline distT="0" distB="0" distL="0" distR="0" wp14:anchorId="59E6A2F2" wp14:editId="545D13D9">
            <wp:extent cx="3103779" cy="1880006"/>
            <wp:effectExtent l="0" t="0" r="1905" b="6350"/>
            <wp:docPr id="9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creenHunter_31 Jan. 28 17.07.jpg"/>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3176776" cy="1924222"/>
                    </a:xfrm>
                    <a:prstGeom prst="rect">
                      <a:avLst/>
                    </a:prstGeom>
                  </pic:spPr>
                </pic:pic>
              </a:graphicData>
            </a:graphic>
          </wp:inline>
        </w:drawing>
      </w:r>
    </w:p>
    <w:p w:rsidR="001B011F" w:rsidRDefault="004F16C9" w:rsidP="00007653">
      <w:pPr>
        <w:spacing w:line="240" w:lineRule="auto"/>
        <w:jc w:val="center"/>
        <w:rPr>
          <w:b/>
          <w:bCs/>
          <w:i/>
          <w:sz w:val="16"/>
          <w:szCs w:val="18"/>
        </w:rPr>
      </w:pPr>
      <w:r w:rsidRPr="004F16C9">
        <w:rPr>
          <w:color w:val="595959" w:themeColor="text1" w:themeTint="A6"/>
          <w:sz w:val="16"/>
        </w:rPr>
        <w:t>Fonte: Google Earth 2016</w:t>
      </w:r>
    </w:p>
    <w:p w:rsidR="004F16C9" w:rsidRPr="004F16C9" w:rsidRDefault="004F16C9" w:rsidP="00007653">
      <w:pPr>
        <w:pStyle w:val="TitFiguras"/>
      </w:pPr>
      <w:bookmarkStart w:id="248" w:name="_Toc460339010"/>
      <w:bookmarkStart w:id="249" w:name="_Toc469582431"/>
      <w:r w:rsidRPr="004D3453">
        <w:t>Figura</w:t>
      </w:r>
      <w:r w:rsidR="0072013F">
        <w:t>s</w:t>
      </w:r>
      <w:r w:rsidRPr="004D3453">
        <w:t xml:space="preserve"> </w:t>
      </w:r>
      <w:r w:rsidR="00926790">
        <w:t>68</w:t>
      </w:r>
      <w:r w:rsidR="0072013F">
        <w:rPr>
          <w:noProof/>
        </w:rPr>
        <w:t xml:space="preserve"> e </w:t>
      </w:r>
      <w:r w:rsidR="00926790">
        <w:t>69</w:t>
      </w:r>
      <w:r w:rsidRPr="004D3453">
        <w:t xml:space="preserve"> –</w:t>
      </w:r>
      <w:r>
        <w:t xml:space="preserve"> </w:t>
      </w:r>
      <w:r w:rsidRPr="004F16C9">
        <w:t xml:space="preserve">“Sala de </w:t>
      </w:r>
      <w:r>
        <w:t>V</w:t>
      </w:r>
      <w:r w:rsidRPr="004F16C9">
        <w:t>isitas”</w:t>
      </w:r>
      <w:r>
        <w:t xml:space="preserve"> e Alameda de Leça</w:t>
      </w:r>
      <w:bookmarkEnd w:id="248"/>
      <w:bookmarkEnd w:id="249"/>
    </w:p>
    <w:p w:rsidR="004F16C9" w:rsidRDefault="004F16C9" w:rsidP="004F16C9">
      <w:pPr>
        <w:jc w:val="center"/>
        <w:rPr>
          <w:color w:val="595959" w:themeColor="text1" w:themeTint="A6"/>
        </w:rPr>
      </w:pPr>
      <w:r w:rsidRPr="006A4BD3">
        <w:rPr>
          <w:noProof/>
          <w:lang w:eastAsia="pt-PT"/>
        </w:rPr>
        <w:drawing>
          <wp:inline distT="0" distB="0" distL="0" distR="0" wp14:anchorId="0203E183" wp14:editId="69EF04BA">
            <wp:extent cx="2750963" cy="1800225"/>
            <wp:effectExtent l="0" t="0" r="0" b="0"/>
            <wp:docPr id="9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cstate="print"/>
                    <a:stretch>
                      <a:fillRect/>
                    </a:stretch>
                  </pic:blipFill>
                  <pic:spPr>
                    <a:xfrm>
                      <a:off x="0" y="0"/>
                      <a:ext cx="2750963" cy="1800225"/>
                    </a:xfrm>
                    <a:prstGeom prst="rect">
                      <a:avLst/>
                    </a:prstGeom>
                  </pic:spPr>
                </pic:pic>
              </a:graphicData>
            </a:graphic>
          </wp:inline>
        </w:drawing>
      </w:r>
      <w:r>
        <w:rPr>
          <w:color w:val="595959" w:themeColor="text1" w:themeTint="A6"/>
        </w:rPr>
        <w:t xml:space="preserve">   </w:t>
      </w:r>
      <w:r w:rsidRPr="002E3C1E">
        <w:rPr>
          <w:noProof/>
          <w:lang w:eastAsia="pt-PT"/>
        </w:rPr>
        <w:drawing>
          <wp:inline distT="0" distB="0" distL="0" distR="0" wp14:anchorId="11954C87" wp14:editId="27A58919">
            <wp:extent cx="2558267" cy="1800000"/>
            <wp:effectExtent l="19050" t="0" r="0" b="0"/>
            <wp:docPr id="101"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cstate="print"/>
                    <a:stretch>
                      <a:fillRect/>
                    </a:stretch>
                  </pic:blipFill>
                  <pic:spPr>
                    <a:xfrm>
                      <a:off x="0" y="0"/>
                      <a:ext cx="2558267" cy="1800000"/>
                    </a:xfrm>
                    <a:prstGeom prst="rect">
                      <a:avLst/>
                    </a:prstGeom>
                  </pic:spPr>
                </pic:pic>
              </a:graphicData>
            </a:graphic>
          </wp:inline>
        </w:drawing>
      </w:r>
    </w:p>
    <w:p w:rsidR="004F16C9" w:rsidRPr="004F16C9" w:rsidRDefault="004F16C9" w:rsidP="004F16C9">
      <w:pPr>
        <w:spacing w:line="240" w:lineRule="auto"/>
        <w:jc w:val="center"/>
        <w:rPr>
          <w:color w:val="595959" w:themeColor="text1" w:themeTint="A6"/>
          <w:sz w:val="16"/>
        </w:rPr>
      </w:pPr>
      <w:r w:rsidRPr="004F16C9">
        <w:rPr>
          <w:color w:val="595959" w:themeColor="text1" w:themeTint="A6"/>
          <w:sz w:val="16"/>
        </w:rPr>
        <w:t xml:space="preserve">Fonte: </w:t>
      </w:r>
      <w:hyperlink r:id="rId122" w:history="1">
        <w:r w:rsidRPr="004F16C9">
          <w:rPr>
            <w:color w:val="595959" w:themeColor="text1" w:themeTint="A6"/>
            <w:sz w:val="16"/>
          </w:rPr>
          <w:t>http://matosinhosantigo.blogspot.pt/2012/12/leca-da-palmeira-sala-de-visitas.html</w:t>
        </w:r>
      </w:hyperlink>
    </w:p>
    <w:p w:rsidR="004F16C9" w:rsidRPr="004F16C9" w:rsidRDefault="004F16C9" w:rsidP="004F16C9">
      <w:pPr>
        <w:spacing w:line="240" w:lineRule="auto"/>
        <w:jc w:val="center"/>
        <w:rPr>
          <w:color w:val="595959" w:themeColor="text1" w:themeTint="A6"/>
          <w:sz w:val="16"/>
        </w:rPr>
      </w:pPr>
      <w:r w:rsidRPr="004F16C9">
        <w:rPr>
          <w:color w:val="595959" w:themeColor="text1" w:themeTint="A6"/>
          <w:sz w:val="16"/>
        </w:rPr>
        <w:t>http://monumentosdesaparecidos.blogspot.pt/2009/12/alameda-passos-manuel-cidade-de.html</w:t>
      </w:r>
    </w:p>
    <w:p w:rsidR="0035030B" w:rsidRDefault="0035030B" w:rsidP="00295A06"/>
    <w:p w:rsidR="00295A06" w:rsidRPr="00295A06" w:rsidRDefault="00295A06" w:rsidP="00295A06">
      <w:r w:rsidRPr="00295A06">
        <w:t>Para além destes aspetos, o</w:t>
      </w:r>
      <w:r w:rsidR="004F16C9">
        <w:t xml:space="preserve"> atual</w:t>
      </w:r>
      <w:r w:rsidRPr="00295A06">
        <w:t xml:space="preserve"> funcionamento deste subsistema apresenta um enorme problema ao nível do estacionamento, na medida em que é evidente o excesso de viaturas, sobretudo em alguns dias da semana e algumas horas do dia (hora do almoço e hora do jantar). Trata-se de um problema que urge uma solução global para toda esta zona. Um caso paradigmático dos problemas de estacionamento nesta zona é o do cruzamento da Rua de Fuzelhas com o Largo do Castelo e em todo o Largo do Castelo.</w:t>
      </w:r>
    </w:p>
    <w:p w:rsidR="00295A06" w:rsidRPr="00295A06" w:rsidRDefault="00295A06" w:rsidP="00295A06">
      <w:r w:rsidRPr="00295A06">
        <w:t>Em síntese, os principais problemas a resolver neste subsistema referem-se a:</w:t>
      </w:r>
    </w:p>
    <w:p w:rsidR="00295A06" w:rsidRPr="00295A06" w:rsidRDefault="00295A06" w:rsidP="00665948">
      <w:pPr>
        <w:numPr>
          <w:ilvl w:val="0"/>
          <w:numId w:val="20"/>
        </w:numPr>
      </w:pPr>
      <w:r w:rsidRPr="00295A06">
        <w:t>Tratamento do espaço público e, particularmente, da Av. Antunes Guimarães de forma a garantir um perfil mais amigável com o peão e com mais relação com a frente urbana;</w:t>
      </w:r>
    </w:p>
    <w:p w:rsidR="00295A06" w:rsidRPr="00295A06" w:rsidRDefault="00295A06" w:rsidP="00665948">
      <w:pPr>
        <w:numPr>
          <w:ilvl w:val="0"/>
          <w:numId w:val="20"/>
        </w:numPr>
      </w:pPr>
      <w:r w:rsidRPr="00295A06">
        <w:t>Criação de soluções para estacionamento, sobretudo em dias e horas de maior afluência de clientes aos restaurantes localizados neste setor da malha urbana;</w:t>
      </w:r>
    </w:p>
    <w:p w:rsidR="00295A06" w:rsidRPr="00295A06" w:rsidRDefault="00295A06" w:rsidP="00665948">
      <w:pPr>
        <w:numPr>
          <w:ilvl w:val="0"/>
          <w:numId w:val="20"/>
        </w:numPr>
      </w:pPr>
      <w:r w:rsidRPr="00295A06">
        <w:t>Reabilitação de edifícios degradados ou devolutos, procurando reforçar esta especialização de serviços ou, em alternativa, atraindo atividades de natureza complementar, considerando que a intensidade de movimento, nomeadamente noturno, não é muito favorável à fixação de residência.</w:t>
      </w:r>
    </w:p>
    <w:p w:rsidR="00295A06" w:rsidRDefault="00295A06" w:rsidP="00295A06">
      <w:pPr>
        <w:rPr>
          <w:color w:val="595959" w:themeColor="text1" w:themeTint="A6"/>
        </w:rPr>
      </w:pPr>
    </w:p>
    <w:p w:rsidR="00295A06" w:rsidRPr="00295A06" w:rsidRDefault="00295A06" w:rsidP="00295A06">
      <w:pPr>
        <w:rPr>
          <w:u w:val="single"/>
        </w:rPr>
      </w:pPr>
      <w:r w:rsidRPr="00295A06">
        <w:rPr>
          <w:u w:val="single"/>
        </w:rPr>
        <w:t>Dimensões estratégicas do programa de reabilitação</w:t>
      </w:r>
    </w:p>
    <w:p w:rsidR="00295A06" w:rsidRPr="00295A06" w:rsidRDefault="00295A06" w:rsidP="00295A06">
      <w:r w:rsidRPr="00295A06">
        <w:t xml:space="preserve">A requalificação das componentes deste subsistema integram-se dentro dos seguintes objetivos estratégicos enunciados para o </w:t>
      </w:r>
      <w:r w:rsidR="00974171">
        <w:t>PERU</w:t>
      </w:r>
      <w:r w:rsidRPr="00295A06">
        <w:t>:</w:t>
      </w:r>
    </w:p>
    <w:p w:rsidR="00295A06" w:rsidRPr="00295A06" w:rsidRDefault="00295A06" w:rsidP="00665948">
      <w:pPr>
        <w:numPr>
          <w:ilvl w:val="0"/>
          <w:numId w:val="20"/>
        </w:numPr>
      </w:pPr>
      <w:r w:rsidRPr="00295A06">
        <w:t>Melhorar a qualidade do espaço público, resolvendo os conflitos existentes e melhorando o seu conforto e suas condições de fruição coletiva;</w:t>
      </w:r>
    </w:p>
    <w:p w:rsidR="00295A06" w:rsidRPr="00295A06" w:rsidRDefault="00295A06" w:rsidP="00665948">
      <w:pPr>
        <w:numPr>
          <w:ilvl w:val="0"/>
          <w:numId w:val="20"/>
        </w:numPr>
      </w:pPr>
      <w:r w:rsidRPr="00295A06">
        <w:t>Induzir a reabilitação do edificado e a atração de novas atividades económicas através de intervenções “cirúrgicas” no tecido urbano ou com forte poder de contágio à envolvente;</w:t>
      </w:r>
    </w:p>
    <w:p w:rsidR="00295A06" w:rsidRPr="00295A06" w:rsidRDefault="00295A06" w:rsidP="00665948">
      <w:pPr>
        <w:numPr>
          <w:ilvl w:val="0"/>
          <w:numId w:val="20"/>
        </w:numPr>
      </w:pPr>
      <w:r w:rsidRPr="00295A06">
        <w:t>Combinar incentivos e intervenções de reabilitação do edificado mais clássicos e seguros, dando especial enfoque aos pequenos investidores, com um processo constante de experimentação de novas soluções e ocupações urbanas eventualmente temporárias.</w:t>
      </w:r>
    </w:p>
    <w:p w:rsidR="00295A06" w:rsidRPr="00295A06" w:rsidRDefault="00295A06" w:rsidP="00295A06">
      <w:r w:rsidRPr="00295A06">
        <w:t xml:space="preserve">Assim, o </w:t>
      </w:r>
      <w:r w:rsidR="00974171">
        <w:t xml:space="preserve">PERU </w:t>
      </w:r>
      <w:r w:rsidRPr="00295A06">
        <w:t>deverá criar condições para uma requalificação e para o reforço de atratividade deste setor, nomeadamente, junto do mercado turístico, de recreio e lazer da Área Metropolitana. Atualmente é evidente uma explosão da oferta de restauração e de outras estruturas similares na zona histórica do Porto e na Baixa do Porto, pelo que o posicionamento de Leça da Palmeira e de Matosinhos, em termos dos serviços de restauração, exigem o reforço da sua notoriedade, quer em termos gastronómicos, quer do seu contexto urbano.</w:t>
      </w:r>
    </w:p>
    <w:p w:rsidR="00295A06" w:rsidRPr="00295A06" w:rsidRDefault="00295A06" w:rsidP="00295A06">
      <w:r w:rsidRPr="00295A06">
        <w:t xml:space="preserve">Como primeira prioridade, admite-se uma intervenção na Av. Antunes Guimarães de modo a reconvertê-la num perfil de alameda ou avenida, retomando as memórias de Leça </w:t>
      </w:r>
      <w:r w:rsidR="00E336C7">
        <w:t xml:space="preserve">da Palmeira </w:t>
      </w:r>
      <w:r w:rsidRPr="00295A06">
        <w:t xml:space="preserve">balnear de finais do séc. XIX e inícios do séc. XX. Nesse sentido, a solução passará por uma alteração do seu perfil entre a Ponte Móvel e a sua junção à Av. da Liberdade (frente marítima). Este tratamento deverá privilegiar o espaço junto à frente urbana, como espaço de </w:t>
      </w:r>
      <w:r w:rsidR="00974171">
        <w:t>estadia</w:t>
      </w:r>
      <w:r w:rsidR="00974171" w:rsidRPr="00295A06">
        <w:t xml:space="preserve"> </w:t>
      </w:r>
      <w:r w:rsidRPr="00295A06">
        <w:t>e de circulação pedonal, com arborização adequada, remetendo a circulação viária (com duas faixas, uma em cada sentido, mesmo considerando a circulação de trânsito pesado) para a faixa junto à infraestrutura portuária. Esta solução deverá também equacionar uma melhor articulação entre a frente urbana voltada a poente, o Largo do Castelo e a via da Marina de Leça, beneficiando do processo de reabilitação e de requalificação do conjunto edificado existente e de reconhecido interesse patrimonial (a ligação pedonal da Marina aos restaurantes deverá ser devidamente equacionada e sinalizada).</w:t>
      </w:r>
    </w:p>
    <w:p w:rsidR="00295A06" w:rsidRPr="00295A06" w:rsidRDefault="00295A06" w:rsidP="00295A06">
      <w:r w:rsidRPr="00295A06">
        <w:t xml:space="preserve">A segunda prioridade dirige-se às questões do estacionamento. Considerando que, para além da intervenção na Av. Antunes Guimarães, que adquirirá um perfil mais adequado à circulação pedonal, serão também previstas intervenções no espaço público dos pequenos arruamentos interiores, onde se localizam a maioria dos restaurantes, a proposta de organização do estacionamento passará por concentrar o mesmo em espaços limítrofes de forma a tornar esta zona predominantemente pedonal. Uma das soluções poderá passar pelo aproveitamento de edifícios de perfil industrial devoluto ou vazios urbanos, no topo norte ou topo nascente deste setor urbano. </w:t>
      </w:r>
    </w:p>
    <w:p w:rsidR="00295A06" w:rsidRPr="00295A06" w:rsidRDefault="00295A06" w:rsidP="00295A06">
      <w:r w:rsidRPr="00295A06">
        <w:t>A terceira prioridade vai no sentido da reabilitação do edificado, não deixando de salvaguardar a preservação de edifícios com valor arquitetónico interessante, promovendo se possível a atração e fixação de atividades, inclusive comerciais, que possam conviver melhor com esta concentração de restaurantes e com um maior movimento noturno.</w:t>
      </w:r>
    </w:p>
    <w:p w:rsidR="001C25B4" w:rsidRPr="00E33871" w:rsidRDefault="001C25B4" w:rsidP="00007653">
      <w:pPr>
        <w:pStyle w:val="TitFiguras"/>
      </w:pPr>
      <w:bookmarkStart w:id="250" w:name="_Toc441767220"/>
      <w:bookmarkStart w:id="251" w:name="_Toc441767428"/>
      <w:bookmarkStart w:id="252" w:name="_Toc460339011"/>
      <w:bookmarkStart w:id="253" w:name="_Toc469582432"/>
      <w:r w:rsidRPr="00E33871">
        <w:t xml:space="preserve">Figura </w:t>
      </w:r>
      <w:r w:rsidR="00926790">
        <w:t>70</w:t>
      </w:r>
      <w:r w:rsidRPr="00E33871">
        <w:t xml:space="preserve"> – Subsistema 3: Tecido de restauração (Alameda de Leça e “</w:t>
      </w:r>
      <w:r w:rsidR="00E33871">
        <w:t>S</w:t>
      </w:r>
      <w:r w:rsidRPr="00E33871">
        <w:t>ala de Jantar”)</w:t>
      </w:r>
      <w:bookmarkEnd w:id="250"/>
      <w:bookmarkEnd w:id="251"/>
      <w:bookmarkEnd w:id="252"/>
      <w:bookmarkEnd w:id="253"/>
    </w:p>
    <w:p w:rsidR="00295A06" w:rsidRDefault="00E33871" w:rsidP="00E33871">
      <w:pPr>
        <w:jc w:val="center"/>
      </w:pPr>
      <w:r w:rsidRPr="00E33871">
        <w:rPr>
          <w:noProof/>
          <w:lang w:eastAsia="pt-PT"/>
        </w:rPr>
        <w:drawing>
          <wp:inline distT="0" distB="0" distL="0" distR="0" wp14:anchorId="14894473" wp14:editId="7113A460">
            <wp:extent cx="5759450" cy="2377440"/>
            <wp:effectExtent l="19050" t="0" r="0" b="0"/>
            <wp:docPr id="134"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3" cstate="print"/>
                    <a:srcRect/>
                    <a:stretch>
                      <a:fillRect/>
                    </a:stretch>
                  </pic:blipFill>
                  <pic:spPr bwMode="auto">
                    <a:xfrm>
                      <a:off x="0" y="0"/>
                      <a:ext cx="5759450" cy="2377440"/>
                    </a:xfrm>
                    <a:prstGeom prst="rect">
                      <a:avLst/>
                    </a:prstGeom>
                    <a:noFill/>
                  </pic:spPr>
                </pic:pic>
              </a:graphicData>
            </a:graphic>
          </wp:inline>
        </w:drawing>
      </w:r>
    </w:p>
    <w:p w:rsidR="00007653" w:rsidRPr="00185EB7" w:rsidRDefault="00007653" w:rsidP="00007653">
      <w:pPr>
        <w:jc w:val="center"/>
        <w:rPr>
          <w:color w:val="595959" w:themeColor="text1" w:themeTint="A6"/>
          <w:sz w:val="16"/>
        </w:rPr>
      </w:pPr>
      <w:r w:rsidRPr="006F7D20">
        <w:rPr>
          <w:color w:val="595959" w:themeColor="text1" w:themeTint="A6"/>
          <w:sz w:val="16"/>
        </w:rPr>
        <w:t>Fonte: QP</w:t>
      </w:r>
    </w:p>
    <w:p w:rsidR="00007653" w:rsidRDefault="00007653" w:rsidP="00DD5892">
      <w:pPr>
        <w:rPr>
          <w:b/>
          <w:caps/>
        </w:rPr>
      </w:pPr>
    </w:p>
    <w:p w:rsidR="00DD5892" w:rsidRPr="00DD5892" w:rsidRDefault="00DD5892" w:rsidP="00DD5892">
      <w:pPr>
        <w:rPr>
          <w:b/>
          <w:caps/>
        </w:rPr>
      </w:pPr>
      <w:r w:rsidRPr="00295A06">
        <w:rPr>
          <w:b/>
          <w:caps/>
        </w:rPr>
        <w:t xml:space="preserve">SUBSISTEMA </w:t>
      </w:r>
      <w:r>
        <w:rPr>
          <w:b/>
          <w:caps/>
        </w:rPr>
        <w:t>4</w:t>
      </w:r>
      <w:r w:rsidRPr="00295A06">
        <w:rPr>
          <w:b/>
          <w:caps/>
        </w:rPr>
        <w:t xml:space="preserve">: </w:t>
      </w:r>
      <w:r w:rsidRPr="00DD5892">
        <w:rPr>
          <w:b/>
          <w:caps/>
        </w:rPr>
        <w:t>Áreas de transformação e atração de novas atividades</w:t>
      </w:r>
    </w:p>
    <w:p w:rsidR="00DD5892" w:rsidRPr="00DD5892" w:rsidRDefault="00DD5892" w:rsidP="00DD5892">
      <w:pPr>
        <w:rPr>
          <w:u w:val="single"/>
        </w:rPr>
      </w:pPr>
      <w:r w:rsidRPr="00DD5892">
        <w:rPr>
          <w:u w:val="single"/>
        </w:rPr>
        <w:t>Significado urbano e caracterização</w:t>
      </w:r>
    </w:p>
    <w:p w:rsidR="00DD5892" w:rsidRPr="00DD5892" w:rsidRDefault="00DD5892" w:rsidP="00DD5892">
      <w:r w:rsidRPr="00DD5892">
        <w:t>A evolução de Leça da Palmeira não deixou de ser marcada pela instalação de atividades de natureza industrial e de logística, nomeadamente, relacionadas com a presença e o desenvolvimento do Porto de Leixões. Atualmente, as marcas dessa presença e a manutenção de atividades económicas de natureza industrial ou oficinal permanecem sobretudo em determinados quarteirões da cidade.</w:t>
      </w:r>
    </w:p>
    <w:p w:rsidR="00DD5892" w:rsidRPr="00DD5892" w:rsidRDefault="00DD5892" w:rsidP="00DD5892">
      <w:r w:rsidRPr="00DD5892">
        <w:t>Apesar de estas atividades económicas coabitarem em geral com uma ocupação residencial, nalguns dos quarteirões, os seus traços morfológicos e a tipologia dos edifícios existentes apresenta características mais adequadas para uma readaptação e para instalação de novas atividades de serviços ou relacionadas com indústrias urbanas.</w:t>
      </w:r>
    </w:p>
    <w:p w:rsidR="00DD5892" w:rsidRDefault="00DD5892" w:rsidP="00DD5892">
      <w:r w:rsidRPr="00DD5892">
        <w:t xml:space="preserve">Os quarteirões que se inscrevem dentro deste padrão de ocupação e com potencial de transformação localizam-se principalmente na frente poente da Rua Direita, entre a Rua Guilherme Gomes Fernandes e as Ruas Santos Lessa e Hintze Ribeiro (Praceta Hintze </w:t>
      </w:r>
      <w:r w:rsidR="00B37B61">
        <w:t>R</w:t>
      </w:r>
      <w:r w:rsidRPr="00DD5892">
        <w:t xml:space="preserve">ibeiro), </w:t>
      </w:r>
      <w:r w:rsidR="00B37B61">
        <w:t>e</w:t>
      </w:r>
      <w:r w:rsidRPr="00DD5892">
        <w:t xml:space="preserve"> na frente poente da Rua Óscar da Silva, entre a Rua Pinto Araújo e a Rua de Santana.</w:t>
      </w:r>
    </w:p>
    <w:p w:rsidR="004F16C9" w:rsidRPr="00DD5892" w:rsidRDefault="004F16C9" w:rsidP="00007653">
      <w:pPr>
        <w:pStyle w:val="TitFiguras"/>
      </w:pPr>
      <w:bookmarkStart w:id="254" w:name="_Toc460339012"/>
      <w:bookmarkStart w:id="255" w:name="_Toc469582433"/>
      <w:r w:rsidRPr="00E33871">
        <w:t>Figura</w:t>
      </w:r>
      <w:r w:rsidR="00ED64A7">
        <w:t>s</w:t>
      </w:r>
      <w:r w:rsidRPr="00E33871">
        <w:t xml:space="preserve"> </w:t>
      </w:r>
      <w:r w:rsidR="00926790">
        <w:t>71</w:t>
      </w:r>
      <w:r w:rsidR="00ED64A7">
        <w:rPr>
          <w:noProof/>
        </w:rPr>
        <w:t xml:space="preserve"> e </w:t>
      </w:r>
      <w:r w:rsidR="00926790">
        <w:t>72</w:t>
      </w:r>
      <w:r w:rsidRPr="00E33871">
        <w:t xml:space="preserve"> – </w:t>
      </w:r>
      <w:r>
        <w:t>Armazéns na R. Dr. José Domingues de Oliveira e R. Guilherme Gomes Fernandes</w:t>
      </w:r>
      <w:bookmarkEnd w:id="254"/>
      <w:bookmarkEnd w:id="255"/>
    </w:p>
    <w:p w:rsidR="004F16C9" w:rsidRDefault="004F16C9" w:rsidP="004F16C9">
      <w:pPr>
        <w:jc w:val="center"/>
        <w:rPr>
          <w:color w:val="595959" w:themeColor="text1" w:themeTint="A6"/>
        </w:rPr>
      </w:pPr>
      <w:r>
        <w:rPr>
          <w:noProof/>
          <w:color w:val="595959" w:themeColor="text1" w:themeTint="A6"/>
          <w:lang w:eastAsia="pt-PT"/>
        </w:rPr>
        <w:drawing>
          <wp:inline distT="0" distB="0" distL="0" distR="0" wp14:anchorId="1995E459" wp14:editId="2665EC59">
            <wp:extent cx="2412396" cy="1800000"/>
            <wp:effectExtent l="19050" t="0" r="6954" b="0"/>
            <wp:docPr id="109" name="Imagem 5" descr="IMG_0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_0678"/>
                    <pic:cNvPicPr>
                      <a:picLocks noChangeAspect="1" noChangeArrowheads="1"/>
                    </pic:cNvPicPr>
                  </pic:nvPicPr>
                  <pic:blipFill>
                    <a:blip r:embed="rId124" cstate="print"/>
                    <a:srcRect/>
                    <a:stretch>
                      <a:fillRect/>
                    </a:stretch>
                  </pic:blipFill>
                  <pic:spPr bwMode="auto">
                    <a:xfrm>
                      <a:off x="0" y="0"/>
                      <a:ext cx="2412396" cy="1800000"/>
                    </a:xfrm>
                    <a:prstGeom prst="rect">
                      <a:avLst/>
                    </a:prstGeom>
                    <a:noFill/>
                    <a:ln w="9525">
                      <a:noFill/>
                      <a:miter lim="800000"/>
                      <a:headEnd/>
                      <a:tailEnd/>
                    </a:ln>
                  </pic:spPr>
                </pic:pic>
              </a:graphicData>
            </a:graphic>
          </wp:inline>
        </w:drawing>
      </w:r>
      <w:r>
        <w:rPr>
          <w:color w:val="595959" w:themeColor="text1" w:themeTint="A6"/>
        </w:rPr>
        <w:t xml:space="preserve">   </w:t>
      </w:r>
      <w:r>
        <w:rPr>
          <w:noProof/>
          <w:color w:val="595959" w:themeColor="text1" w:themeTint="A6"/>
          <w:lang w:eastAsia="pt-PT"/>
        </w:rPr>
        <w:drawing>
          <wp:inline distT="0" distB="0" distL="0" distR="0" wp14:anchorId="2F28C6C8" wp14:editId="4A5EC631">
            <wp:extent cx="1794510" cy="1799604"/>
            <wp:effectExtent l="0" t="0" r="0" b="0"/>
            <wp:docPr id="1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804563" cy="1809685"/>
                    </a:xfrm>
                    <a:prstGeom prst="rect">
                      <a:avLst/>
                    </a:prstGeom>
                    <a:noFill/>
                    <a:ln>
                      <a:noFill/>
                    </a:ln>
                  </pic:spPr>
                </pic:pic>
              </a:graphicData>
            </a:graphic>
          </wp:inline>
        </w:drawing>
      </w:r>
    </w:p>
    <w:p w:rsidR="004F16C9" w:rsidRPr="004F16C9" w:rsidRDefault="004F16C9" w:rsidP="004F16C9">
      <w:pPr>
        <w:spacing w:line="240" w:lineRule="auto"/>
        <w:jc w:val="center"/>
        <w:rPr>
          <w:color w:val="595959" w:themeColor="text1" w:themeTint="A6"/>
          <w:sz w:val="16"/>
        </w:rPr>
      </w:pPr>
      <w:r w:rsidRPr="004F16C9">
        <w:rPr>
          <w:color w:val="595959" w:themeColor="text1" w:themeTint="A6"/>
          <w:sz w:val="16"/>
        </w:rPr>
        <w:t>Fonte: QP</w:t>
      </w:r>
    </w:p>
    <w:p w:rsidR="00DD5892" w:rsidRDefault="00DD5892" w:rsidP="00DD5892">
      <w:r w:rsidRPr="00DD5892">
        <w:t>Este tipo de transformação funcional nestes quarteirões poderá vir</w:t>
      </w:r>
      <w:r w:rsidR="00B37B61">
        <w:t xml:space="preserve"> </w:t>
      </w:r>
      <w:r w:rsidRPr="00DD5892">
        <w:t>a potenciar a atratividade do comércio e da restauração e estruturas de lazer da área de Leça</w:t>
      </w:r>
      <w:r w:rsidR="00E336C7">
        <w:t xml:space="preserve"> da Palmeira</w:t>
      </w:r>
      <w:r w:rsidRPr="00DD5892">
        <w:t xml:space="preserve">, no caso de se virem a instalar atividades ligadas, por exemplo, ao </w:t>
      </w:r>
      <w:r w:rsidR="0054304B">
        <w:t>C</w:t>
      </w:r>
      <w:r w:rsidRPr="00DD5892">
        <w:t xml:space="preserve">luster do Mar </w:t>
      </w:r>
      <w:r>
        <w:t>(desportos náuticos como surf e vela). Destaque-se, por sua vez, no que re</w:t>
      </w:r>
      <w:r w:rsidR="004F16C9">
        <w:t>s</w:t>
      </w:r>
      <w:r>
        <w:t>pe</w:t>
      </w:r>
      <w:r w:rsidR="004F16C9">
        <w:t>i</w:t>
      </w:r>
      <w:r>
        <w:t>ta a atividades ligadas à criatividade e a cultura, o facto de se localizarem em Leça</w:t>
      </w:r>
      <w:r w:rsidR="00E336C7">
        <w:t xml:space="preserve"> da Palmeira</w:t>
      </w:r>
      <w:r>
        <w:t xml:space="preserve"> também equipamentos patrimoniais relevantes, como a Casa de Santiago e o seu Museu, o núcleo patrimonial da Quinta da Conceição, o Forte de Nossa Senhora das Neves e a antiga Estação de Passageiros do Porto de Leixões (a que se associa o valioso património que a APDL possui sobre a história do porto).</w:t>
      </w:r>
    </w:p>
    <w:p w:rsidR="004F16C9" w:rsidRPr="00007653" w:rsidRDefault="004F16C9" w:rsidP="00007653">
      <w:pPr>
        <w:pStyle w:val="TitFiguras"/>
      </w:pPr>
      <w:bookmarkStart w:id="256" w:name="_Toc460339013"/>
      <w:bookmarkStart w:id="257" w:name="_Toc469582434"/>
      <w:r w:rsidRPr="00007653">
        <w:t xml:space="preserve">Figura </w:t>
      </w:r>
      <w:r w:rsidR="00926790">
        <w:t>73</w:t>
      </w:r>
      <w:r w:rsidR="00007653">
        <w:t xml:space="preserve"> </w:t>
      </w:r>
      <w:r w:rsidRPr="00007653">
        <w:t>– Estação de Passageiros do Porto de Leixões</w:t>
      </w:r>
      <w:bookmarkEnd w:id="256"/>
      <w:bookmarkEnd w:id="257"/>
    </w:p>
    <w:p w:rsidR="004F16C9" w:rsidRDefault="004F16C9" w:rsidP="004F16C9">
      <w:pPr>
        <w:jc w:val="center"/>
      </w:pPr>
      <w:r>
        <w:rPr>
          <w:noProof/>
          <w:lang w:eastAsia="pt-PT"/>
        </w:rPr>
        <w:drawing>
          <wp:inline distT="0" distB="0" distL="0" distR="0" wp14:anchorId="30E60FFB" wp14:editId="04FFE348">
            <wp:extent cx="2707692" cy="1800000"/>
            <wp:effectExtent l="19050" t="0" r="0" b="0"/>
            <wp:docPr id="114"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Tcruzeiros_norte_2015.JPG.jpg"/>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2707692" cy="1800000"/>
                    </a:xfrm>
                    <a:prstGeom prst="rect">
                      <a:avLst/>
                    </a:prstGeom>
                  </pic:spPr>
                </pic:pic>
              </a:graphicData>
            </a:graphic>
          </wp:inline>
        </w:drawing>
      </w:r>
    </w:p>
    <w:p w:rsidR="004F16C9" w:rsidRPr="004F16C9" w:rsidRDefault="004F16C9" w:rsidP="004F16C9">
      <w:pPr>
        <w:spacing w:line="240" w:lineRule="auto"/>
        <w:jc w:val="center"/>
        <w:rPr>
          <w:color w:val="595959" w:themeColor="text1" w:themeTint="A6"/>
          <w:sz w:val="16"/>
        </w:rPr>
      </w:pPr>
      <w:r w:rsidRPr="004F16C9">
        <w:rPr>
          <w:color w:val="595959" w:themeColor="text1" w:themeTint="A6"/>
          <w:sz w:val="16"/>
        </w:rPr>
        <w:t>Fonte: http://www.apdl.pt/terminal-passageiros-norte</w:t>
      </w:r>
    </w:p>
    <w:p w:rsidR="004F16C9" w:rsidRDefault="004F16C9" w:rsidP="00007653">
      <w:pPr>
        <w:pStyle w:val="TitFiguras"/>
      </w:pPr>
      <w:bookmarkStart w:id="258" w:name="_Toc460339014"/>
      <w:bookmarkStart w:id="259" w:name="_Toc469582435"/>
      <w:r w:rsidRPr="00E33871">
        <w:t xml:space="preserve">Figura </w:t>
      </w:r>
      <w:r w:rsidR="00926790">
        <w:t>74</w:t>
      </w:r>
      <w:r w:rsidRPr="00E33871">
        <w:t xml:space="preserve"> –</w:t>
      </w:r>
      <w:r>
        <w:t xml:space="preserve"> Quinta de Santiago</w:t>
      </w:r>
      <w:bookmarkEnd w:id="258"/>
      <w:bookmarkEnd w:id="259"/>
    </w:p>
    <w:p w:rsidR="004F16C9" w:rsidRDefault="004F16C9" w:rsidP="004F16C9">
      <w:pPr>
        <w:jc w:val="center"/>
      </w:pPr>
      <w:r>
        <w:t xml:space="preserve">  </w:t>
      </w:r>
      <w:r w:rsidRPr="00F679A9">
        <w:rPr>
          <w:noProof/>
          <w:lang w:eastAsia="pt-PT"/>
        </w:rPr>
        <w:drawing>
          <wp:inline distT="0" distB="0" distL="0" distR="0" wp14:anchorId="67BF057D" wp14:editId="26427F6D">
            <wp:extent cx="2738147" cy="1800000"/>
            <wp:effectExtent l="19050" t="0" r="5053" b="0"/>
            <wp:docPr id="12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cstate="print"/>
                    <a:stretch>
                      <a:fillRect/>
                    </a:stretch>
                  </pic:blipFill>
                  <pic:spPr>
                    <a:xfrm>
                      <a:off x="0" y="0"/>
                      <a:ext cx="2738147" cy="1800000"/>
                    </a:xfrm>
                    <a:prstGeom prst="rect">
                      <a:avLst/>
                    </a:prstGeom>
                  </pic:spPr>
                </pic:pic>
              </a:graphicData>
            </a:graphic>
          </wp:inline>
        </w:drawing>
      </w:r>
    </w:p>
    <w:p w:rsidR="00007653" w:rsidRPr="00D249C8" w:rsidRDefault="004F16C9" w:rsidP="00D249C8">
      <w:pPr>
        <w:spacing w:line="240" w:lineRule="auto"/>
        <w:jc w:val="center"/>
        <w:rPr>
          <w:color w:val="595959" w:themeColor="text1" w:themeTint="A6"/>
          <w:sz w:val="16"/>
        </w:rPr>
      </w:pPr>
      <w:r w:rsidRPr="004F16C9">
        <w:rPr>
          <w:color w:val="595959" w:themeColor="text1" w:themeTint="A6"/>
          <w:sz w:val="16"/>
        </w:rPr>
        <w:t>Fonte: http://www.leca-palmeira.com/quinta-e-museu-de-santiago/</w:t>
      </w:r>
    </w:p>
    <w:p w:rsidR="00DD5892" w:rsidRPr="00DD5892" w:rsidRDefault="00DD5892" w:rsidP="00DD5892">
      <w:pPr>
        <w:rPr>
          <w:u w:val="single"/>
        </w:rPr>
      </w:pPr>
      <w:r w:rsidRPr="00DD5892">
        <w:rPr>
          <w:u w:val="single"/>
        </w:rPr>
        <w:t>Dimensões estratégicas do programa de reabilitação</w:t>
      </w:r>
    </w:p>
    <w:p w:rsidR="00DD5892" w:rsidRPr="00DD5892" w:rsidRDefault="00DD5892" w:rsidP="00DD5892">
      <w:r w:rsidRPr="00DD5892">
        <w:t>A promoção de alguma atração de novas atividades económicas para os edifícios e espaços com vocação não residencial</w:t>
      </w:r>
      <w:r w:rsidR="0054304B">
        <w:t>,</w:t>
      </w:r>
      <w:r w:rsidRPr="00DD5892">
        <w:t xml:space="preserve"> integra-se nos seguintes objetivos estratégicos </w:t>
      </w:r>
      <w:r w:rsidR="0054304B">
        <w:t>do PERU</w:t>
      </w:r>
      <w:r w:rsidRPr="00DD5892">
        <w:t>:</w:t>
      </w:r>
    </w:p>
    <w:p w:rsidR="00DD5892" w:rsidRPr="00DD5892" w:rsidRDefault="00DD5892" w:rsidP="00665948">
      <w:pPr>
        <w:numPr>
          <w:ilvl w:val="0"/>
          <w:numId w:val="20"/>
        </w:numPr>
      </w:pPr>
      <w:r w:rsidRPr="00DD5892">
        <w:t>Induzir a reabilitação do edificado e a atração de novas atividades económicas através de intervenções “cirúrgicas” no tecido urbano ou com forte poder de contágio à envolvente;</w:t>
      </w:r>
    </w:p>
    <w:p w:rsidR="00DD5892" w:rsidRPr="00DD5892" w:rsidRDefault="00DD5892" w:rsidP="00665948">
      <w:pPr>
        <w:numPr>
          <w:ilvl w:val="0"/>
          <w:numId w:val="20"/>
        </w:numPr>
      </w:pPr>
      <w:r w:rsidRPr="00DD5892">
        <w:t>Reforçar a dinâmica dos equipamentos âncora na proximidade das ARU para que estes possam vir a ter efeitos concretos de atração de nova atividade económica.</w:t>
      </w:r>
    </w:p>
    <w:p w:rsidR="00DD5892" w:rsidRPr="00DD5892" w:rsidRDefault="00DD5892" w:rsidP="00DD5892">
      <w:r w:rsidRPr="00DD5892">
        <w:t xml:space="preserve">A proximidade desta frente urbana de Leça da Palmeira com o Mercado Municipal de Matosinhos, onde se localiza atualmente uma das novas estruturas que tem por objetivo o fomento e atração de novas atividades económicas urbanas, nomeadamente relacionadas com o </w:t>
      </w:r>
      <w:r w:rsidRPr="004F16C9">
        <w:rPr>
          <w:i/>
        </w:rPr>
        <w:t>design</w:t>
      </w:r>
      <w:r w:rsidRPr="00DD5892">
        <w:t xml:space="preserve"> – a Incubadora de Design, para além da Galeria de Arte Quadra, vai beneficiar a possibilidade de uma extensão das dinâmicas que se venham </w:t>
      </w:r>
      <w:r w:rsidR="004F16C9">
        <w:t xml:space="preserve">a </w:t>
      </w:r>
      <w:r w:rsidRPr="00DD5892">
        <w:t xml:space="preserve">verificar no âmbito do </w:t>
      </w:r>
      <w:r w:rsidRPr="00C3638A">
        <w:rPr>
          <w:i/>
        </w:rPr>
        <w:t>Quadra Design-District</w:t>
      </w:r>
      <w:r w:rsidRPr="00DD5892">
        <w:t xml:space="preserve"> a Leça da Palmeira.</w:t>
      </w:r>
    </w:p>
    <w:p w:rsidR="00DD5892" w:rsidRPr="00DD5892" w:rsidRDefault="00DD5892" w:rsidP="00DD5892">
      <w:r w:rsidRPr="00DD5892">
        <w:t>Nesse sentido, é desejável fomentar as ligações funcionais e a ligação física entre as duas áreas, nomeadamente, através da principal ligação existente – a Ponte Móvel. Esta expansão das dinâmicas de reconversão de Matosinhos e dos efeitos gerados por novas estruturas ou projetos âncora pode ser também aproveitada por Leça da Palmeira, em esp</w:t>
      </w:r>
      <w:r w:rsidR="0054304B">
        <w:t>e</w:t>
      </w:r>
      <w:r w:rsidRPr="00DD5892">
        <w:t>cial, com o objetivo de reconversão funcional de alguns quarteirões.</w:t>
      </w:r>
    </w:p>
    <w:p w:rsidR="001C25B4" w:rsidRPr="00DD5892" w:rsidRDefault="001C25B4" w:rsidP="00007653">
      <w:pPr>
        <w:pStyle w:val="TitFiguras"/>
        <w:rPr>
          <w:caps/>
          <w:sz w:val="20"/>
          <w:szCs w:val="17"/>
        </w:rPr>
      </w:pPr>
      <w:bookmarkStart w:id="260" w:name="_Toc441767221"/>
      <w:bookmarkStart w:id="261" w:name="_Toc441767429"/>
      <w:bookmarkStart w:id="262" w:name="_Toc460339015"/>
      <w:bookmarkStart w:id="263" w:name="_Toc469582436"/>
      <w:r w:rsidRPr="00974171">
        <w:t xml:space="preserve">Figura </w:t>
      </w:r>
      <w:r w:rsidR="00926790">
        <w:t>75</w:t>
      </w:r>
      <w:r w:rsidRPr="00974171">
        <w:t xml:space="preserve"> – Subsistema 4: Áreas de transformação e atração de novas atividades</w:t>
      </w:r>
      <w:bookmarkEnd w:id="260"/>
      <w:bookmarkEnd w:id="261"/>
      <w:bookmarkEnd w:id="262"/>
      <w:bookmarkEnd w:id="263"/>
    </w:p>
    <w:p w:rsidR="0052617C" w:rsidRDefault="00133276" w:rsidP="00974171">
      <w:pPr>
        <w:jc w:val="center"/>
        <w:rPr>
          <w:color w:val="595959" w:themeColor="text1" w:themeTint="A6"/>
          <w:highlight w:val="yellow"/>
        </w:rPr>
      </w:pPr>
      <w:r>
        <w:rPr>
          <w:noProof/>
          <w:color w:val="595959" w:themeColor="text1" w:themeTint="A6"/>
          <w:lang w:eastAsia="pt-PT"/>
        </w:rPr>
        <w:drawing>
          <wp:inline distT="0" distB="0" distL="0" distR="0" wp14:anchorId="601F4B77" wp14:editId="2B9F1063">
            <wp:extent cx="5760000" cy="2377454"/>
            <wp:effectExtent l="19050" t="0" r="0" b="0"/>
            <wp:docPr id="148"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8" cstate="print"/>
                    <a:srcRect/>
                    <a:stretch>
                      <a:fillRect/>
                    </a:stretch>
                  </pic:blipFill>
                  <pic:spPr bwMode="auto">
                    <a:xfrm>
                      <a:off x="0" y="0"/>
                      <a:ext cx="5760000" cy="2377454"/>
                    </a:xfrm>
                    <a:prstGeom prst="rect">
                      <a:avLst/>
                    </a:prstGeom>
                    <a:noFill/>
                  </pic:spPr>
                </pic:pic>
              </a:graphicData>
            </a:graphic>
          </wp:inline>
        </w:drawing>
      </w:r>
    </w:p>
    <w:p w:rsidR="00007653" w:rsidRPr="00185EB7" w:rsidRDefault="00007653" w:rsidP="00007653">
      <w:pPr>
        <w:jc w:val="center"/>
        <w:rPr>
          <w:color w:val="595959" w:themeColor="text1" w:themeTint="A6"/>
          <w:sz w:val="16"/>
        </w:rPr>
      </w:pPr>
      <w:r w:rsidRPr="006F7D20">
        <w:rPr>
          <w:color w:val="595959" w:themeColor="text1" w:themeTint="A6"/>
          <w:sz w:val="16"/>
        </w:rPr>
        <w:t>Fonte: QP</w:t>
      </w:r>
    </w:p>
    <w:p w:rsidR="00007653" w:rsidRDefault="00007653" w:rsidP="00596BF5">
      <w:pPr>
        <w:rPr>
          <w:color w:val="595959" w:themeColor="text1" w:themeTint="A6"/>
          <w:highlight w:val="yellow"/>
        </w:rPr>
      </w:pPr>
    </w:p>
    <w:p w:rsidR="00DD5892" w:rsidRPr="00DD5892" w:rsidRDefault="00DD5892" w:rsidP="00DD5892">
      <w:pPr>
        <w:rPr>
          <w:b/>
          <w:caps/>
        </w:rPr>
      </w:pPr>
      <w:r w:rsidRPr="00295A06">
        <w:rPr>
          <w:b/>
          <w:caps/>
        </w:rPr>
        <w:t xml:space="preserve">SUBSISTEMA </w:t>
      </w:r>
      <w:r>
        <w:rPr>
          <w:b/>
          <w:caps/>
        </w:rPr>
        <w:t>5</w:t>
      </w:r>
      <w:r w:rsidRPr="00295A06">
        <w:rPr>
          <w:b/>
          <w:caps/>
        </w:rPr>
        <w:t xml:space="preserve">: </w:t>
      </w:r>
      <w:r w:rsidRPr="00DD5892">
        <w:rPr>
          <w:b/>
          <w:caps/>
        </w:rPr>
        <w:t>Rede de espaços de lazer, recreio e cultura</w:t>
      </w:r>
    </w:p>
    <w:p w:rsidR="00DD5892" w:rsidRPr="00DD5892" w:rsidRDefault="00DD5892" w:rsidP="00DD5892">
      <w:pPr>
        <w:rPr>
          <w:u w:val="single"/>
        </w:rPr>
      </w:pPr>
      <w:r w:rsidRPr="00DD5892">
        <w:rPr>
          <w:u w:val="single"/>
        </w:rPr>
        <w:t>Significado urbano e caracterização</w:t>
      </w:r>
    </w:p>
    <w:p w:rsidR="0054304B" w:rsidRPr="0054304B" w:rsidRDefault="0054304B" w:rsidP="0054304B">
      <w:r w:rsidRPr="0054304B">
        <w:t xml:space="preserve">Leça da Palmeira dispõe atualmente de um conjunto de espaço urbanos vocacionados para atividades de recreio, lazer e cultura, associados quer à sua localização, marítima, quer à existência de bens e conjuntos patrimoniais de valor significativo, nomeadamente inseridos no </w:t>
      </w:r>
      <w:r w:rsidR="00F60F11">
        <w:t>p</w:t>
      </w:r>
      <w:r w:rsidRPr="0054304B">
        <w:t xml:space="preserve">arque público da </w:t>
      </w:r>
      <w:r w:rsidR="00F60F11">
        <w:t>Q</w:t>
      </w:r>
      <w:r w:rsidRPr="0054304B">
        <w:t>uinta da Conceição e na Quinta de Santiago.</w:t>
      </w:r>
    </w:p>
    <w:p w:rsidR="0054304B" w:rsidRPr="0054304B" w:rsidRDefault="0054304B" w:rsidP="0054304B">
      <w:r w:rsidRPr="0054304B">
        <w:t xml:space="preserve">Apesar da notoriedade de algumas destas estruturas, Leça </w:t>
      </w:r>
      <w:r w:rsidR="00E336C7">
        <w:t xml:space="preserve">da Palmeira </w:t>
      </w:r>
      <w:r w:rsidRPr="0054304B">
        <w:t xml:space="preserve">não tem capitalizado suficientemente a qualidade destes espaços, nomeadamente ao nível das práticas da população residente na cidade. </w:t>
      </w:r>
    </w:p>
    <w:p w:rsidR="0054304B" w:rsidRPr="0054304B" w:rsidRDefault="0054304B" w:rsidP="0054304B">
      <w:r w:rsidRPr="0054304B">
        <w:t>A Quinta de Santiago, mandada construir em finais do séc. XIX pela família Santiago de Carvalho e Sousa, com projeto do arquiteto italiano Nicola Biglaglia, acolhe atualmente Museu da Quinta de Santiago, que “é um dos espaços museológicos fundadores da MuMa - Rede de Museu</w:t>
      </w:r>
      <w:r w:rsidR="00F60F11">
        <w:t>s</w:t>
      </w:r>
      <w:r w:rsidRPr="0054304B">
        <w:t xml:space="preserve"> de Matosinhos”.</w:t>
      </w:r>
    </w:p>
    <w:p w:rsidR="0054304B" w:rsidRPr="0054304B" w:rsidRDefault="0054304B" w:rsidP="0054304B">
      <w:r w:rsidRPr="0054304B">
        <w:t>“Desde 2010, o espaço da Quinta de Santiago é constituído por 3 edifícios: O Museu, composto por 2 pisos musealizados: o primeiro piso dedicado à história local e social, é um exemplo das vivências de finais de séc. XIX e princípios do séc. XX, e o segundo piso alberga exposições de longa duração, com exibição de obras do acervo de Arte da autarquia, do qual destacamos obras de António Carneiro, Agostinho Salgado, Augusto Gomes</w:t>
      </w:r>
      <w:r w:rsidR="00F60F11">
        <w:t>,</w:t>
      </w:r>
      <w:r w:rsidRPr="0054304B">
        <w:t xml:space="preserve"> Aurélia de Souza e Joaquim Lopes; o Espaço Irene Vilar, dotado de auditório polivalente e espaço de serviços educativos; e a Casa do Bosque, onde se encontra instalada a Cascata Gigante, com cerca de 15m2, uma reconstrução representativa da Leça </w:t>
      </w:r>
      <w:r w:rsidR="00E336C7">
        <w:t xml:space="preserve">da Palmeira </w:t>
      </w:r>
      <w:r w:rsidRPr="0054304B">
        <w:t>de inícios do séc. XX, construída por José Moreira e doada ao Museu No amplo jardim que rodeia o Museu o visitante pode encontrar obras escultóricas de Siza Viera, Rui Anahory e Lagoa Henriques.” (</w:t>
      </w:r>
      <w:hyperlink r:id="rId129" w:history="1">
        <w:r w:rsidRPr="0054304B">
          <w:t>http://www.cm-matosinhos.pt/pages/454</w:t>
        </w:r>
      </w:hyperlink>
      <w:r w:rsidRPr="0054304B">
        <w:t xml:space="preserve">) </w:t>
      </w:r>
    </w:p>
    <w:p w:rsidR="0054304B" w:rsidRPr="0054304B" w:rsidRDefault="0054304B" w:rsidP="0054304B">
      <w:r w:rsidRPr="0054304B">
        <w:t xml:space="preserve">A Quinta da Conceição, com projeto de melhoramentos do Arq. Fernando Távora (na década de 60 do séc. XX), integrando os vestígios do antigo convento de Nossa Senhora da Conceição aí existente (vendido em hasta pública em 1834 e posteriormente abandonado, vindo a desaparecer grande parte do conjunto edificado do convento e capela), e incluindo a construção do </w:t>
      </w:r>
      <w:r w:rsidR="001C2B3F">
        <w:t xml:space="preserve">Campo de </w:t>
      </w:r>
      <w:r w:rsidRPr="0054304B">
        <w:t>Ténis e da Piscina, esta última projeto do Arq. Siza Vieira.</w:t>
      </w:r>
    </w:p>
    <w:p w:rsidR="00F60F11" w:rsidRPr="001D3DB4" w:rsidRDefault="00F60F11" w:rsidP="00007653">
      <w:pPr>
        <w:pStyle w:val="TitFiguras"/>
      </w:pPr>
      <w:bookmarkStart w:id="264" w:name="_Toc460339016"/>
      <w:bookmarkStart w:id="265" w:name="_Toc469582437"/>
      <w:r w:rsidRPr="00974171">
        <w:t xml:space="preserve">Figura </w:t>
      </w:r>
      <w:r w:rsidR="00926790">
        <w:t>76</w:t>
      </w:r>
      <w:r w:rsidRPr="00974171">
        <w:t xml:space="preserve"> –</w:t>
      </w:r>
      <w:r>
        <w:t xml:space="preserve"> Piscina da Quinta da Conceição</w:t>
      </w:r>
      <w:bookmarkEnd w:id="264"/>
      <w:bookmarkEnd w:id="265"/>
    </w:p>
    <w:p w:rsidR="00F60F11" w:rsidRDefault="00F60F11" w:rsidP="00F60F11">
      <w:pPr>
        <w:jc w:val="center"/>
        <w:rPr>
          <w:color w:val="595959" w:themeColor="text1" w:themeTint="A6"/>
        </w:rPr>
      </w:pPr>
      <w:r>
        <w:rPr>
          <w:noProof/>
          <w:color w:val="595959" w:themeColor="text1" w:themeTint="A6"/>
          <w:lang w:eastAsia="pt-PT"/>
        </w:rPr>
        <w:drawing>
          <wp:inline distT="0" distB="0" distL="0" distR="0" wp14:anchorId="10447EFC" wp14:editId="2EC834EF">
            <wp:extent cx="2758190" cy="1800000"/>
            <wp:effectExtent l="19050" t="0" r="4060" b="0"/>
            <wp:docPr id="123"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2005050830b0512.jpg"/>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2758190" cy="1800000"/>
                    </a:xfrm>
                    <a:prstGeom prst="rect">
                      <a:avLst/>
                    </a:prstGeom>
                  </pic:spPr>
                </pic:pic>
              </a:graphicData>
            </a:graphic>
          </wp:inline>
        </w:drawing>
      </w:r>
    </w:p>
    <w:p w:rsidR="00F60F11" w:rsidRPr="00F60F11" w:rsidRDefault="00F60F11" w:rsidP="00F60F11">
      <w:pPr>
        <w:spacing w:line="240" w:lineRule="auto"/>
        <w:jc w:val="center"/>
        <w:rPr>
          <w:color w:val="595959" w:themeColor="text1" w:themeTint="A6"/>
          <w:sz w:val="16"/>
        </w:rPr>
      </w:pPr>
      <w:r w:rsidRPr="00F60F11">
        <w:rPr>
          <w:color w:val="595959" w:themeColor="text1" w:themeTint="A6"/>
          <w:sz w:val="16"/>
        </w:rPr>
        <w:t xml:space="preserve">Fonte: </w:t>
      </w:r>
      <w:hyperlink r:id="rId131" w:history="1">
        <w:r w:rsidRPr="00F60F11">
          <w:rPr>
            <w:color w:val="595959" w:themeColor="text1" w:themeTint="A6"/>
            <w:sz w:val="16"/>
          </w:rPr>
          <w:t>http://www.cm-matosinhos.pt/pages/482?image_gallery_id=18</w:t>
        </w:r>
      </w:hyperlink>
    </w:p>
    <w:p w:rsidR="00F60F11" w:rsidRPr="00F60F11" w:rsidRDefault="00F60F11" w:rsidP="00007653">
      <w:pPr>
        <w:pStyle w:val="TitFiguras"/>
      </w:pPr>
      <w:bookmarkStart w:id="266" w:name="_Toc460339017"/>
      <w:bookmarkStart w:id="267" w:name="_Toc469582438"/>
      <w:r w:rsidRPr="00974171">
        <w:t xml:space="preserve">Figura </w:t>
      </w:r>
      <w:r w:rsidR="00926790">
        <w:t>77</w:t>
      </w:r>
      <w:r w:rsidRPr="00974171">
        <w:t xml:space="preserve"> –</w:t>
      </w:r>
      <w:r>
        <w:t xml:space="preserve"> </w:t>
      </w:r>
      <w:r w:rsidR="001C2B3F">
        <w:t>Campo</w:t>
      </w:r>
      <w:r w:rsidRPr="00F60F11">
        <w:t xml:space="preserve"> de Ténis</w:t>
      </w:r>
      <w:bookmarkEnd w:id="266"/>
      <w:bookmarkEnd w:id="267"/>
    </w:p>
    <w:p w:rsidR="00F60F11" w:rsidRDefault="00F60F11" w:rsidP="00F60F11">
      <w:pPr>
        <w:jc w:val="center"/>
        <w:rPr>
          <w:noProof/>
          <w:lang w:eastAsia="pt-PT"/>
        </w:rPr>
      </w:pPr>
      <w:r>
        <w:rPr>
          <w:noProof/>
          <w:lang w:eastAsia="pt-PT"/>
        </w:rPr>
        <w:drawing>
          <wp:inline distT="0" distB="0" distL="0" distR="0" wp14:anchorId="51A36ED1" wp14:editId="05DF3866">
            <wp:extent cx="2413020" cy="1800000"/>
            <wp:effectExtent l="19050" t="0" r="6330" b="0"/>
            <wp:docPr id="128"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cstate="print"/>
                    <a:stretch>
                      <a:fillRect/>
                    </a:stretch>
                  </pic:blipFill>
                  <pic:spPr>
                    <a:xfrm>
                      <a:off x="0" y="0"/>
                      <a:ext cx="2413020" cy="1800000"/>
                    </a:xfrm>
                    <a:prstGeom prst="rect">
                      <a:avLst/>
                    </a:prstGeom>
                  </pic:spPr>
                </pic:pic>
              </a:graphicData>
            </a:graphic>
          </wp:inline>
        </w:drawing>
      </w:r>
    </w:p>
    <w:p w:rsidR="00F60F11" w:rsidRPr="00F60F11" w:rsidRDefault="00F60F11" w:rsidP="00F60F11">
      <w:pPr>
        <w:spacing w:line="240" w:lineRule="auto"/>
        <w:jc w:val="center"/>
        <w:rPr>
          <w:color w:val="595959" w:themeColor="text1" w:themeTint="A6"/>
          <w:sz w:val="16"/>
        </w:rPr>
      </w:pPr>
      <w:r w:rsidRPr="00F60F11">
        <w:rPr>
          <w:color w:val="595959" w:themeColor="text1" w:themeTint="A6"/>
          <w:sz w:val="16"/>
        </w:rPr>
        <w:t xml:space="preserve">Fonte: </w:t>
      </w:r>
      <w:hyperlink r:id="rId133" w:history="1">
        <w:r w:rsidRPr="00F60F11">
          <w:rPr>
            <w:color w:val="595959" w:themeColor="text1" w:themeTint="A6"/>
            <w:sz w:val="16"/>
          </w:rPr>
          <w:t>http://www.vegasolaz.com/arquitectura-portuguesa/img_1296/</w:t>
        </w:r>
      </w:hyperlink>
    </w:p>
    <w:p w:rsidR="00F60F11" w:rsidRDefault="00F60F11" w:rsidP="00007653">
      <w:pPr>
        <w:pStyle w:val="TitFiguras"/>
      </w:pPr>
      <w:bookmarkStart w:id="268" w:name="_Toc460339018"/>
      <w:bookmarkStart w:id="269" w:name="_Toc469582439"/>
      <w:r w:rsidRPr="00974171">
        <w:t xml:space="preserve">Figura </w:t>
      </w:r>
      <w:r w:rsidR="00926790">
        <w:t>78</w:t>
      </w:r>
      <w:r w:rsidRPr="00974171">
        <w:t xml:space="preserve"> –</w:t>
      </w:r>
      <w:r>
        <w:t xml:space="preserve"> Antigo claustro do Convento de </w:t>
      </w:r>
      <w:r w:rsidRPr="0054304B">
        <w:t>Nossa Senhora da Conceição</w:t>
      </w:r>
      <w:bookmarkEnd w:id="268"/>
      <w:bookmarkEnd w:id="269"/>
    </w:p>
    <w:p w:rsidR="00F60F11" w:rsidRDefault="00F60F11" w:rsidP="00F60F11">
      <w:pPr>
        <w:jc w:val="center"/>
        <w:rPr>
          <w:noProof/>
          <w:lang w:eastAsia="pt-PT"/>
        </w:rPr>
      </w:pPr>
      <w:r>
        <w:rPr>
          <w:noProof/>
          <w:lang w:eastAsia="pt-PT"/>
        </w:rPr>
        <w:drawing>
          <wp:inline distT="0" distB="0" distL="0" distR="0" wp14:anchorId="5F8346D1" wp14:editId="4A40AEBF">
            <wp:extent cx="2913362" cy="1800000"/>
            <wp:effectExtent l="19050" t="0" r="1288" b="0"/>
            <wp:docPr id="132"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cstate="print"/>
                    <a:srcRect/>
                    <a:stretch>
                      <a:fillRect/>
                    </a:stretch>
                  </pic:blipFill>
                  <pic:spPr>
                    <a:xfrm>
                      <a:off x="0" y="0"/>
                      <a:ext cx="2913362" cy="1800000"/>
                    </a:xfrm>
                    <a:prstGeom prst="rect">
                      <a:avLst/>
                    </a:prstGeom>
                  </pic:spPr>
                </pic:pic>
              </a:graphicData>
            </a:graphic>
          </wp:inline>
        </w:drawing>
      </w:r>
    </w:p>
    <w:p w:rsidR="00F60F11" w:rsidRPr="00F60F11" w:rsidRDefault="00F60F11" w:rsidP="00F60F11">
      <w:pPr>
        <w:spacing w:line="240" w:lineRule="auto"/>
        <w:jc w:val="center"/>
        <w:rPr>
          <w:color w:val="595959" w:themeColor="text1" w:themeTint="A6"/>
          <w:sz w:val="16"/>
        </w:rPr>
      </w:pPr>
      <w:r w:rsidRPr="00F60F11">
        <w:rPr>
          <w:color w:val="595959" w:themeColor="text1" w:themeTint="A6"/>
          <w:sz w:val="16"/>
        </w:rPr>
        <w:t xml:space="preserve">Fonte: </w:t>
      </w:r>
      <w:hyperlink r:id="rId135" w:history="1">
        <w:r w:rsidRPr="00F60F11">
          <w:rPr>
            <w:color w:val="595959" w:themeColor="text1" w:themeTint="A6"/>
            <w:sz w:val="16"/>
          </w:rPr>
          <w:t>http://www.wikiwand.com/pt/Parque_Municipal_da_Quinta_da_Concei%C3%A7%C3%A3o</w:t>
        </w:r>
      </w:hyperlink>
    </w:p>
    <w:p w:rsidR="0054304B" w:rsidRPr="0054304B" w:rsidRDefault="0054304B" w:rsidP="0054304B">
      <w:r w:rsidRPr="0054304B">
        <w:t>Com um carácter diferente, mas configurando ainda espaços de identidade e valor patrimonial, incluem-se nesta rede dentro da ARU de Leça da Palmeira, a Capela de Santana e o seu escadório, envolvida por jardins que convidam a uma utilização de lazer ou recreio e a pequena Ermida de Corpo Santo, com uma envolvente bastante circunscrita dentro dos quarteirões edificados que a envolvem. Estes dois espaços, com natureza religiosa, localizam-se em pontos mais altos e suscitam sempre algum convite para o passeio ou a estadia de residentes.</w:t>
      </w:r>
    </w:p>
    <w:p w:rsidR="0054304B" w:rsidRDefault="0054304B" w:rsidP="0054304B">
      <w:r w:rsidRPr="0054304B">
        <w:t xml:space="preserve">Por fim, de natureza também diferente, mas com grande potencial de atratividade e de dinâmica, apresenta-se a frente marítima de Leça da Palmeira, onde se sublinham as atividades de recreio e desporto náuticos, como a vela, o </w:t>
      </w:r>
      <w:r w:rsidRPr="0054304B">
        <w:rPr>
          <w:i/>
        </w:rPr>
        <w:t>surf</w:t>
      </w:r>
      <w:r w:rsidRPr="0054304B">
        <w:t xml:space="preserve"> e o </w:t>
      </w:r>
      <w:r w:rsidRPr="0054304B">
        <w:rPr>
          <w:i/>
        </w:rPr>
        <w:t>bodyboard</w:t>
      </w:r>
      <w:r w:rsidRPr="0054304B">
        <w:t>. Neste caso, estamos perante a existência de um conjunto de estruturas organizativas associadas à Marina do Atlântico e ao ensino e prática de atividades dos referidos desportos náuticos, nomeadamente na praia de Leça. Este polo de atividades está ainda reforçado pela presença da Piscina de Marés de Leça da Palmeira (embora esta se encontre fora dos limites da ARU), que possui notoriedade devida à autoria do projeto, do Arq. Siza Vieira.</w:t>
      </w:r>
    </w:p>
    <w:p w:rsidR="00F60F11" w:rsidRDefault="00F60F11" w:rsidP="00007653">
      <w:pPr>
        <w:pStyle w:val="TitFiguras"/>
      </w:pPr>
      <w:bookmarkStart w:id="270" w:name="_Toc460339019"/>
      <w:bookmarkStart w:id="271" w:name="_Toc469582440"/>
      <w:r w:rsidRPr="00974171">
        <w:t xml:space="preserve">Figura </w:t>
      </w:r>
      <w:r w:rsidR="00926790">
        <w:t>79</w:t>
      </w:r>
      <w:r w:rsidRPr="00974171">
        <w:t xml:space="preserve"> –</w:t>
      </w:r>
      <w:r>
        <w:t xml:space="preserve"> Piscina de Marés</w:t>
      </w:r>
      <w:bookmarkEnd w:id="270"/>
      <w:bookmarkEnd w:id="271"/>
    </w:p>
    <w:p w:rsidR="0054304B" w:rsidRDefault="0054304B" w:rsidP="00F60F11">
      <w:pPr>
        <w:jc w:val="center"/>
        <w:rPr>
          <w:color w:val="595959" w:themeColor="text1" w:themeTint="A6"/>
        </w:rPr>
      </w:pPr>
      <w:r w:rsidRPr="007414EE">
        <w:rPr>
          <w:noProof/>
          <w:lang w:eastAsia="pt-PT"/>
        </w:rPr>
        <w:drawing>
          <wp:inline distT="0" distB="0" distL="0" distR="0" wp14:anchorId="2E7CA1AA" wp14:editId="7E52CD26">
            <wp:extent cx="2711888" cy="1800000"/>
            <wp:effectExtent l="19050" t="0" r="0" b="0"/>
            <wp:docPr id="165"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cstate="print"/>
                    <a:stretch>
                      <a:fillRect/>
                    </a:stretch>
                  </pic:blipFill>
                  <pic:spPr>
                    <a:xfrm>
                      <a:off x="0" y="0"/>
                      <a:ext cx="2711888" cy="1800000"/>
                    </a:xfrm>
                    <a:prstGeom prst="rect">
                      <a:avLst/>
                    </a:prstGeom>
                  </pic:spPr>
                </pic:pic>
              </a:graphicData>
            </a:graphic>
          </wp:inline>
        </w:drawing>
      </w:r>
    </w:p>
    <w:p w:rsidR="00F60F11" w:rsidRPr="00F60F11" w:rsidRDefault="00F60F11" w:rsidP="00F60F11">
      <w:pPr>
        <w:spacing w:line="240" w:lineRule="auto"/>
        <w:jc w:val="center"/>
        <w:rPr>
          <w:color w:val="595959" w:themeColor="text1" w:themeTint="A6"/>
          <w:sz w:val="16"/>
        </w:rPr>
      </w:pPr>
      <w:r w:rsidRPr="00F60F11">
        <w:rPr>
          <w:color w:val="595959" w:themeColor="text1" w:themeTint="A6"/>
          <w:sz w:val="16"/>
        </w:rPr>
        <w:t>Fonte: QP</w:t>
      </w:r>
    </w:p>
    <w:p w:rsidR="0054304B" w:rsidRPr="0054304B" w:rsidRDefault="0054304B" w:rsidP="0054304B">
      <w:r w:rsidRPr="0054304B">
        <w:t xml:space="preserve">Apesar de uma diversidade de espaços e equipamentos de recreio, lazer e culturais existentes nesta área, pode-se afirmar contudo que a sua utilização estará ainda relativamente desequilibrada, com uma forte intensidade de afluência à faixa marítima e relativamente menor utilização dos espaços das </w:t>
      </w:r>
      <w:r w:rsidR="00F60F11">
        <w:t>Q</w:t>
      </w:r>
      <w:r w:rsidRPr="0054304B">
        <w:t>uintas.</w:t>
      </w:r>
    </w:p>
    <w:p w:rsidR="0054304B" w:rsidRPr="0054304B" w:rsidRDefault="0054304B" w:rsidP="0054304B">
      <w:r w:rsidRPr="0054304B">
        <w:t>Em síntese, o potencial de fruição que estes diversos ativos naturais e culturais da cidade representam está ainda por aproveitar em parte, situação que se deverá sobretudo a alguma falta de articulação, urbana e funcional, entre os principais espaços de concentração residencial, dentro e fora da ARU (inclusive na faixa marginal de Leça</w:t>
      </w:r>
      <w:r w:rsidR="00E336C7">
        <w:t xml:space="preserve"> da Palmeira</w:t>
      </w:r>
      <w:r w:rsidRPr="0054304B">
        <w:t>) e estas estruturas.</w:t>
      </w:r>
    </w:p>
    <w:p w:rsidR="001C25B4" w:rsidRDefault="001C25B4" w:rsidP="00596BF5">
      <w:pPr>
        <w:rPr>
          <w:color w:val="595959" w:themeColor="text1" w:themeTint="A6"/>
          <w:highlight w:val="yellow"/>
        </w:rPr>
      </w:pPr>
    </w:p>
    <w:p w:rsidR="00DD5892" w:rsidRPr="00DD5892" w:rsidRDefault="00DD5892" w:rsidP="00DD5892">
      <w:pPr>
        <w:rPr>
          <w:u w:val="single"/>
        </w:rPr>
      </w:pPr>
      <w:r w:rsidRPr="00DD5892">
        <w:rPr>
          <w:u w:val="single"/>
        </w:rPr>
        <w:t>Dimensões estratégicas do programa de reabilitação</w:t>
      </w:r>
    </w:p>
    <w:p w:rsidR="0054304B" w:rsidRPr="0054304B" w:rsidRDefault="0054304B" w:rsidP="0054304B">
      <w:r w:rsidRPr="0054304B">
        <w:t>A valorização e promoção da rede de estruturas com vocação de recreio, lazer e cultura localizadas dentro da ARU integra-se fundamentalmente nos seguintes objetivos estratégicos formulados para o Programa de reabilitação:</w:t>
      </w:r>
    </w:p>
    <w:p w:rsidR="0054304B" w:rsidRPr="0054304B" w:rsidRDefault="0054304B" w:rsidP="00665948">
      <w:pPr>
        <w:numPr>
          <w:ilvl w:val="0"/>
          <w:numId w:val="20"/>
        </w:numPr>
      </w:pPr>
      <w:r w:rsidRPr="0054304B">
        <w:t>Alterar a imagem de declínio das duas zonas, mantendo a sua traça identitária, contribuindo para “desencravar” o potencial de atração de investimento de requalificação e de novos residentes, tirando o máximo partido da presença de boas acessibilidades e da procura existentes nas zonas limítrofes;</w:t>
      </w:r>
    </w:p>
    <w:p w:rsidR="0054304B" w:rsidRPr="0054304B" w:rsidRDefault="0054304B" w:rsidP="00665948">
      <w:pPr>
        <w:numPr>
          <w:ilvl w:val="0"/>
          <w:numId w:val="20"/>
        </w:numPr>
      </w:pPr>
      <w:r w:rsidRPr="0054304B">
        <w:t>Induzir a reabilitação do edificado e a atração de novas atividades económicas através de intervenções “cirúrgicas” no tecido urbano ou com forte poder de contágio à envolvente;</w:t>
      </w:r>
    </w:p>
    <w:p w:rsidR="0054304B" w:rsidRPr="0054304B" w:rsidRDefault="0054304B" w:rsidP="00665948">
      <w:pPr>
        <w:numPr>
          <w:ilvl w:val="0"/>
          <w:numId w:val="20"/>
        </w:numPr>
      </w:pPr>
      <w:r w:rsidRPr="0054304B">
        <w:t>Melhorar a qualidade do espaço público, resolvendo os conflitos existentes e melhorando o seu conforto e suas condições de fruição coletiva.</w:t>
      </w:r>
    </w:p>
    <w:p w:rsidR="0054304B" w:rsidRPr="0054304B" w:rsidRDefault="0054304B" w:rsidP="0054304B">
      <w:r w:rsidRPr="0054304B">
        <w:t xml:space="preserve">A articulação destas diversas estruturas entre si e com outros espaços, dentro e fora da cidade, torna-se uma condição essencial para a sua fruição por parte da população residente e dos visitantes e turistas do concelho. </w:t>
      </w:r>
    </w:p>
    <w:p w:rsidR="0054304B" w:rsidRPr="0054304B" w:rsidRDefault="0054304B" w:rsidP="0054304B">
      <w:r w:rsidRPr="0054304B">
        <w:t>Dentro da cidade de Leça da Palmeira é prioritário estabelecer melhores ligações e fomentar as práticas de fruição destes diversos espaços, retirando alguma intensidade de utilização da marginal marítima e aumentando os benefícios para a população, nomeadamente da existência dos dois parques públicos das quintas de Santiago e da Conceição. Este mesmo princípio deverá ser alargado à cidade de Matosinhos, contribuindo deste modo para aumentar a utilização e a frequência de visitas destes parques por parte da população residente.</w:t>
      </w:r>
    </w:p>
    <w:p w:rsidR="0054304B" w:rsidRPr="0054304B" w:rsidRDefault="0054304B" w:rsidP="0054304B">
      <w:r w:rsidRPr="0054304B">
        <w:t xml:space="preserve">Para além de intervenções específicas, em certos casos, torna-se prioritário intervir ao nível das ligações pedonais e, em certos casos, cicláveis, entre os diversos ativos identificados e as áreas residenciais, fomentando uma melhoria da acessibilidade aos mesmos. </w:t>
      </w:r>
    </w:p>
    <w:p w:rsidR="0054304B" w:rsidRPr="0054304B" w:rsidRDefault="0054304B" w:rsidP="0054304B">
      <w:r w:rsidRPr="0054304B">
        <w:t xml:space="preserve">No caso da faixa marítima, as principais questões a abordar prendem-se com problemas de estacionamento, que deverão ser melhorados sobretudo, no apoio às atividades relacionadas com o </w:t>
      </w:r>
      <w:r w:rsidRPr="0054304B">
        <w:rPr>
          <w:i/>
        </w:rPr>
        <w:t>surf</w:t>
      </w:r>
      <w:r w:rsidRPr="0054304B">
        <w:t xml:space="preserve"> e </w:t>
      </w:r>
      <w:r w:rsidRPr="0054304B">
        <w:rPr>
          <w:i/>
        </w:rPr>
        <w:t>bodyboard</w:t>
      </w:r>
      <w:r w:rsidRPr="0054304B">
        <w:t>, mas também, nos acessos à praia em períodos de maior intensidade de fluxos.</w:t>
      </w:r>
    </w:p>
    <w:p w:rsidR="0054304B" w:rsidRPr="0054304B" w:rsidRDefault="0054304B" w:rsidP="0054304B">
      <w:r w:rsidRPr="0054304B">
        <w:t>Relativamente aos ativos patrimoniais da Capela de Santana e da Ermida do Corpo Santo, para além de melhorias na sinalética, incluindo a introdução de conteúdos interpretativos, será essencial a requalificação dos espaços públicos, privilegiando zonas de estad</w:t>
      </w:r>
      <w:r w:rsidR="00B37B61">
        <w:t>i</w:t>
      </w:r>
      <w:r w:rsidRPr="0054304B">
        <w:t>a, circulação pedonal e um estacionamento mais regulado.</w:t>
      </w:r>
    </w:p>
    <w:p w:rsidR="001C25B4" w:rsidRPr="0054304B" w:rsidRDefault="0054304B" w:rsidP="00596BF5">
      <w:r w:rsidRPr="0054304B">
        <w:t xml:space="preserve">Por fim no que se refere às duas quintas, para além da promoção de uma programação qualificada, conforme tem sido aposta do Município, essencialmente no caso do Museu da Quinta de Santiago, é prioritário assegurar uma melhoria da acessibilidade, pedonal e ciclável, a partir das zonas de maior concentração residencial – faixa marítima de Leça da Palmeira, áreas residenciais centrais e periféricas (localizadas dentro da ARU), e cidade de Matosinhos (fundamentalmente setor norte). Os acessos pela </w:t>
      </w:r>
      <w:r w:rsidR="001D4098">
        <w:t>R</w:t>
      </w:r>
      <w:r w:rsidRPr="0054304B">
        <w:t xml:space="preserve">ua de Vila Franca serão sempre de natureza mais difícil, pelo que importa melhorar as condições de acesso pedonal e ciclável pelos eixos da Rua Pinto de Araújo e da Av. Antunes Guimarães. </w:t>
      </w:r>
    </w:p>
    <w:p w:rsidR="001C25B4" w:rsidRPr="000D3F65" w:rsidRDefault="001C25B4" w:rsidP="00007653">
      <w:pPr>
        <w:pStyle w:val="TitFiguras"/>
      </w:pPr>
      <w:bookmarkStart w:id="272" w:name="_Toc441767222"/>
      <w:bookmarkStart w:id="273" w:name="_Toc441767430"/>
      <w:bookmarkStart w:id="274" w:name="_Toc460339020"/>
      <w:bookmarkStart w:id="275" w:name="_Toc469582441"/>
      <w:r w:rsidRPr="00133276">
        <w:t xml:space="preserve">Figura </w:t>
      </w:r>
      <w:r w:rsidR="00926790">
        <w:t>80</w:t>
      </w:r>
      <w:r w:rsidRPr="00133276">
        <w:t xml:space="preserve"> – Subsistema 5: Rede de espaços de lazer, recreio e cultura</w:t>
      </w:r>
      <w:bookmarkEnd w:id="272"/>
      <w:bookmarkEnd w:id="273"/>
      <w:bookmarkEnd w:id="274"/>
      <w:bookmarkEnd w:id="275"/>
    </w:p>
    <w:p w:rsidR="001C25B4" w:rsidRDefault="00133276" w:rsidP="001C25B4">
      <w:pPr>
        <w:rPr>
          <w:color w:val="595959" w:themeColor="text1" w:themeTint="A6"/>
          <w:highlight w:val="yellow"/>
        </w:rPr>
      </w:pPr>
      <w:r w:rsidRPr="00133276">
        <w:rPr>
          <w:noProof/>
          <w:color w:val="595959" w:themeColor="text1" w:themeTint="A6"/>
          <w:lang w:eastAsia="pt-PT"/>
        </w:rPr>
        <w:drawing>
          <wp:inline distT="0" distB="0" distL="0" distR="0" wp14:anchorId="49951534" wp14:editId="775B4307">
            <wp:extent cx="5760000" cy="2377454"/>
            <wp:effectExtent l="19050" t="0" r="0" b="0"/>
            <wp:docPr id="146"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7" cstate="print"/>
                    <a:srcRect/>
                    <a:stretch>
                      <a:fillRect/>
                    </a:stretch>
                  </pic:blipFill>
                  <pic:spPr bwMode="auto">
                    <a:xfrm>
                      <a:off x="0" y="0"/>
                      <a:ext cx="5760000" cy="2377454"/>
                    </a:xfrm>
                    <a:prstGeom prst="rect">
                      <a:avLst/>
                    </a:prstGeom>
                    <a:noFill/>
                  </pic:spPr>
                </pic:pic>
              </a:graphicData>
            </a:graphic>
          </wp:inline>
        </w:drawing>
      </w:r>
    </w:p>
    <w:p w:rsidR="00764687" w:rsidRPr="00185EB7" w:rsidRDefault="00764687" w:rsidP="00764687">
      <w:pPr>
        <w:jc w:val="center"/>
        <w:rPr>
          <w:color w:val="595959" w:themeColor="text1" w:themeTint="A6"/>
          <w:sz w:val="16"/>
        </w:rPr>
      </w:pPr>
      <w:r w:rsidRPr="006F7D20">
        <w:rPr>
          <w:color w:val="595959" w:themeColor="text1" w:themeTint="A6"/>
          <w:sz w:val="16"/>
        </w:rPr>
        <w:t>Fonte: QP</w:t>
      </w:r>
    </w:p>
    <w:p w:rsidR="00764687" w:rsidRPr="00764687" w:rsidRDefault="00764687" w:rsidP="00596BF5"/>
    <w:p w:rsidR="00F60951" w:rsidRPr="00DD5892" w:rsidRDefault="00F60951" w:rsidP="00F60951">
      <w:pPr>
        <w:rPr>
          <w:b/>
          <w:caps/>
        </w:rPr>
      </w:pPr>
      <w:r w:rsidRPr="00612FE7">
        <w:rPr>
          <w:b/>
          <w:caps/>
        </w:rPr>
        <w:t xml:space="preserve">SUBSISTEMA </w:t>
      </w:r>
      <w:r>
        <w:rPr>
          <w:b/>
          <w:caps/>
        </w:rPr>
        <w:t>6</w:t>
      </w:r>
      <w:r w:rsidRPr="00612FE7">
        <w:rPr>
          <w:b/>
          <w:caps/>
        </w:rPr>
        <w:t>: Espaços estratégicos de conexão urbana</w:t>
      </w:r>
    </w:p>
    <w:p w:rsidR="00F60951" w:rsidRPr="00612FE7" w:rsidRDefault="00F60951" w:rsidP="00F60951">
      <w:pPr>
        <w:rPr>
          <w:u w:val="single"/>
        </w:rPr>
      </w:pPr>
      <w:r w:rsidRPr="00612FE7">
        <w:rPr>
          <w:u w:val="single"/>
        </w:rPr>
        <w:t>Significado urbano e caracterização</w:t>
      </w:r>
    </w:p>
    <w:p w:rsidR="00F60951" w:rsidRPr="00612FE7" w:rsidRDefault="00F60951" w:rsidP="00F60951">
      <w:r w:rsidRPr="00612FE7">
        <w:t>A área da ARU de Leça da Palmeira é limitada a sul e a poente por dois elementos naturais – o rio Leça e o mar, de enorme significado, que determinam, em grande parte, quer a sua estrutura urbana e funcional, quer a sua imagem e identidade. Não obstante esta localização, a contiguidade espacial da ARU, a norte e a nascente, com outras áreas consolidadas da cidade de Leça da Palmeira e com áreas de forte vocação logística, e a relação com a cidade de Matosinhos, na outra margem do rio, evidenciam a necessidade de reequilibrar alguns espaços estratégicos de conexão urbana.</w:t>
      </w:r>
    </w:p>
    <w:p w:rsidR="00F60951" w:rsidRPr="00612FE7" w:rsidRDefault="000F7747" w:rsidP="00F60951">
      <w:r>
        <w:t>São 4 as</w:t>
      </w:r>
      <w:r w:rsidRPr="00612FE7">
        <w:t xml:space="preserve"> </w:t>
      </w:r>
      <w:r w:rsidR="00F60951" w:rsidRPr="00612FE7">
        <w:t>principais questões que atualmente se colocam no equilíbrio das relações entre esta área urbana e as áreas limítrofes</w:t>
      </w:r>
      <w:r>
        <w:t>.</w:t>
      </w:r>
    </w:p>
    <w:p w:rsidR="00F60F11" w:rsidRPr="000F7747" w:rsidRDefault="00F60F11" w:rsidP="00F60F11">
      <w:r>
        <w:t>Em primeiro lugar, na r</w:t>
      </w:r>
      <w:r w:rsidRPr="000F7747">
        <w:t>elação entre a frente urbana, sul e poente, da Av</w:t>
      </w:r>
      <w:r>
        <w:t>.</w:t>
      </w:r>
      <w:r w:rsidRPr="000F7747">
        <w:t xml:space="preserve"> Antunes Guimarães e as infraestruturas portuárias, particularmente, o conjunto edificado que acompanha a Marina Atlântica, onde se localizam instalações da APDL e Doca nº1, bem co</w:t>
      </w:r>
      <w:r>
        <w:t>m</w:t>
      </w:r>
      <w:r w:rsidRPr="000F7747">
        <w:t xml:space="preserve">o </w:t>
      </w:r>
      <w:r>
        <w:t xml:space="preserve">a </w:t>
      </w:r>
      <w:r w:rsidRPr="000F7747">
        <w:t xml:space="preserve">ligação da Av. Antunes Guimarães com a Av. da Liberdade e a frente atlântica de Leça da Palmeira. </w:t>
      </w:r>
    </w:p>
    <w:p w:rsidR="00F60F11" w:rsidRPr="000F7747" w:rsidRDefault="00F60F11" w:rsidP="00F60F11">
      <w:r w:rsidRPr="000F7747">
        <w:t xml:space="preserve">No primeiro caso, estamos perante questões sobretudo de organização dos espaços públicos – rede viária, espaços verdes da envolvente ao Forte, espaços envolventes ao conjunto edificado pertencente </w:t>
      </w:r>
      <w:r>
        <w:t>à</w:t>
      </w:r>
      <w:r w:rsidRPr="000F7747">
        <w:t xml:space="preserve"> APDL e espaços de estad</w:t>
      </w:r>
      <w:r>
        <w:t>i</w:t>
      </w:r>
      <w:r w:rsidRPr="000F7747">
        <w:t>a, que apresentam um desenho confuso, com fraca legibilidade para os peões e desaproveitamento dos espaços verdes e de estad</w:t>
      </w:r>
      <w:r>
        <w:t>i</w:t>
      </w:r>
      <w:r w:rsidRPr="000F7747">
        <w:t xml:space="preserve">a. </w:t>
      </w:r>
    </w:p>
    <w:p w:rsidR="00F60F11" w:rsidRDefault="00F60F11" w:rsidP="00F60F11">
      <w:r w:rsidRPr="000F7747">
        <w:t>No segundo caso, na ligação do último troço norte da Av. Antunes Guimarães com a Av. da Liberdade, os espaços que ligam com as frentes viradas a poente dos quarteirões entre a Rua de Fuzelhas e a Av. dos Combatentes, mantêm um desenho irregular e um tratamento bastante desqualificado, que favorece o estacionamento desorganizado e a sua degradação.</w:t>
      </w:r>
    </w:p>
    <w:p w:rsidR="00F60F11" w:rsidRDefault="00F60F11" w:rsidP="00764687">
      <w:pPr>
        <w:pStyle w:val="TitFiguras"/>
      </w:pPr>
      <w:bookmarkStart w:id="276" w:name="_Toc460339021"/>
      <w:bookmarkStart w:id="277" w:name="_Toc469582442"/>
      <w:r w:rsidRPr="00133276">
        <w:t>Figura</w:t>
      </w:r>
      <w:r w:rsidR="00ED64A7">
        <w:t>s</w:t>
      </w:r>
      <w:r w:rsidRPr="00133276">
        <w:t xml:space="preserve"> </w:t>
      </w:r>
      <w:r w:rsidR="00926790">
        <w:t>81</w:t>
      </w:r>
      <w:r w:rsidRPr="00133276">
        <w:t xml:space="preserve"> </w:t>
      </w:r>
      <w:r w:rsidR="00ED64A7">
        <w:t xml:space="preserve">e </w:t>
      </w:r>
      <w:r w:rsidR="00926790">
        <w:t>82</w:t>
      </w:r>
      <w:r w:rsidR="00ED64A7">
        <w:rPr>
          <w:noProof/>
        </w:rPr>
        <w:t xml:space="preserve"> </w:t>
      </w:r>
      <w:r w:rsidRPr="00133276">
        <w:t xml:space="preserve">– </w:t>
      </w:r>
      <w:r>
        <w:t>Av. Antunes Guimarães e Av. Da Liberdade</w:t>
      </w:r>
      <w:bookmarkEnd w:id="276"/>
      <w:bookmarkEnd w:id="277"/>
    </w:p>
    <w:p w:rsidR="00F60F11" w:rsidRDefault="00F60F11" w:rsidP="00F60F11">
      <w:pPr>
        <w:jc w:val="center"/>
        <w:rPr>
          <w:color w:val="595959" w:themeColor="text1" w:themeTint="A6"/>
        </w:rPr>
      </w:pPr>
      <w:r>
        <w:rPr>
          <w:noProof/>
          <w:color w:val="595959" w:themeColor="text1" w:themeTint="A6"/>
          <w:lang w:eastAsia="pt-PT"/>
        </w:rPr>
        <w:drawing>
          <wp:inline distT="0" distB="0" distL="0" distR="0" wp14:anchorId="03276D44" wp14:editId="1A9777C9">
            <wp:extent cx="2412397" cy="1800000"/>
            <wp:effectExtent l="19050" t="0" r="6953" b="0"/>
            <wp:docPr id="138" name="Imagem 8" descr="2015-07-16 15.4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2015-07-16 15.44.48"/>
                    <pic:cNvPicPr>
                      <a:picLocks noChangeAspect="1" noChangeArrowheads="1"/>
                    </pic:cNvPicPr>
                  </pic:nvPicPr>
                  <pic:blipFill>
                    <a:blip r:embed="rId138" cstate="print"/>
                    <a:srcRect/>
                    <a:stretch>
                      <a:fillRect/>
                    </a:stretch>
                  </pic:blipFill>
                  <pic:spPr bwMode="auto">
                    <a:xfrm>
                      <a:off x="0" y="0"/>
                      <a:ext cx="2412397" cy="1800000"/>
                    </a:xfrm>
                    <a:prstGeom prst="rect">
                      <a:avLst/>
                    </a:prstGeom>
                    <a:noFill/>
                    <a:ln w="9525">
                      <a:noFill/>
                      <a:miter lim="800000"/>
                      <a:headEnd/>
                      <a:tailEnd/>
                    </a:ln>
                  </pic:spPr>
                </pic:pic>
              </a:graphicData>
            </a:graphic>
          </wp:inline>
        </w:drawing>
      </w:r>
      <w:r>
        <w:rPr>
          <w:noProof/>
          <w:color w:val="595959" w:themeColor="text1" w:themeTint="A6"/>
          <w:lang w:eastAsia="pt-PT"/>
        </w:rPr>
        <w:drawing>
          <wp:inline distT="0" distB="0" distL="0" distR="0" wp14:anchorId="3FDB28B2" wp14:editId="55B51ADE">
            <wp:extent cx="2433396" cy="1800000"/>
            <wp:effectExtent l="19050" t="0" r="5004" b="0"/>
            <wp:docPr id="139" name="Imagem 9" descr="2015-07-16 15.0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015-07-16 15.02.39"/>
                    <pic:cNvPicPr>
                      <a:picLocks noChangeAspect="1" noChangeArrowheads="1"/>
                    </pic:cNvPicPr>
                  </pic:nvPicPr>
                  <pic:blipFill>
                    <a:blip r:embed="rId139" cstate="print"/>
                    <a:srcRect/>
                    <a:stretch>
                      <a:fillRect/>
                    </a:stretch>
                  </pic:blipFill>
                  <pic:spPr bwMode="auto">
                    <a:xfrm>
                      <a:off x="0" y="0"/>
                      <a:ext cx="2433396" cy="1800000"/>
                    </a:xfrm>
                    <a:prstGeom prst="rect">
                      <a:avLst/>
                    </a:prstGeom>
                    <a:noFill/>
                    <a:ln w="9525">
                      <a:noFill/>
                      <a:miter lim="800000"/>
                      <a:headEnd/>
                      <a:tailEnd/>
                    </a:ln>
                  </pic:spPr>
                </pic:pic>
              </a:graphicData>
            </a:graphic>
          </wp:inline>
        </w:drawing>
      </w:r>
    </w:p>
    <w:p w:rsidR="00F60F11" w:rsidRPr="00F60F11" w:rsidRDefault="00F60F11" w:rsidP="00F60F11">
      <w:pPr>
        <w:spacing w:line="240" w:lineRule="auto"/>
        <w:jc w:val="center"/>
        <w:rPr>
          <w:color w:val="595959" w:themeColor="text1" w:themeTint="A6"/>
          <w:sz w:val="16"/>
        </w:rPr>
      </w:pPr>
      <w:r w:rsidRPr="00F60F11">
        <w:rPr>
          <w:color w:val="595959" w:themeColor="text1" w:themeTint="A6"/>
          <w:sz w:val="16"/>
        </w:rPr>
        <w:t>Fonte: QP</w:t>
      </w:r>
    </w:p>
    <w:p w:rsidR="00603F54" w:rsidRDefault="000F7747">
      <w:r w:rsidRPr="005979D9">
        <w:t>Em segundo lugar, a r</w:t>
      </w:r>
      <w:r w:rsidR="00F60951" w:rsidRPr="005979D9">
        <w:t xml:space="preserve">elação da frente norte das Quintas de Santiago e da Conceição com os espaços ocupados pela Exponor e pelo recente empreendimento imobiliário </w:t>
      </w:r>
      <w:r w:rsidRPr="005979D9">
        <w:t xml:space="preserve">construído </w:t>
      </w:r>
      <w:r w:rsidR="00F60951" w:rsidRPr="005979D9">
        <w:t>nos terrenos das antigas instalações fabris da FACAR, separados pela Rua de Vila Franca, que mantém um perfil marcadamente rural.</w:t>
      </w:r>
    </w:p>
    <w:p w:rsidR="00603F54" w:rsidRDefault="00F60951">
      <w:r w:rsidRPr="005979D9">
        <w:t>As ruturas urbanísticas produzidas por qualquer um destes dois empreendimentos foram sempre mal corrigidas, mantendo-se um conjunto de desequilíbrios em termos visuais, funcionais e físicos. A agravar esta situação, encontram-se alguns núcl</w:t>
      </w:r>
      <w:r w:rsidR="009F5B1D">
        <w:t xml:space="preserve">eos muito pequenos de edifícios antigos (cada um desses núcleos terá entre 6 e 10 edifícios de habitação unifamiliar, com tipologias marcadamente tradicionais), que perduraram na frente urbana norte da Rua de Vila Franca, completamente dissonantes da estrutura urbana que entretanto se foi constituindo. </w:t>
      </w:r>
    </w:p>
    <w:p w:rsidR="00603F54" w:rsidRDefault="009F5B1D">
      <w:r>
        <w:t xml:space="preserve">Este tipo de problemas abrange também, sobretudo em termos visuais, a área do parque da Capela de Santana e das traseiras da frente nascente da Rua Óscar da Silva. </w:t>
      </w:r>
    </w:p>
    <w:p w:rsidR="00603F54" w:rsidRDefault="005979D9">
      <w:r w:rsidRPr="005979D9">
        <w:t>Em terceiro lugar, a r</w:t>
      </w:r>
      <w:r w:rsidR="00F60951" w:rsidRPr="005979D9">
        <w:t>elação, já anteriormente sinalizada, do núcleo residencial de Gonçalves com a sua envolvente próxima, que acentua a situação de encravamento acentuado deste conjunto residencial.</w:t>
      </w:r>
      <w:r w:rsidRPr="005979D9">
        <w:t xml:space="preserve"> </w:t>
      </w:r>
      <w:r w:rsidR="00F60951" w:rsidRPr="005979D9">
        <w:t>Acentuadas pelo corte que a construção da rede viária principal (atual A28/IC1) estabeleceu entre a Rua de Vila Franca e a Rua Gonçalves Zarco, as ruturas que entretanto se foram produzindo entre as novas construções, novos arruamentos que servem a área de concentração de grandes e médias superfícies comerciais a norte deste núcleo, e novas infraestruturas ligadas ao Porto de Leixões – os silos de Leixões, as vias internas ao Porto e, recentemente, o Pólo 1 da Plataforma Logística do Porto de Leixões, e o núcleo antigo rural implantado nas margens do rio Leça, sustentam enormes dissonâncias espaço-funcionais e visuais. E</w:t>
      </w:r>
      <w:r w:rsidR="009F5B1D">
        <w:t>sta situação urbanística é de tal modo marcada que quase que inviabiliza qualquer solução que venha a ultrapassar a marginalização e degradação deste núcleo residencial da cidade.</w:t>
      </w:r>
    </w:p>
    <w:p w:rsidR="00603F54" w:rsidRDefault="005979D9">
      <w:r w:rsidRPr="005979D9">
        <w:t xml:space="preserve">Em quarto e último lugar, </w:t>
      </w:r>
      <w:r w:rsidR="00F60951" w:rsidRPr="005979D9">
        <w:t>embora com uma natureza diferente, apresenta-se a conexão entre os grandes espaços verdes das Quintas de Santiago e da Conceição e a forte concentração residencial na fachada litoral da cidade. Estamos a falar, neste caso, não de ligações de proximidade, que impactam em termos visuais, morfológicos e funcionais os espaços urbanos, mas em conexões funcionais que podem contribuir para uma melhor qualidade de vida e eficiência na fruição dos ativos culturais e ecológicos urbanos.</w:t>
      </w:r>
    </w:p>
    <w:p w:rsidR="00603F54" w:rsidRDefault="009F5B1D">
      <w:r>
        <w:t>Hoje</w:t>
      </w:r>
      <w:r w:rsidR="00CA467A">
        <w:t>,</w:t>
      </w:r>
      <w:r w:rsidR="00F60951" w:rsidRPr="005979D9">
        <w:t xml:space="preserve"> a fruição destes espaços verdes de elevada qualidade por parte da população que reside da fachada atlântica de Leça </w:t>
      </w:r>
      <w:r w:rsidR="00E336C7">
        <w:t xml:space="preserve">da Palmeira </w:t>
      </w:r>
      <w:r w:rsidR="00F60951" w:rsidRPr="005979D9">
        <w:t>é relativamente reduzida e, consideramos que um dos fatores que explica esta relação remota tem a ver com a falta de um acesso mais direto das áreas residenciais às estruturas verdes referidas.</w:t>
      </w:r>
    </w:p>
    <w:p w:rsidR="00603F54" w:rsidRDefault="009F5B1D">
      <w:r>
        <w:t>A ligação viária, que também pode ser pedonal ou ciclável, pelo eixo da Av. Antunes Guimarães sofre sempre do impacto da sua proximidade com a infraestrutura portuária, que a torna menos atrativa para práticas de passeio e recreio familiares ou dentro das habituais práticas de manutenção (</w:t>
      </w:r>
      <w:r w:rsidRPr="00F60F11">
        <w:rPr>
          <w:i/>
        </w:rPr>
        <w:t>jogging</w:t>
      </w:r>
      <w:r>
        <w:t xml:space="preserve"> ou marcha) dentro do espaço urbano.</w:t>
      </w:r>
    </w:p>
    <w:p w:rsidR="00603F54" w:rsidRDefault="009F5B1D">
      <w:r>
        <w:t>No caso ainda da relação a aprofundar entre a população residente e estas duas estruturas verdes urbanas, cabe evidenciar a necessidade, igualmente, de privilegiar os acessos da cidade de Matosinhos, pela Ponte Móvel aos espaços das Quintas.</w:t>
      </w:r>
    </w:p>
    <w:p w:rsidR="00F60951" w:rsidRPr="00612FE7" w:rsidRDefault="00F60951" w:rsidP="00F60951">
      <w:r w:rsidRPr="00612FE7">
        <w:t>Em síntese, os principais problemas que se encontram associados ao tipo de espaços e de conexões descritas são não apenas de natureza visual – ruturas das linguagens presentes na paisagem urbana, mas também morfológica – incoerências ao nível da estrutura fundiária, das volumetrias, e finalmente funcionais – choque entre função residencial e outras funções urbanas, pesadas, ou, intensidade de fluxos e de usos dos espaços (particularmente, no caso da frente atlântica).</w:t>
      </w:r>
    </w:p>
    <w:p w:rsidR="00F60951" w:rsidRDefault="00F60951" w:rsidP="00F60951">
      <w:pPr>
        <w:rPr>
          <w:color w:val="595959" w:themeColor="text1" w:themeTint="A6"/>
        </w:rPr>
      </w:pPr>
    </w:p>
    <w:p w:rsidR="00F60951" w:rsidRPr="00612FE7" w:rsidRDefault="00F60951" w:rsidP="00F60951">
      <w:pPr>
        <w:rPr>
          <w:u w:val="single"/>
        </w:rPr>
      </w:pPr>
      <w:r w:rsidRPr="00612FE7">
        <w:rPr>
          <w:u w:val="single"/>
        </w:rPr>
        <w:t>Dimensões estratégicas do programa de reabilitação</w:t>
      </w:r>
    </w:p>
    <w:p w:rsidR="00F60951" w:rsidRDefault="00F60951" w:rsidP="00F60951">
      <w:r>
        <w:t>A intervenção nestes pontos de conexão urbana estratégica mais problemáticos, no caso da ARU de Leça da Palmeira, permitirá favorecer a qualidade urbana e a eficiência na utilização dos seus recursos e ativos, contribuindo para os seguintes objetivos estratégicos deste Programa:</w:t>
      </w:r>
    </w:p>
    <w:p w:rsidR="00F60951" w:rsidRPr="00612FE7" w:rsidRDefault="00F60951" w:rsidP="00665948">
      <w:pPr>
        <w:numPr>
          <w:ilvl w:val="0"/>
          <w:numId w:val="20"/>
        </w:numPr>
      </w:pPr>
      <w:r w:rsidRPr="00612FE7">
        <w:t>Alterar a imagem de declínio das duas zonas, mantendo a sua traça identitária, contribuindo para “desencravar” o potencial de atração de investimento de requalificação e de novos residentes, tirando o máximo partido da presença de boas acessibilidades e da procura existentes nas zonas limítrofes;</w:t>
      </w:r>
    </w:p>
    <w:p w:rsidR="00F60951" w:rsidRPr="00612FE7" w:rsidRDefault="00F60951" w:rsidP="00665948">
      <w:pPr>
        <w:numPr>
          <w:ilvl w:val="0"/>
          <w:numId w:val="20"/>
        </w:numPr>
      </w:pPr>
      <w:r w:rsidRPr="00612FE7">
        <w:t>Melhorar a qualidade do espaço público, resolvendo os conflitos existentes e melhorando o seu conforto e suas condições de fruição coletiva.</w:t>
      </w:r>
    </w:p>
    <w:p w:rsidR="00EF031E" w:rsidRDefault="00F60F11" w:rsidP="00F60F11">
      <w:r>
        <w:t>No caso da ligação das Quintas com a frente atlântica, propõe-se uma intervenção integrada com vista à criação de um percurso pedonal e ciclável nos eixos da Av. dos Combatentes, entre a marginal e o largo em face da Igreja Matriz de Leça</w:t>
      </w:r>
      <w:r w:rsidR="00E336C7">
        <w:t xml:space="preserve"> da Palmeira</w:t>
      </w:r>
      <w:r>
        <w:t xml:space="preserve">, que siga, pela Rua de Santana, ao longo do cemitério e, posteriormente encontre um canal possível para ligação com o início da Rua de Vila Franca. </w:t>
      </w:r>
    </w:p>
    <w:p w:rsidR="00F60F11" w:rsidRDefault="00F60F11" w:rsidP="00F60F11">
      <w:r>
        <w:t>No caso da Rua de Vila Franca, a qualificação do seu percurso, associa-se a uma outra intervenção que permita aumentar o diálogo de linguagens e volumetrias tão diversas. Uma das hipóteses de continuação do percurso anteriormente proposto, que parte da marginal, será pelo interior das quintas, aproveitando e requalificando, nomeadamente, os viadutos que atravessam a Av. Dr. António Macedo e que desejavelmente se prolongaria atá ao núcleo de Gonçalves, ligando ao Centro Hípico.</w:t>
      </w:r>
    </w:p>
    <w:p w:rsidR="00F60951" w:rsidRDefault="00F60951" w:rsidP="00F60951">
      <w:r>
        <w:t xml:space="preserve">No que se refere ao caso da Av. Antunes Guimarães, este deverá ser objeto de um novo desenho do perfil viário e dos espaços públicos adjacentes, incluindo a envolvente do Forte de Nossa Senhora das Neves e do Largo do Castelo, conforme foi proposto também </w:t>
      </w:r>
      <w:r w:rsidR="00EF031E">
        <w:t>no contexto de outro</w:t>
      </w:r>
      <w:r>
        <w:t xml:space="preserve"> subsistema.</w:t>
      </w:r>
    </w:p>
    <w:p w:rsidR="00F60951" w:rsidRPr="0054304B" w:rsidRDefault="00F60951" w:rsidP="00F60951">
      <w:r w:rsidRPr="00EF031E">
        <w:t xml:space="preserve">Finalmente, relativamente a todas as restantes situações, a intervenção deverá incluir um programa global de melhorias urbanísticas com vista à requalificação visual, morfológica e ambiental de todos </w:t>
      </w:r>
      <w:r w:rsidR="00EF031E" w:rsidRPr="00EF031E">
        <w:t xml:space="preserve">os espaços de rutura, nomeadamente quando estejam em causa arruamentos de matriz rural sem passeios nem mobiliário urbano </w:t>
      </w:r>
      <w:r w:rsidR="008D7F4C">
        <w:t xml:space="preserve">(caso da Rua de Vila Franca) </w:t>
      </w:r>
      <w:r w:rsidR="00EF031E" w:rsidRPr="00EF031E">
        <w:t xml:space="preserve">ou situações de </w:t>
      </w:r>
      <w:r w:rsidRPr="00EF031E">
        <w:t>uniformização</w:t>
      </w:r>
      <w:r w:rsidR="00EF031E" w:rsidRPr="00EF031E">
        <w:t xml:space="preserve"> dos pavimentos e </w:t>
      </w:r>
      <w:r w:rsidRPr="00EF031E">
        <w:t>inserção de passeios</w:t>
      </w:r>
      <w:r w:rsidR="00EF031E" w:rsidRPr="00EF031E">
        <w:t xml:space="preserve"> de forma a garantir a continuidade dos percursos pedonais e cicláveis.</w:t>
      </w:r>
    </w:p>
    <w:p w:rsidR="00756054" w:rsidRPr="000D3F65" w:rsidRDefault="00756054" w:rsidP="00764687">
      <w:pPr>
        <w:pStyle w:val="TitFiguras"/>
      </w:pPr>
      <w:bookmarkStart w:id="278" w:name="_Toc441767223"/>
      <w:bookmarkStart w:id="279" w:name="_Toc441767431"/>
      <w:bookmarkStart w:id="280" w:name="_Toc460339022"/>
      <w:bookmarkStart w:id="281" w:name="_Toc469582443"/>
      <w:r w:rsidRPr="00133276">
        <w:t xml:space="preserve">Figura </w:t>
      </w:r>
      <w:r w:rsidR="00926790">
        <w:t>83</w:t>
      </w:r>
      <w:r w:rsidRPr="00133276">
        <w:t xml:space="preserve"> – Subsistema </w:t>
      </w:r>
      <w:r>
        <w:t>6</w:t>
      </w:r>
      <w:r w:rsidRPr="00133276">
        <w:t>: Rede de espaços de lazer, recreio e cultura</w:t>
      </w:r>
      <w:bookmarkEnd w:id="278"/>
      <w:bookmarkEnd w:id="279"/>
      <w:bookmarkEnd w:id="280"/>
      <w:bookmarkEnd w:id="281"/>
    </w:p>
    <w:p w:rsidR="00756054" w:rsidRDefault="00756054" w:rsidP="00596BF5">
      <w:pPr>
        <w:rPr>
          <w:color w:val="595959" w:themeColor="text1" w:themeTint="A6"/>
          <w:highlight w:val="yellow"/>
        </w:rPr>
      </w:pPr>
      <w:r>
        <w:rPr>
          <w:noProof/>
          <w:color w:val="595959" w:themeColor="text1" w:themeTint="A6"/>
          <w:lang w:eastAsia="pt-PT"/>
        </w:rPr>
        <w:drawing>
          <wp:inline distT="0" distB="0" distL="0" distR="0" wp14:anchorId="1FD48733" wp14:editId="37536D1F">
            <wp:extent cx="5760000" cy="2358346"/>
            <wp:effectExtent l="19050" t="0" r="0" b="0"/>
            <wp:docPr id="176"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0" cstate="print"/>
                    <a:srcRect/>
                    <a:stretch>
                      <a:fillRect/>
                    </a:stretch>
                  </pic:blipFill>
                  <pic:spPr bwMode="auto">
                    <a:xfrm>
                      <a:off x="0" y="0"/>
                      <a:ext cx="5760000" cy="2358346"/>
                    </a:xfrm>
                    <a:prstGeom prst="rect">
                      <a:avLst/>
                    </a:prstGeom>
                    <a:noFill/>
                  </pic:spPr>
                </pic:pic>
              </a:graphicData>
            </a:graphic>
          </wp:inline>
        </w:drawing>
      </w:r>
    </w:p>
    <w:p w:rsidR="00764687" w:rsidRPr="00185EB7" w:rsidRDefault="00764687" w:rsidP="00764687">
      <w:pPr>
        <w:jc w:val="center"/>
        <w:rPr>
          <w:color w:val="595959" w:themeColor="text1" w:themeTint="A6"/>
          <w:sz w:val="16"/>
        </w:rPr>
      </w:pPr>
      <w:r w:rsidRPr="006F7D20">
        <w:rPr>
          <w:color w:val="595959" w:themeColor="text1" w:themeTint="A6"/>
          <w:sz w:val="16"/>
        </w:rPr>
        <w:t>Fonte: QP</w:t>
      </w:r>
    </w:p>
    <w:p w:rsidR="007C33CB" w:rsidRPr="007C33CB" w:rsidRDefault="007C33CB" w:rsidP="00764687"/>
    <w:p w:rsidR="00764687" w:rsidRPr="00DD5892" w:rsidRDefault="00764687" w:rsidP="00764687">
      <w:pPr>
        <w:rPr>
          <w:b/>
          <w:caps/>
        </w:rPr>
      </w:pPr>
      <w:r w:rsidRPr="00612FE7">
        <w:rPr>
          <w:b/>
          <w:caps/>
        </w:rPr>
        <w:t xml:space="preserve">SUBSISTEMA </w:t>
      </w:r>
      <w:r>
        <w:rPr>
          <w:b/>
          <w:caps/>
        </w:rPr>
        <w:t>7</w:t>
      </w:r>
      <w:r w:rsidRPr="00612FE7">
        <w:rPr>
          <w:b/>
          <w:caps/>
        </w:rPr>
        <w:t xml:space="preserve">: </w:t>
      </w:r>
      <w:r w:rsidR="00216193">
        <w:rPr>
          <w:b/>
          <w:caps/>
        </w:rPr>
        <w:t xml:space="preserve">SiSTEMA DE </w:t>
      </w:r>
      <w:r>
        <w:rPr>
          <w:b/>
          <w:caps/>
        </w:rPr>
        <w:t>Acessibilidade e mobilidade</w:t>
      </w:r>
    </w:p>
    <w:p w:rsidR="00764687" w:rsidRPr="00612FE7" w:rsidRDefault="00764687" w:rsidP="00764687">
      <w:pPr>
        <w:rPr>
          <w:u w:val="single"/>
        </w:rPr>
      </w:pPr>
      <w:r w:rsidRPr="00612FE7">
        <w:rPr>
          <w:u w:val="single"/>
        </w:rPr>
        <w:t>Significado urbano e caracterização</w:t>
      </w:r>
    </w:p>
    <w:p w:rsidR="007C33CB" w:rsidRDefault="007C33CB" w:rsidP="007C33CB">
      <w:r w:rsidRPr="00274C97">
        <w:t xml:space="preserve">Por último, importa relacionar as diversas componentes enumeradas nos </w:t>
      </w:r>
      <w:r>
        <w:t xml:space="preserve">subsistemas </w:t>
      </w:r>
      <w:r w:rsidRPr="00274C97">
        <w:t>anteriores com o sistema de ace</w:t>
      </w:r>
      <w:r>
        <w:t>ssibilidade e mobilidade interna</w:t>
      </w:r>
      <w:r w:rsidRPr="00274C97">
        <w:t xml:space="preserve"> da </w:t>
      </w:r>
      <w:r>
        <w:t>ARU de Leça da Palmeira</w:t>
      </w:r>
      <w:r w:rsidRPr="00274C97">
        <w:t>, inclui</w:t>
      </w:r>
      <w:r>
        <w:t>ndo as principais ligações com a sua envolvente imediata e mediata</w:t>
      </w:r>
      <w:r w:rsidRPr="00274C97">
        <w:t xml:space="preserve"> – outras zonas da cidade e</w:t>
      </w:r>
      <w:r>
        <w:t xml:space="preserve"> </w:t>
      </w:r>
      <w:r w:rsidRPr="00274C97">
        <w:t xml:space="preserve">principais eixos viários de ligação com o território </w:t>
      </w:r>
      <w:r>
        <w:t>circundante</w:t>
      </w:r>
      <w:r w:rsidRPr="00274C97">
        <w:t>.</w:t>
      </w:r>
    </w:p>
    <w:p w:rsidR="00B12372" w:rsidRPr="0086252E" w:rsidRDefault="00B12372" w:rsidP="00B12372">
      <w:r w:rsidRPr="0086252E">
        <w:t>As questões da interoperabilidade entre os diversos modos de circulação e de deslocação das pessoas, dentro da área e nas ligações desta com o exterior, das intensidades de carga de tráfego e do estacionamento, constituem outros domínios fundamentais a abordar, na medida em que o equilíbrio entre as diversas soluções preconizadas condiciona de forma significativa a qualidade urbana e ambiental da área.</w:t>
      </w:r>
    </w:p>
    <w:p w:rsidR="00B12372" w:rsidRDefault="00B12372" w:rsidP="00B12372">
      <w:r>
        <w:t xml:space="preserve">A ARU desenvolve-se ao longo da marginal e do Porto de Leixões (Av.ª da Liberdade) com conexão direta para a via estruturante do eixo Norte/Sul (IC1/A28), prolongando-se pela marginal de Leça em direção a Norte (Av.ª Antunes Guimarães). Estas vias funcionam como a rede fundamental e estruturadora da ARU de Leça da Palmeira. De facto, o eixo marginal funciona como via de condução e distribuição rodoviária alimentando as principais artérias de Leça </w:t>
      </w:r>
      <w:r w:rsidR="00E336C7">
        <w:t xml:space="preserve">da Palmeira </w:t>
      </w:r>
      <w:r>
        <w:t>tais como o centro da freguesia (Av.ª Dr. Fernando Aroso), Avenida dos Combatentes da Grande Guerra e Avenida do Dr. António Macedo.</w:t>
      </w:r>
    </w:p>
    <w:p w:rsidR="001157AF" w:rsidRDefault="001157AF" w:rsidP="001157AF">
      <w:r>
        <w:t>Para além da rede estruturante, e como se pode ver na figura seguinte, importa destacar ainda a presença da oferta de aparcamento automóvel, dos principais polos geradores de fluxos (Exponor, zona de equipamentos da Quinta da Conceição, envolvente ao Forte de Leça enquanto zona de concentração de oferta de restauração e APDL), bem como do sistema de transporte rodoviário de passageiros, identificando as paragens existentes.</w:t>
      </w:r>
    </w:p>
    <w:p w:rsidR="007C33CB" w:rsidRDefault="007C33CB" w:rsidP="007C33CB">
      <w:pPr>
        <w:rPr>
          <w:u w:val="single"/>
        </w:rPr>
      </w:pPr>
      <w:r w:rsidRPr="00295A06">
        <w:rPr>
          <w:u w:val="single"/>
        </w:rPr>
        <w:t>Dimensões estratégicas do programa de reabilitação</w:t>
      </w:r>
    </w:p>
    <w:p w:rsidR="00B12372" w:rsidRDefault="00B12372" w:rsidP="00B12372">
      <w:r>
        <w:t>As dimensões da acessibilidade e mobilidade são transversais a qualquer es</w:t>
      </w:r>
      <w:r w:rsidR="001157AF">
        <w:t>tratégia de reabilitação urbana</w:t>
      </w:r>
      <w:r>
        <w:t>.</w:t>
      </w:r>
    </w:p>
    <w:p w:rsidR="00B12372" w:rsidRDefault="001157AF" w:rsidP="00B12372">
      <w:r>
        <w:t>À semelhança da ARU de Matosinhos, o</w:t>
      </w:r>
      <w:r w:rsidR="00B12372">
        <w:t xml:space="preserve">s objetivos estratégicos em que se inscreve este subsistema </w:t>
      </w:r>
      <w:r>
        <w:t>da acessibilidade e mobilidade na ARU de Leça da Palmeira são</w:t>
      </w:r>
      <w:r w:rsidR="00B12372">
        <w:t>:</w:t>
      </w:r>
    </w:p>
    <w:p w:rsidR="00B12372" w:rsidRDefault="00B12372" w:rsidP="001157AF">
      <w:pPr>
        <w:numPr>
          <w:ilvl w:val="0"/>
          <w:numId w:val="20"/>
        </w:numPr>
      </w:pPr>
      <w:r>
        <w:t>Melhorar a qualidade do espaço público, resolvendo os conflitos existentes e melhorando o seu conforto e suas condições de fruição coletiva.</w:t>
      </w:r>
    </w:p>
    <w:p w:rsidR="00B12372" w:rsidRDefault="00B12372" w:rsidP="001157AF">
      <w:pPr>
        <w:numPr>
          <w:ilvl w:val="0"/>
          <w:numId w:val="20"/>
        </w:numPr>
      </w:pPr>
      <w:r>
        <w:t>Alterar a imagem de declínio das duas zonas, mantendo a sua traça identitária, contribuindo para “desencravar” o potencial de atração de investimento de requalificação e de novos residentes, tirando o máximo partido da presença de boas acessibilidades e da procura existentes nas zonas limítrofes.</w:t>
      </w:r>
    </w:p>
    <w:p w:rsidR="00B12372" w:rsidRDefault="00B12372" w:rsidP="00B12372">
      <w:r>
        <w:t>A intervenção ao nível da acessibilidade e mobilidade na ARU visa garantir uma maior qualidade de vida neste setor urbano e uma maior atratividade para novos utilizadores e atividades, eliminando ou atenuando focos de poluição sonora e ambiental ao mesmo tempo que melhorando as condições de circulação em modos suaves. Paralelamente, pretende-se contribuir para uma melhor integração e interconexão entre a ARU e a sua envolvente, privilegiando a disseminação de dinâmicas positivas de reabilitação e regeneração.</w:t>
      </w:r>
    </w:p>
    <w:p w:rsidR="001157AF" w:rsidRDefault="00B12372" w:rsidP="00B12372">
      <w:r>
        <w:t xml:space="preserve">Neste contexto, </w:t>
      </w:r>
      <w:r w:rsidR="001157AF">
        <w:t>as grandes dimensões da intervenção assentam:</w:t>
      </w:r>
    </w:p>
    <w:p w:rsidR="00B12372" w:rsidRPr="00B12372" w:rsidRDefault="001157AF" w:rsidP="001157AF">
      <w:pPr>
        <w:numPr>
          <w:ilvl w:val="0"/>
          <w:numId w:val="20"/>
        </w:numPr>
      </w:pPr>
      <w:r>
        <w:t xml:space="preserve">No </w:t>
      </w:r>
      <w:r w:rsidR="00B12372" w:rsidRPr="00B12372">
        <w:t>reperfilamento da marginal e o seu reforço das condições de circulação pedonal e ciclável</w:t>
      </w:r>
      <w:r>
        <w:t>, privilegiando</w:t>
      </w:r>
      <w:r w:rsidR="00B12372" w:rsidRPr="00B12372">
        <w:t xml:space="preserve"> o acesso aos espaços verdes das “Quintas” e </w:t>
      </w:r>
      <w:r>
        <w:t>promovendo</w:t>
      </w:r>
      <w:r w:rsidR="00B12372" w:rsidRPr="00B12372">
        <w:t xml:space="preserve"> a utilização da mesma para</w:t>
      </w:r>
      <w:r>
        <w:t xml:space="preserve"> circuitos de desporto e lazer;</w:t>
      </w:r>
    </w:p>
    <w:p w:rsidR="001157AF" w:rsidRDefault="001157AF" w:rsidP="001157AF">
      <w:pPr>
        <w:numPr>
          <w:ilvl w:val="0"/>
          <w:numId w:val="20"/>
        </w:numPr>
      </w:pPr>
      <w:r>
        <w:t>Na garantia de</w:t>
      </w:r>
      <w:r w:rsidR="00B12372" w:rsidRPr="00B12372">
        <w:t xml:space="preserve"> melhores condições de circulação pedonal na envolvente ao </w:t>
      </w:r>
      <w:r>
        <w:t xml:space="preserve">Forte (com especial destaque para a </w:t>
      </w:r>
      <w:r w:rsidRPr="00B12372">
        <w:t>Av. Antunes Guimarães</w:t>
      </w:r>
      <w:r>
        <w:t>), nomeadamente através da promoção de zonas de coexistência</w:t>
      </w:r>
      <w:r w:rsidR="001C2B3F">
        <w:t>;</w:t>
      </w:r>
    </w:p>
    <w:p w:rsidR="00B12372" w:rsidRDefault="001157AF" w:rsidP="001157AF">
      <w:pPr>
        <w:numPr>
          <w:ilvl w:val="0"/>
          <w:numId w:val="20"/>
        </w:numPr>
      </w:pPr>
      <w:r>
        <w:t>Na redução d</w:t>
      </w:r>
      <w:r w:rsidR="00B12372" w:rsidRPr="00B12372">
        <w:t>os efeitos da poluição atmosférica e sonora associada às operações do Porto de Leixões;</w:t>
      </w:r>
    </w:p>
    <w:p w:rsidR="001157AF" w:rsidRDefault="001157AF" w:rsidP="001157AF">
      <w:pPr>
        <w:numPr>
          <w:ilvl w:val="0"/>
          <w:numId w:val="20"/>
        </w:numPr>
      </w:pPr>
      <w:r>
        <w:t>Na introdução de uma rede ciclável disseminada por toda a ARU e possibilitando a sua conexão com a envolvente (com destaque para Matosinhos);</w:t>
      </w:r>
    </w:p>
    <w:p w:rsidR="001157AF" w:rsidRPr="00B12372" w:rsidRDefault="001157AF" w:rsidP="001157AF">
      <w:pPr>
        <w:numPr>
          <w:ilvl w:val="0"/>
          <w:numId w:val="20"/>
        </w:numPr>
      </w:pPr>
      <w:r>
        <w:t>Na criação de oferta de aparcamento automóvel no centro histórico de Leça</w:t>
      </w:r>
      <w:r w:rsidR="00E336C7">
        <w:t xml:space="preserve"> da Palmeira</w:t>
      </w:r>
      <w:r>
        <w:t>, possibilitando o descongestionamento e desordenamento do estacionamento nestes arruamentos.</w:t>
      </w:r>
    </w:p>
    <w:p w:rsidR="00764687" w:rsidRPr="000D3F65" w:rsidRDefault="007F6A78" w:rsidP="00764687">
      <w:pPr>
        <w:pStyle w:val="TitFiguras"/>
      </w:pPr>
      <w:bookmarkStart w:id="282" w:name="_Toc460339023"/>
      <w:bookmarkStart w:id="283" w:name="_Toc469582444"/>
      <w:r w:rsidRPr="00133276">
        <w:t xml:space="preserve">Figura </w:t>
      </w:r>
      <w:r w:rsidR="00253363">
        <w:t>84</w:t>
      </w:r>
      <w:r>
        <w:t xml:space="preserve"> </w:t>
      </w:r>
      <w:r w:rsidR="00764687" w:rsidRPr="00133276">
        <w:t xml:space="preserve">– Subsistema </w:t>
      </w:r>
      <w:r w:rsidR="00764687">
        <w:t>7</w:t>
      </w:r>
      <w:r w:rsidR="00764687" w:rsidRPr="00133276">
        <w:t xml:space="preserve">: </w:t>
      </w:r>
      <w:r w:rsidR="00216193">
        <w:t>Sistema de a</w:t>
      </w:r>
      <w:r w:rsidR="00764687">
        <w:t>cessibilidade e mobilidade</w:t>
      </w:r>
      <w:bookmarkEnd w:id="282"/>
      <w:bookmarkEnd w:id="283"/>
    </w:p>
    <w:p w:rsidR="00764687" w:rsidRDefault="001157AF" w:rsidP="007C33CB">
      <w:pPr>
        <w:spacing w:after="20"/>
      </w:pPr>
      <w:r>
        <w:rPr>
          <w:noProof/>
          <w:lang w:eastAsia="pt-PT"/>
        </w:rPr>
        <w:drawing>
          <wp:inline distT="0" distB="0" distL="0" distR="0" wp14:anchorId="23B9DB3A" wp14:editId="1CFA9890">
            <wp:extent cx="5782945" cy="2995930"/>
            <wp:effectExtent l="0" t="0" r="8255" b="0"/>
            <wp:docPr id="131" name="Imagem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782945" cy="2995930"/>
                    </a:xfrm>
                    <a:prstGeom prst="rect">
                      <a:avLst/>
                    </a:prstGeom>
                  </pic:spPr>
                </pic:pic>
              </a:graphicData>
            </a:graphic>
          </wp:inline>
        </w:drawing>
      </w:r>
    </w:p>
    <w:p w:rsidR="00764687" w:rsidRPr="00185EB7" w:rsidRDefault="00764687" w:rsidP="00764687">
      <w:pPr>
        <w:jc w:val="center"/>
        <w:rPr>
          <w:color w:val="595959" w:themeColor="text1" w:themeTint="A6"/>
          <w:sz w:val="16"/>
        </w:rPr>
      </w:pPr>
      <w:r w:rsidRPr="006F7D20">
        <w:rPr>
          <w:color w:val="595959" w:themeColor="text1" w:themeTint="A6"/>
          <w:sz w:val="16"/>
        </w:rPr>
        <w:t>Fonte: QP</w:t>
      </w:r>
    </w:p>
    <w:p w:rsidR="00BC3D7F" w:rsidRPr="00E460D4" w:rsidRDefault="008248CB" w:rsidP="00665948">
      <w:pPr>
        <w:pStyle w:val="Cabealho1"/>
        <w:numPr>
          <w:ilvl w:val="0"/>
          <w:numId w:val="32"/>
        </w:numPr>
        <w:jc w:val="left"/>
        <w:rPr>
          <w:lang w:val="pt-PT"/>
        </w:rPr>
      </w:pPr>
      <w:bookmarkStart w:id="284" w:name="_Toc469582348"/>
      <w:r w:rsidRPr="00E460D4">
        <w:rPr>
          <w:lang w:val="pt-PT"/>
        </w:rPr>
        <w:t xml:space="preserve">PROGRAMA DE </w:t>
      </w:r>
      <w:r w:rsidR="00152190" w:rsidRPr="00E460D4">
        <w:rPr>
          <w:lang w:val="pt-PT"/>
        </w:rPr>
        <w:t>AÇÃO</w:t>
      </w:r>
      <w:bookmarkEnd w:id="284"/>
    </w:p>
    <w:p w:rsidR="001A1FB3" w:rsidRPr="004C5B5D" w:rsidRDefault="001A1FB3" w:rsidP="001A1FB3">
      <w:r w:rsidRPr="004C5B5D">
        <w:t xml:space="preserve">De acordo com </w:t>
      </w:r>
      <w:r>
        <w:t>a</w:t>
      </w:r>
      <w:r w:rsidRPr="004C5B5D">
        <w:t xml:space="preserve"> estratégia enunciad</w:t>
      </w:r>
      <w:r>
        <w:t>a no capítulo anterior</w:t>
      </w:r>
      <w:r w:rsidRPr="004C5B5D">
        <w:t>, o</w:t>
      </w:r>
      <w:r w:rsidR="00C709D4">
        <w:t xml:space="preserve"> P</w:t>
      </w:r>
      <w:r>
        <w:t>rograma de ação para a ORU de Matosinhos e Leça</w:t>
      </w:r>
      <w:r w:rsidRPr="004C5B5D">
        <w:t xml:space="preserve"> </w:t>
      </w:r>
      <w:r w:rsidR="00E336C7">
        <w:t xml:space="preserve">da Palmeira </w:t>
      </w:r>
      <w:r w:rsidRPr="004C5B5D">
        <w:t xml:space="preserve">assenta em </w:t>
      </w:r>
      <w:r>
        <w:t>três</w:t>
      </w:r>
      <w:r w:rsidRPr="004C5B5D">
        <w:t xml:space="preserve"> linhas programáticas: </w:t>
      </w:r>
    </w:p>
    <w:p w:rsidR="001A1FB3" w:rsidRDefault="001A1FB3" w:rsidP="001A1FB3">
      <w:pPr>
        <w:numPr>
          <w:ilvl w:val="0"/>
          <w:numId w:val="34"/>
        </w:numPr>
      </w:pPr>
      <w:r w:rsidRPr="004C5B5D">
        <w:rPr>
          <w:b/>
        </w:rPr>
        <w:t>Componentes espaciais e operativas de reabilitação</w:t>
      </w:r>
      <w:r w:rsidRPr="004C5B5D">
        <w:t xml:space="preserve">, materializadas em </w:t>
      </w:r>
      <w:r w:rsidRPr="00C709D4">
        <w:rPr>
          <w:u w:val="single"/>
        </w:rPr>
        <w:t xml:space="preserve">ações e projetos estruturantes de intervenção física e funcional ao nível das estruturas urbanas </w:t>
      </w:r>
      <w:r w:rsidRPr="004C5B5D">
        <w:t xml:space="preserve">(edificado, espaço público, equipamentos coletivos, elementos naturais ou ambientais, etc.), </w:t>
      </w:r>
      <w:r w:rsidR="00C709D4" w:rsidRPr="004C5B5D">
        <w:t>planificados</w:t>
      </w:r>
      <w:r w:rsidRPr="004C5B5D">
        <w:t xml:space="preserve"> de acordo com </w:t>
      </w:r>
      <w:r w:rsidR="00C709D4">
        <w:t xml:space="preserve">as dimensões estratégicas do programa de reabilitação de </w:t>
      </w:r>
      <w:r w:rsidRPr="004C5B5D">
        <w:t>cada um dos subsistemas estratégicos e que, quer sejam de iniciativa pública ou privada, possuam um nível de impacto e de efeito determinante no seio da intervenção de reabilitação, designadamente, por serem capazes de induzir, com menor ou m</w:t>
      </w:r>
      <w:r w:rsidR="00C709D4">
        <w:t>aior</w:t>
      </w:r>
      <w:r w:rsidRPr="004C5B5D">
        <w:t xml:space="preserve"> grau, outros projetos públicos e privados ou dinâmicas de requalificação e de revitalização da</w:t>
      </w:r>
      <w:r>
        <w:t>s</w:t>
      </w:r>
      <w:r w:rsidRPr="004C5B5D">
        <w:t xml:space="preserve"> ARU</w:t>
      </w:r>
      <w:r w:rsidR="00C709D4">
        <w:t>, bem como</w:t>
      </w:r>
      <w:r w:rsidRPr="004C5B5D">
        <w:t xml:space="preserve"> da sua envolvente próxima</w:t>
      </w:r>
      <w:r>
        <w:t>;</w:t>
      </w:r>
      <w:r w:rsidRPr="004C5B5D">
        <w:t xml:space="preserve"> </w:t>
      </w:r>
    </w:p>
    <w:p w:rsidR="001A1FB3" w:rsidRPr="00E460D4" w:rsidRDefault="001A1FB3" w:rsidP="001A1FB3">
      <w:pPr>
        <w:numPr>
          <w:ilvl w:val="0"/>
          <w:numId w:val="34"/>
        </w:numPr>
        <w:rPr>
          <w:bCs/>
        </w:rPr>
      </w:pPr>
      <w:r>
        <w:rPr>
          <w:b/>
        </w:rPr>
        <w:t>Medidas de política complementares transversais</w:t>
      </w:r>
      <w:r w:rsidRPr="00847808">
        <w:t xml:space="preserve">, </w:t>
      </w:r>
      <w:r>
        <w:t xml:space="preserve">materializadas em </w:t>
      </w:r>
      <w:r w:rsidRPr="00C709D4">
        <w:rPr>
          <w:u w:val="single"/>
        </w:rPr>
        <w:t>ações de dinamização e de promoção da reabilitação urbana</w:t>
      </w:r>
      <w:r w:rsidR="00C709D4">
        <w:t>, abrangendo domínios diversos, incluindo o</w:t>
      </w:r>
      <w:r>
        <w:t xml:space="preserve"> mercado de</w:t>
      </w:r>
      <w:r w:rsidRPr="00847808">
        <w:rPr>
          <w:bCs/>
        </w:rPr>
        <w:t xml:space="preserve"> venda e arrendamento</w:t>
      </w:r>
      <w:r>
        <w:rPr>
          <w:bCs/>
        </w:rPr>
        <w:t xml:space="preserve"> </w:t>
      </w:r>
      <w:r w:rsidR="00C709D4">
        <w:rPr>
          <w:bCs/>
        </w:rPr>
        <w:t>de habitação e espaços para</w:t>
      </w:r>
      <w:r>
        <w:rPr>
          <w:bCs/>
        </w:rPr>
        <w:t xml:space="preserve"> as </w:t>
      </w:r>
      <w:r w:rsidRPr="00847808">
        <w:rPr>
          <w:bCs/>
        </w:rPr>
        <w:t>atividade</w:t>
      </w:r>
      <w:r>
        <w:rPr>
          <w:bCs/>
        </w:rPr>
        <w:t>s</w:t>
      </w:r>
      <w:r w:rsidRPr="00847808">
        <w:rPr>
          <w:bCs/>
        </w:rPr>
        <w:t xml:space="preserve"> económica</w:t>
      </w:r>
      <w:r>
        <w:rPr>
          <w:bCs/>
        </w:rPr>
        <w:t xml:space="preserve">s, </w:t>
      </w:r>
      <w:r w:rsidRPr="00847808">
        <w:rPr>
          <w:bCs/>
        </w:rPr>
        <w:t>a sustentabilidade ambiental</w:t>
      </w:r>
      <w:r>
        <w:rPr>
          <w:bCs/>
        </w:rPr>
        <w:t xml:space="preserve">, </w:t>
      </w:r>
      <w:r w:rsidR="00C709D4">
        <w:rPr>
          <w:bCs/>
        </w:rPr>
        <w:t xml:space="preserve">e outras dimensões relacionadas diretamente com o processo de reabilitação, incluindo </w:t>
      </w:r>
      <w:r>
        <w:rPr>
          <w:bCs/>
        </w:rPr>
        <w:t>a d</w:t>
      </w:r>
      <w:r w:rsidRPr="00847808">
        <w:rPr>
          <w:bCs/>
        </w:rPr>
        <w:t>ivulgação, monitorizaç</w:t>
      </w:r>
      <w:r>
        <w:rPr>
          <w:bCs/>
        </w:rPr>
        <w:t xml:space="preserve">ão e reorientação da estratégia, as boas práticas, a agilização de </w:t>
      </w:r>
      <w:r w:rsidRPr="00E460D4">
        <w:rPr>
          <w:bCs/>
        </w:rPr>
        <w:t>procedimentos de controlo prévio</w:t>
      </w:r>
      <w:r>
        <w:rPr>
          <w:bCs/>
        </w:rPr>
        <w:t>, entre outros;</w:t>
      </w:r>
    </w:p>
    <w:p w:rsidR="001A1FB3" w:rsidRPr="004C5B5D" w:rsidRDefault="001A1FB3" w:rsidP="001A1FB3">
      <w:pPr>
        <w:numPr>
          <w:ilvl w:val="0"/>
          <w:numId w:val="34"/>
        </w:numPr>
      </w:pPr>
      <w:r>
        <w:rPr>
          <w:b/>
        </w:rPr>
        <w:t>A</w:t>
      </w:r>
      <w:r w:rsidRPr="004C5B5D">
        <w:rPr>
          <w:b/>
        </w:rPr>
        <w:t>poios e incentivos à reabilitação urbana</w:t>
      </w:r>
      <w:r w:rsidRPr="004C5B5D">
        <w:t xml:space="preserve">, configurados num conjunto de </w:t>
      </w:r>
      <w:r w:rsidRPr="008F5D25">
        <w:rPr>
          <w:u w:val="single"/>
        </w:rPr>
        <w:t>medidas transversais de política urbana municipal</w:t>
      </w:r>
      <w:r w:rsidRPr="004C5B5D">
        <w:t>, fundamentalmente centradas em dimensões não materiais de in</w:t>
      </w:r>
      <w:r w:rsidR="008F5D25">
        <w:t>tervenção</w:t>
      </w:r>
      <w:r w:rsidRPr="004C5B5D">
        <w:t>, ou se</w:t>
      </w:r>
      <w:r w:rsidR="008F5D25">
        <w:t>ja, orientadas para</w:t>
      </w:r>
      <w:r w:rsidRPr="004C5B5D">
        <w:t xml:space="preserve"> vertentes </w:t>
      </w:r>
      <w:r w:rsidR="008F5D25">
        <w:t xml:space="preserve">como </w:t>
      </w:r>
      <w:r w:rsidRPr="004C5B5D">
        <w:t>a fiscalidade associad</w:t>
      </w:r>
      <w:r w:rsidR="008F5D25">
        <w:t xml:space="preserve">a a processos de reabilitação, a desburocratização dos processos, o financiamento e, para além desses, para </w:t>
      </w:r>
      <w:r w:rsidRPr="004C5B5D">
        <w:t>os</w:t>
      </w:r>
      <w:r w:rsidR="008F5D25">
        <w:t xml:space="preserve"> modelos</w:t>
      </w:r>
      <w:r w:rsidRPr="004C5B5D">
        <w:t xml:space="preserve"> organizativos, de governação, comunicação e divulgação da estratégia de reabilitação urbana. </w:t>
      </w:r>
    </w:p>
    <w:p w:rsidR="001A1FB3" w:rsidRDefault="001A1FB3" w:rsidP="001A1FB3">
      <w:bookmarkStart w:id="285" w:name="_Toc440646882"/>
    </w:p>
    <w:p w:rsidR="00FB6D9B" w:rsidRPr="001A1FB3" w:rsidRDefault="00FB6D9B" w:rsidP="001A1FB3"/>
    <w:p w:rsidR="001A1FB3" w:rsidRDefault="001A1FB3" w:rsidP="001A1FB3">
      <w:pPr>
        <w:pStyle w:val="Cabealho2"/>
        <w:numPr>
          <w:ilvl w:val="1"/>
          <w:numId w:val="32"/>
        </w:numPr>
        <w:ind w:left="0" w:firstLine="0"/>
      </w:pPr>
      <w:bookmarkStart w:id="286" w:name="_Toc451158936"/>
      <w:bookmarkStart w:id="287" w:name="_Toc469582349"/>
      <w:r w:rsidRPr="00024743">
        <w:t>Componentes espaciais e operativas de reabilitação</w:t>
      </w:r>
      <w:bookmarkEnd w:id="286"/>
      <w:bookmarkEnd w:id="287"/>
      <w:r>
        <w:t xml:space="preserve"> </w:t>
      </w:r>
    </w:p>
    <w:p w:rsidR="001A1FB3" w:rsidRPr="00321F0D" w:rsidRDefault="00E13279" w:rsidP="00E13279">
      <w:pPr>
        <w:pStyle w:val="Cabealho2"/>
        <w:numPr>
          <w:ilvl w:val="0"/>
          <w:numId w:val="0"/>
        </w:numPr>
        <w:rPr>
          <w:sz w:val="22"/>
        </w:rPr>
      </w:pPr>
      <w:bookmarkStart w:id="288" w:name="_Toc451158937"/>
      <w:bookmarkStart w:id="289" w:name="_Toc469582350"/>
      <w:r>
        <w:rPr>
          <w:sz w:val="22"/>
        </w:rPr>
        <w:t xml:space="preserve">6.1.1. </w:t>
      </w:r>
      <w:r w:rsidR="001A1FB3" w:rsidRPr="00321F0D">
        <w:rPr>
          <w:sz w:val="22"/>
        </w:rPr>
        <w:t>ARU de Matosinhos</w:t>
      </w:r>
      <w:bookmarkEnd w:id="288"/>
      <w:bookmarkEnd w:id="289"/>
    </w:p>
    <w:p w:rsidR="001A1FB3" w:rsidRDefault="001A1FB3" w:rsidP="001A1FB3">
      <w:pPr>
        <w:rPr>
          <w:b/>
          <w:sz w:val="24"/>
          <w:szCs w:val="24"/>
        </w:rPr>
      </w:pPr>
      <w:r w:rsidRPr="00FC1A41">
        <w:rPr>
          <w:b/>
          <w:sz w:val="24"/>
          <w:szCs w:val="24"/>
        </w:rPr>
        <w:t>SS 1: Estrutura urbana central de vocação comercial</w:t>
      </w:r>
    </w:p>
    <w:p w:rsidR="00D13690" w:rsidRDefault="006962DE" w:rsidP="006962DE">
      <w:r>
        <w:t>Os projetos de intervenção estruturantes no âmbito deste subsistema procuram cumprir fundamentalmente dois objetivos:</w:t>
      </w:r>
    </w:p>
    <w:p w:rsidR="00D13690" w:rsidRDefault="00D13690" w:rsidP="001979BD">
      <w:pPr>
        <w:pStyle w:val="PargrafodaLista"/>
        <w:numPr>
          <w:ilvl w:val="0"/>
          <w:numId w:val="41"/>
        </w:numPr>
      </w:pPr>
      <w:r>
        <w:t>Melhorar</w:t>
      </w:r>
      <w:r w:rsidR="006962DE">
        <w:t xml:space="preserve"> a qualidade do espaço público, garantindo condições de conforto </w:t>
      </w:r>
      <w:r>
        <w:t>nomeadamente para práticas</w:t>
      </w:r>
      <w:r w:rsidR="006962DE">
        <w:t xml:space="preserve"> de consumo no comércio tradicional</w:t>
      </w:r>
      <w:r>
        <w:t>, de passeio e de lazer</w:t>
      </w:r>
      <w:r w:rsidR="006962DE">
        <w:t xml:space="preserve">; </w:t>
      </w:r>
    </w:p>
    <w:p w:rsidR="00D13690" w:rsidRDefault="00D13690" w:rsidP="001979BD">
      <w:pPr>
        <w:pStyle w:val="PargrafodaLista"/>
        <w:numPr>
          <w:ilvl w:val="0"/>
          <w:numId w:val="41"/>
        </w:numPr>
      </w:pPr>
      <w:r>
        <w:t>Renovar</w:t>
      </w:r>
      <w:r w:rsidR="006962DE">
        <w:t xml:space="preserve"> e revitalizar o aparelho comercial existente, atraindo novos atores empresariais e comerciais com capacidade de atrair e fidelizar novos segmentos de procura comercial. </w:t>
      </w:r>
    </w:p>
    <w:p w:rsidR="006962DE" w:rsidRDefault="006962DE" w:rsidP="00D13690">
      <w:r>
        <w:t xml:space="preserve">Por sua vez, estes projetos estruturantes mantêm um nível elevado de articulação com projetos que se enquadram noutros subsistemas, mas que coincidem em termos de localização com os principais eixos comerciais, designadamente, projetos estruturantes do sistema da </w:t>
      </w:r>
      <w:r w:rsidRPr="00D13690">
        <w:rPr>
          <w:i/>
        </w:rPr>
        <w:t>Quadra-Design District</w:t>
      </w:r>
      <w:r>
        <w:t xml:space="preserve"> e do sistema associado à restauração.</w:t>
      </w:r>
    </w:p>
    <w:tbl>
      <w:tblPr>
        <w:tblW w:w="5027" w:type="pct"/>
        <w:jc w:val="center"/>
        <w:tblLayout w:type="fixed"/>
        <w:tblCellMar>
          <w:top w:w="100" w:type="dxa"/>
          <w:left w:w="100" w:type="dxa"/>
          <w:bottom w:w="100" w:type="dxa"/>
          <w:right w:w="100" w:type="dxa"/>
        </w:tblCellMar>
        <w:tblLook w:val="00A0" w:firstRow="1" w:lastRow="0" w:firstColumn="1" w:lastColumn="0" w:noHBand="0" w:noVBand="0"/>
      </w:tblPr>
      <w:tblGrid>
        <w:gridCol w:w="9156"/>
      </w:tblGrid>
      <w:tr w:rsidR="006962DE" w:rsidRPr="008C2A41" w:rsidTr="00F42F2A">
        <w:trPr>
          <w:trHeight w:hRule="exact" w:val="388"/>
          <w:jc w:val="center"/>
        </w:trPr>
        <w:tc>
          <w:tcPr>
            <w:tcW w:w="9156" w:type="dxa"/>
          </w:tcPr>
          <w:p w:rsidR="006962DE" w:rsidRPr="0095296E" w:rsidRDefault="007F6A78" w:rsidP="00F42F2A">
            <w:pPr>
              <w:pStyle w:val="TitFiguras"/>
            </w:pPr>
            <w:bookmarkStart w:id="290" w:name="_Toc460339024"/>
            <w:bookmarkStart w:id="291" w:name="_Toc469582445"/>
            <w:r w:rsidRPr="00133276">
              <w:t xml:space="preserve">Figura </w:t>
            </w:r>
            <w:r w:rsidR="00253363">
              <w:t>85</w:t>
            </w:r>
            <w:r>
              <w:t xml:space="preserve"> –</w:t>
            </w:r>
            <w:r w:rsidR="006962DE">
              <w:t xml:space="preserve"> S</w:t>
            </w:r>
            <w:r w:rsidR="006962DE" w:rsidRPr="0095296E">
              <w:t xml:space="preserve">ubsistema 1: </w:t>
            </w:r>
            <w:r w:rsidR="006962DE">
              <w:t>E</w:t>
            </w:r>
            <w:r w:rsidR="006962DE" w:rsidRPr="0095296E">
              <w:t>strutura urbana central de vocação comercial</w:t>
            </w:r>
            <w:bookmarkEnd w:id="290"/>
            <w:bookmarkEnd w:id="291"/>
          </w:p>
          <w:p w:rsidR="006962DE" w:rsidRPr="008C2A41" w:rsidRDefault="006962DE" w:rsidP="00F42F2A">
            <w:pPr>
              <w:pStyle w:val="TitFiguras"/>
              <w:rPr>
                <w:i w:val="0"/>
                <w:color w:val="595959" w:themeColor="text1" w:themeTint="A6"/>
              </w:rPr>
            </w:pPr>
          </w:p>
        </w:tc>
      </w:tr>
    </w:tbl>
    <w:p w:rsidR="006962DE" w:rsidRPr="00AA2510" w:rsidRDefault="006962DE" w:rsidP="006962DE">
      <w:pPr>
        <w:jc w:val="center"/>
      </w:pPr>
      <w:r>
        <w:rPr>
          <w:noProof/>
          <w:lang w:eastAsia="pt-PT"/>
        </w:rPr>
        <w:drawing>
          <wp:inline distT="0" distB="0" distL="0" distR="0" wp14:anchorId="517B4792" wp14:editId="0175916C">
            <wp:extent cx="5760000" cy="4300847"/>
            <wp:effectExtent l="0" t="0" r="0" b="5080"/>
            <wp:docPr id="1045" name="Imagem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760000" cy="4300847"/>
                    </a:xfrm>
                    <a:prstGeom prst="rect">
                      <a:avLst/>
                    </a:prstGeom>
                    <a:noFill/>
                  </pic:spPr>
                </pic:pic>
              </a:graphicData>
            </a:graphic>
          </wp:inline>
        </w:drawing>
      </w:r>
    </w:p>
    <w:p w:rsidR="006962DE" w:rsidRPr="00AC0419" w:rsidRDefault="006962DE" w:rsidP="006962DE">
      <w:pPr>
        <w:jc w:val="center"/>
        <w:rPr>
          <w:color w:val="595959" w:themeColor="text1" w:themeTint="A6"/>
          <w:sz w:val="16"/>
        </w:rPr>
      </w:pPr>
      <w:r w:rsidRPr="006F7D20">
        <w:rPr>
          <w:color w:val="595959" w:themeColor="text1" w:themeTint="A6"/>
          <w:sz w:val="16"/>
        </w:rPr>
        <w:t>Fonte: QP</w:t>
      </w:r>
    </w:p>
    <w:p w:rsidR="006962DE" w:rsidRPr="00186570" w:rsidRDefault="006962DE" w:rsidP="006962DE"/>
    <w:tbl>
      <w:tblPr>
        <w:tblStyle w:val="Tabelacomgrelha"/>
        <w:tblW w:w="9323" w:type="dxa"/>
        <w:jc w:val="center"/>
        <w:tblLayout w:type="fixed"/>
        <w:tblLook w:val="04A0" w:firstRow="1" w:lastRow="0" w:firstColumn="1" w:lastColumn="0" w:noHBand="0" w:noVBand="1"/>
      </w:tblPr>
      <w:tblGrid>
        <w:gridCol w:w="675"/>
        <w:gridCol w:w="3492"/>
        <w:gridCol w:w="1228"/>
        <w:gridCol w:w="1067"/>
        <w:gridCol w:w="1530"/>
        <w:gridCol w:w="1331"/>
      </w:tblGrid>
      <w:tr w:rsidR="006962DE" w:rsidRPr="00AB3C58" w:rsidTr="00F42F2A">
        <w:trPr>
          <w:trHeight w:val="400"/>
          <w:jc w:val="center"/>
        </w:trPr>
        <w:tc>
          <w:tcPr>
            <w:tcW w:w="675" w:type="dxa"/>
            <w:tcBorders>
              <w:top w:val="single" w:sz="4" w:space="0" w:color="auto"/>
              <w:left w:val="single" w:sz="4" w:space="0" w:color="auto"/>
              <w:bottom w:val="single" w:sz="4" w:space="0" w:color="auto"/>
              <w:right w:val="dotted" w:sz="4" w:space="0" w:color="auto"/>
            </w:tcBorders>
            <w:shd w:val="clear" w:color="auto" w:fill="000000" w:themeFill="text1"/>
            <w:vAlign w:val="center"/>
          </w:tcPr>
          <w:p w:rsidR="006962DE" w:rsidRPr="00AB3C58" w:rsidRDefault="006962DE" w:rsidP="00F42F2A">
            <w:pPr>
              <w:spacing w:after="0"/>
              <w:jc w:val="center"/>
              <w:rPr>
                <w:b/>
                <w:color w:val="FFFFFF" w:themeColor="background1"/>
                <w:sz w:val="18"/>
              </w:rPr>
            </w:pPr>
            <w:r w:rsidRPr="00AB3C58">
              <w:rPr>
                <w:b/>
                <w:color w:val="FFFFFF" w:themeColor="background1"/>
                <w:sz w:val="18"/>
              </w:rPr>
              <w:t>Projeto</w:t>
            </w:r>
          </w:p>
        </w:tc>
        <w:tc>
          <w:tcPr>
            <w:tcW w:w="3492" w:type="dxa"/>
            <w:tcBorders>
              <w:top w:val="single" w:sz="4" w:space="0" w:color="auto"/>
              <w:left w:val="dotted" w:sz="4" w:space="0" w:color="auto"/>
              <w:bottom w:val="single" w:sz="4" w:space="0" w:color="auto"/>
              <w:right w:val="dotted" w:sz="4" w:space="0" w:color="auto"/>
            </w:tcBorders>
            <w:shd w:val="clear" w:color="auto" w:fill="000000" w:themeFill="text1"/>
            <w:vAlign w:val="center"/>
          </w:tcPr>
          <w:p w:rsidR="006962DE" w:rsidRPr="00AB3C58" w:rsidRDefault="006962DE" w:rsidP="00F42F2A">
            <w:pPr>
              <w:spacing w:after="0"/>
              <w:jc w:val="center"/>
              <w:rPr>
                <w:b/>
                <w:color w:val="FFFFFF" w:themeColor="background1"/>
                <w:sz w:val="18"/>
              </w:rPr>
            </w:pPr>
            <w:r w:rsidRPr="00AB3C58">
              <w:rPr>
                <w:b/>
                <w:color w:val="FFFFFF" w:themeColor="background1"/>
                <w:sz w:val="18"/>
              </w:rPr>
              <w:t>Breve descrição</w:t>
            </w:r>
          </w:p>
        </w:tc>
        <w:tc>
          <w:tcPr>
            <w:tcW w:w="1228" w:type="dxa"/>
            <w:tcBorders>
              <w:top w:val="single" w:sz="4" w:space="0" w:color="auto"/>
              <w:left w:val="dotted" w:sz="4" w:space="0" w:color="auto"/>
              <w:bottom w:val="single" w:sz="4" w:space="0" w:color="auto"/>
              <w:right w:val="dotted" w:sz="4" w:space="0" w:color="auto"/>
            </w:tcBorders>
            <w:shd w:val="clear" w:color="auto" w:fill="000000" w:themeFill="text1"/>
            <w:vAlign w:val="center"/>
          </w:tcPr>
          <w:p w:rsidR="006962DE" w:rsidRPr="00AB3C58" w:rsidRDefault="006962DE" w:rsidP="00F42F2A">
            <w:pPr>
              <w:spacing w:after="0"/>
              <w:jc w:val="center"/>
              <w:rPr>
                <w:b/>
                <w:color w:val="FFFFFF" w:themeColor="background1"/>
                <w:sz w:val="18"/>
              </w:rPr>
            </w:pPr>
            <w:r w:rsidRPr="00AB3C58">
              <w:rPr>
                <w:b/>
                <w:color w:val="FFFFFF" w:themeColor="background1"/>
                <w:sz w:val="18"/>
              </w:rPr>
              <w:t>Promotor</w:t>
            </w:r>
          </w:p>
        </w:tc>
        <w:tc>
          <w:tcPr>
            <w:tcW w:w="1067" w:type="dxa"/>
            <w:tcBorders>
              <w:top w:val="single" w:sz="4" w:space="0" w:color="auto"/>
              <w:left w:val="dotted" w:sz="4" w:space="0" w:color="auto"/>
              <w:bottom w:val="single" w:sz="4" w:space="0" w:color="auto"/>
              <w:right w:val="dotted" w:sz="4" w:space="0" w:color="auto"/>
            </w:tcBorders>
            <w:shd w:val="clear" w:color="auto" w:fill="000000" w:themeFill="text1"/>
            <w:vAlign w:val="center"/>
          </w:tcPr>
          <w:p w:rsidR="006962DE" w:rsidRPr="00AB3C58" w:rsidRDefault="006962DE" w:rsidP="00F42F2A">
            <w:pPr>
              <w:spacing w:after="0"/>
              <w:jc w:val="center"/>
              <w:rPr>
                <w:b/>
                <w:color w:val="FFFFFF" w:themeColor="background1"/>
                <w:sz w:val="18"/>
              </w:rPr>
            </w:pPr>
            <w:r w:rsidRPr="00AB3C58">
              <w:rPr>
                <w:b/>
                <w:color w:val="FFFFFF" w:themeColor="background1"/>
                <w:sz w:val="18"/>
              </w:rPr>
              <w:t>Prazo</w:t>
            </w:r>
          </w:p>
        </w:tc>
        <w:tc>
          <w:tcPr>
            <w:tcW w:w="1530" w:type="dxa"/>
            <w:tcBorders>
              <w:top w:val="single" w:sz="4" w:space="0" w:color="auto"/>
              <w:left w:val="dotted" w:sz="4" w:space="0" w:color="auto"/>
              <w:bottom w:val="single" w:sz="4" w:space="0" w:color="auto"/>
              <w:right w:val="dotted" w:sz="4" w:space="0" w:color="auto"/>
            </w:tcBorders>
            <w:shd w:val="clear" w:color="auto" w:fill="000000" w:themeFill="text1"/>
            <w:vAlign w:val="center"/>
          </w:tcPr>
          <w:p w:rsidR="006962DE" w:rsidRPr="00AB3C58" w:rsidRDefault="006962DE" w:rsidP="00F42F2A">
            <w:pPr>
              <w:spacing w:after="0"/>
              <w:jc w:val="center"/>
              <w:rPr>
                <w:b/>
                <w:color w:val="FFFFFF" w:themeColor="background1"/>
                <w:sz w:val="18"/>
              </w:rPr>
            </w:pPr>
            <w:r w:rsidRPr="00AB3C58">
              <w:rPr>
                <w:b/>
                <w:color w:val="FFFFFF" w:themeColor="background1"/>
                <w:sz w:val="18"/>
              </w:rPr>
              <w:t>Fontes de financiamento</w:t>
            </w:r>
          </w:p>
        </w:tc>
        <w:tc>
          <w:tcPr>
            <w:tcW w:w="1331" w:type="dxa"/>
            <w:tcBorders>
              <w:top w:val="single" w:sz="4" w:space="0" w:color="auto"/>
              <w:left w:val="dotted" w:sz="4" w:space="0" w:color="auto"/>
              <w:bottom w:val="single" w:sz="4" w:space="0" w:color="auto"/>
            </w:tcBorders>
            <w:shd w:val="clear" w:color="auto" w:fill="000000" w:themeFill="text1"/>
            <w:vAlign w:val="center"/>
          </w:tcPr>
          <w:p w:rsidR="006962DE" w:rsidRPr="00AB3C58" w:rsidRDefault="006962DE" w:rsidP="00F42F2A">
            <w:pPr>
              <w:spacing w:after="0"/>
              <w:jc w:val="center"/>
              <w:rPr>
                <w:b/>
                <w:color w:val="FFFFFF" w:themeColor="background1"/>
                <w:sz w:val="18"/>
              </w:rPr>
            </w:pPr>
            <w:r w:rsidRPr="00AB3C58">
              <w:rPr>
                <w:b/>
                <w:color w:val="FFFFFF" w:themeColor="background1"/>
                <w:sz w:val="18"/>
              </w:rPr>
              <w:t>Estimativa orçamental</w:t>
            </w:r>
          </w:p>
        </w:tc>
      </w:tr>
      <w:tr w:rsidR="006962DE" w:rsidRPr="00AB3C58" w:rsidTr="00F42F2A">
        <w:trPr>
          <w:trHeight w:val="391"/>
          <w:jc w:val="center"/>
        </w:trPr>
        <w:tc>
          <w:tcPr>
            <w:tcW w:w="9323" w:type="dxa"/>
            <w:gridSpan w:val="6"/>
            <w:tcBorders>
              <w:top w:val="single" w:sz="4" w:space="0" w:color="auto"/>
            </w:tcBorders>
            <w:vAlign w:val="center"/>
          </w:tcPr>
          <w:p w:rsidR="006962DE" w:rsidRPr="00AB3C58" w:rsidRDefault="006962DE" w:rsidP="00F42F2A">
            <w:pPr>
              <w:spacing w:after="0"/>
              <w:jc w:val="left"/>
              <w:rPr>
                <w:b/>
                <w:sz w:val="18"/>
              </w:rPr>
            </w:pPr>
            <w:r w:rsidRPr="00AB3C58">
              <w:rPr>
                <w:b/>
                <w:sz w:val="18"/>
              </w:rPr>
              <w:t>Projetos de intervenção estruturantes</w:t>
            </w:r>
          </w:p>
        </w:tc>
      </w:tr>
      <w:tr w:rsidR="006962DE" w:rsidRPr="00AB3C58" w:rsidTr="00E4627B">
        <w:trPr>
          <w:jc w:val="center"/>
        </w:trPr>
        <w:tc>
          <w:tcPr>
            <w:tcW w:w="675" w:type="dxa"/>
            <w:tcBorders>
              <w:bottom w:val="dotted" w:sz="4" w:space="0" w:color="auto"/>
              <w:right w:val="dotted" w:sz="4" w:space="0" w:color="auto"/>
            </w:tcBorders>
            <w:vAlign w:val="center"/>
          </w:tcPr>
          <w:p w:rsidR="006962DE" w:rsidRPr="001C496B" w:rsidRDefault="006962DE" w:rsidP="00E4627B">
            <w:pPr>
              <w:spacing w:after="0"/>
              <w:jc w:val="center"/>
              <w:rPr>
                <w:b/>
                <w:sz w:val="18"/>
                <w:highlight w:val="yellow"/>
              </w:rPr>
            </w:pPr>
            <w:r w:rsidRPr="001C496B">
              <w:rPr>
                <w:b/>
                <w:sz w:val="18"/>
              </w:rPr>
              <w:t>1.1</w:t>
            </w:r>
          </w:p>
        </w:tc>
        <w:tc>
          <w:tcPr>
            <w:tcW w:w="3492" w:type="dxa"/>
            <w:tcBorders>
              <w:left w:val="dotted" w:sz="4" w:space="0" w:color="auto"/>
              <w:bottom w:val="dotted" w:sz="4" w:space="0" w:color="auto"/>
              <w:right w:val="dotted" w:sz="4" w:space="0" w:color="auto"/>
            </w:tcBorders>
            <w:vAlign w:val="center"/>
          </w:tcPr>
          <w:p w:rsidR="00E4627B" w:rsidRPr="00FC1A41" w:rsidRDefault="006962DE" w:rsidP="00E4627B">
            <w:pPr>
              <w:spacing w:after="0"/>
              <w:jc w:val="center"/>
              <w:rPr>
                <w:b/>
                <w:sz w:val="18"/>
              </w:rPr>
            </w:pPr>
            <w:r w:rsidRPr="00FC1A41">
              <w:rPr>
                <w:b/>
                <w:sz w:val="18"/>
              </w:rPr>
              <w:t>Requalificação da Av. de Serpa Pinto</w:t>
            </w:r>
          </w:p>
        </w:tc>
        <w:tc>
          <w:tcPr>
            <w:tcW w:w="1228" w:type="dxa"/>
            <w:tcBorders>
              <w:left w:val="dotted" w:sz="4" w:space="0" w:color="auto"/>
              <w:bottom w:val="dotted" w:sz="4" w:space="0" w:color="auto"/>
              <w:right w:val="dotted" w:sz="4" w:space="0" w:color="auto"/>
            </w:tcBorders>
            <w:vAlign w:val="center"/>
          </w:tcPr>
          <w:p w:rsidR="006962DE" w:rsidRPr="00AB3C58" w:rsidRDefault="006962DE" w:rsidP="00E4627B">
            <w:pPr>
              <w:spacing w:after="0"/>
              <w:jc w:val="center"/>
              <w:rPr>
                <w:sz w:val="18"/>
              </w:rPr>
            </w:pPr>
            <w:r w:rsidRPr="00AB3C58">
              <w:rPr>
                <w:sz w:val="18"/>
              </w:rPr>
              <w:t>CMM</w:t>
            </w:r>
          </w:p>
        </w:tc>
        <w:tc>
          <w:tcPr>
            <w:tcW w:w="1067" w:type="dxa"/>
            <w:tcBorders>
              <w:left w:val="dotted" w:sz="4" w:space="0" w:color="auto"/>
              <w:bottom w:val="dotted" w:sz="4" w:space="0" w:color="auto"/>
              <w:right w:val="dotted" w:sz="4" w:space="0" w:color="auto"/>
            </w:tcBorders>
            <w:vAlign w:val="center"/>
          </w:tcPr>
          <w:p w:rsidR="006962DE" w:rsidRPr="00AB3C58" w:rsidRDefault="00247804" w:rsidP="00E4627B">
            <w:pPr>
              <w:spacing w:after="0"/>
              <w:jc w:val="center"/>
              <w:rPr>
                <w:sz w:val="18"/>
                <w:highlight w:val="yellow"/>
              </w:rPr>
            </w:pPr>
            <w:r>
              <w:rPr>
                <w:sz w:val="18"/>
              </w:rPr>
              <w:t>2018/2019</w:t>
            </w:r>
          </w:p>
        </w:tc>
        <w:tc>
          <w:tcPr>
            <w:tcW w:w="2861" w:type="dxa"/>
            <w:gridSpan w:val="2"/>
            <w:tcBorders>
              <w:left w:val="dotted" w:sz="4" w:space="0" w:color="auto"/>
              <w:bottom w:val="dotted" w:sz="4" w:space="0" w:color="auto"/>
            </w:tcBorders>
            <w:vAlign w:val="center"/>
          </w:tcPr>
          <w:p w:rsidR="00E4627B" w:rsidRDefault="006962DE" w:rsidP="00E4627B">
            <w:pPr>
              <w:spacing w:after="0"/>
              <w:jc w:val="right"/>
              <w:rPr>
                <w:b/>
                <w:color w:val="auto"/>
                <w:sz w:val="18"/>
              </w:rPr>
            </w:pPr>
            <w:r w:rsidRPr="00BE1FE3">
              <w:rPr>
                <w:b/>
                <w:color w:val="auto"/>
                <w:sz w:val="18"/>
              </w:rPr>
              <w:t>647.660 €</w:t>
            </w:r>
          </w:p>
          <w:p w:rsidR="00E4627B" w:rsidRPr="00E4627B" w:rsidRDefault="00E4627B" w:rsidP="00E4627B">
            <w:pPr>
              <w:spacing w:after="0"/>
              <w:jc w:val="right"/>
              <w:rPr>
                <w:b/>
                <w:color w:val="auto"/>
                <w:sz w:val="18"/>
              </w:rPr>
            </w:pPr>
          </w:p>
        </w:tc>
      </w:tr>
      <w:tr w:rsidR="006962DE" w:rsidRPr="00AB3C58" w:rsidTr="00F42F2A">
        <w:trPr>
          <w:jc w:val="center"/>
        </w:trPr>
        <w:tc>
          <w:tcPr>
            <w:tcW w:w="6462" w:type="dxa"/>
            <w:gridSpan w:val="4"/>
            <w:tcBorders>
              <w:top w:val="dotted" w:sz="4" w:space="0" w:color="auto"/>
              <w:right w:val="dotted" w:sz="4" w:space="0" w:color="auto"/>
            </w:tcBorders>
            <w:vAlign w:val="center"/>
          </w:tcPr>
          <w:p w:rsidR="006962DE" w:rsidRPr="00AB3C58" w:rsidRDefault="006962DE" w:rsidP="001C2B3F">
            <w:pPr>
              <w:rPr>
                <w:sz w:val="16"/>
              </w:rPr>
            </w:pPr>
            <w:r w:rsidRPr="00D13518">
              <w:rPr>
                <w:sz w:val="16"/>
              </w:rPr>
              <w:t xml:space="preserve">O principal objetivo da intervenção </w:t>
            </w:r>
            <w:r>
              <w:rPr>
                <w:sz w:val="16"/>
              </w:rPr>
              <w:t xml:space="preserve">consiste </w:t>
            </w:r>
            <w:r w:rsidRPr="00D13518">
              <w:rPr>
                <w:sz w:val="16"/>
              </w:rPr>
              <w:t>em procurar um equilíbrio entre a</w:t>
            </w:r>
            <w:r>
              <w:rPr>
                <w:sz w:val="16"/>
              </w:rPr>
              <w:t xml:space="preserve"> função rodoviária que a via comporta e a função de arruamento urbano de suporte a usos e funções diversas que ocorrem nos quarteirões que com ela confinam. Pretende-se potenciar, por um lado, a economia local, garantindo melhores condições para a fruição pedonal e acesso ao comércio local e, por outro, reduzir </w:t>
            </w:r>
            <w:r w:rsidR="001C2B3F">
              <w:rPr>
                <w:sz w:val="16"/>
              </w:rPr>
              <w:t>a velocidade da circulação</w:t>
            </w:r>
            <w:r>
              <w:rPr>
                <w:sz w:val="16"/>
              </w:rPr>
              <w:t xml:space="preserve"> automóvel, nomeadamente através de mecanismos de acalmia. Assim, a intervenção envolve o</w:t>
            </w:r>
            <w:r w:rsidRPr="00D13518">
              <w:rPr>
                <w:sz w:val="16"/>
              </w:rPr>
              <w:t xml:space="preserve"> alargamento dos passeios para dimensões que comportem a colocação de esplanadas e de todos os sistemas expositivos publicitários </w:t>
            </w:r>
            <w:r>
              <w:rPr>
                <w:sz w:val="16"/>
              </w:rPr>
              <w:t>necessários ao comércio</w:t>
            </w:r>
            <w:r w:rsidRPr="00D13518">
              <w:rPr>
                <w:sz w:val="16"/>
              </w:rPr>
              <w:t>, deixando livres duas faixas de circulação automóvel (uma para cada sentido</w:t>
            </w:r>
            <w:r>
              <w:rPr>
                <w:sz w:val="16"/>
              </w:rPr>
              <w:t>). O perfil conta ainda com uma faixa de estacionamento longitudinal de cada lado da via, que incluirá espaço para cargas e descargas temporárias. De um modo geral, os pavimentos serão mantidos já que a maioria se encontra em bom estado</w:t>
            </w:r>
            <w:r w:rsidRPr="00D13518">
              <w:rPr>
                <w:sz w:val="16"/>
              </w:rPr>
              <w:t>.</w:t>
            </w:r>
            <w:r>
              <w:rPr>
                <w:sz w:val="16"/>
              </w:rPr>
              <w:t xml:space="preserve"> A acalmia de tráfego será conseguida através da</w:t>
            </w:r>
            <w:r w:rsidRPr="00032207">
              <w:rPr>
                <w:color w:val="FF0000"/>
                <w:sz w:val="16"/>
              </w:rPr>
              <w:t xml:space="preserve"> </w:t>
            </w:r>
            <w:r w:rsidRPr="00D13518">
              <w:rPr>
                <w:sz w:val="16"/>
              </w:rPr>
              <w:t>sobrelevação do pavimento em 3 dos 5 cruzamentos</w:t>
            </w:r>
            <w:r>
              <w:rPr>
                <w:sz w:val="16"/>
              </w:rPr>
              <w:t xml:space="preserve">. Ao mesmo tempo, a redução da largura das faixas de rodagem </w:t>
            </w:r>
            <w:r w:rsidR="001C2B3F">
              <w:rPr>
                <w:sz w:val="16"/>
              </w:rPr>
              <w:t>dificultará</w:t>
            </w:r>
            <w:r>
              <w:rPr>
                <w:sz w:val="16"/>
              </w:rPr>
              <w:t xml:space="preserve"> </w:t>
            </w:r>
            <w:r w:rsidRPr="00D13518">
              <w:rPr>
                <w:sz w:val="16"/>
              </w:rPr>
              <w:t>a paragem em segunda fila</w:t>
            </w:r>
            <w:r>
              <w:rPr>
                <w:sz w:val="16"/>
              </w:rPr>
              <w:t>. A intervenção envolverá, ainda, renovação da rede elétrica, substituição de luminárias e nova rede de recolha de águas pluviais.</w:t>
            </w:r>
          </w:p>
        </w:tc>
        <w:tc>
          <w:tcPr>
            <w:tcW w:w="2861" w:type="dxa"/>
            <w:gridSpan w:val="2"/>
            <w:tcBorders>
              <w:top w:val="dotted" w:sz="4" w:space="0" w:color="auto"/>
              <w:left w:val="dotted" w:sz="4" w:space="0" w:color="auto"/>
            </w:tcBorders>
            <w:vAlign w:val="center"/>
          </w:tcPr>
          <w:p w:rsidR="006962DE" w:rsidRPr="00AB3C58" w:rsidRDefault="006962DE" w:rsidP="00F42F2A">
            <w:pPr>
              <w:jc w:val="left"/>
              <w:rPr>
                <w:b/>
                <w:sz w:val="18"/>
                <w:u w:val="single"/>
              </w:rPr>
            </w:pPr>
            <w:r w:rsidRPr="00587004">
              <w:rPr>
                <w:sz w:val="18"/>
                <w:szCs w:val="18"/>
              </w:rPr>
              <w:t>Norte 2020 – PEDU Matosinhos 2020</w:t>
            </w:r>
          </w:p>
        </w:tc>
      </w:tr>
      <w:tr w:rsidR="006962DE" w:rsidRPr="001446F3" w:rsidTr="00D13690">
        <w:trPr>
          <w:jc w:val="center"/>
        </w:trPr>
        <w:tc>
          <w:tcPr>
            <w:tcW w:w="675" w:type="dxa"/>
            <w:tcBorders>
              <w:bottom w:val="dotted" w:sz="4" w:space="0" w:color="auto"/>
              <w:right w:val="dotted" w:sz="4" w:space="0" w:color="auto"/>
            </w:tcBorders>
            <w:vAlign w:val="center"/>
          </w:tcPr>
          <w:p w:rsidR="006962DE" w:rsidRPr="001C496B" w:rsidRDefault="006962DE" w:rsidP="00F42F2A">
            <w:pPr>
              <w:keepNext/>
              <w:spacing w:after="0"/>
              <w:jc w:val="left"/>
              <w:rPr>
                <w:b/>
                <w:sz w:val="18"/>
                <w:szCs w:val="18"/>
              </w:rPr>
            </w:pPr>
            <w:r w:rsidRPr="001C496B">
              <w:rPr>
                <w:b/>
                <w:sz w:val="18"/>
                <w:szCs w:val="18"/>
              </w:rPr>
              <w:t>1.2</w:t>
            </w:r>
          </w:p>
        </w:tc>
        <w:tc>
          <w:tcPr>
            <w:tcW w:w="3492" w:type="dxa"/>
            <w:tcBorders>
              <w:left w:val="dotted" w:sz="4" w:space="0" w:color="auto"/>
              <w:bottom w:val="dotted" w:sz="4" w:space="0" w:color="auto"/>
              <w:right w:val="dotted" w:sz="4" w:space="0" w:color="auto"/>
            </w:tcBorders>
            <w:vAlign w:val="center"/>
          </w:tcPr>
          <w:p w:rsidR="00D13690" w:rsidRPr="005B447A" w:rsidRDefault="00D13690" w:rsidP="00253363">
            <w:pPr>
              <w:keepNext/>
              <w:spacing w:after="0"/>
              <w:jc w:val="left"/>
              <w:rPr>
                <w:b/>
                <w:sz w:val="18"/>
              </w:rPr>
            </w:pPr>
            <w:r>
              <w:rPr>
                <w:b/>
                <w:sz w:val="18"/>
              </w:rPr>
              <w:t xml:space="preserve">Reformulação da </w:t>
            </w:r>
            <w:r w:rsidR="006962DE" w:rsidRPr="005B447A">
              <w:rPr>
                <w:b/>
                <w:sz w:val="18"/>
              </w:rPr>
              <w:t>Rua do Godinho</w:t>
            </w:r>
            <w:r w:rsidR="006962DE">
              <w:rPr>
                <w:b/>
                <w:sz w:val="18"/>
              </w:rPr>
              <w:t xml:space="preserve"> </w:t>
            </w:r>
            <w:r w:rsidR="006962DE" w:rsidRPr="000A5200">
              <w:rPr>
                <w:b/>
                <w:sz w:val="18"/>
              </w:rPr>
              <w:t>com via partilhada</w:t>
            </w:r>
          </w:p>
        </w:tc>
        <w:tc>
          <w:tcPr>
            <w:tcW w:w="1228" w:type="dxa"/>
            <w:tcBorders>
              <w:left w:val="dotted" w:sz="4" w:space="0" w:color="auto"/>
              <w:bottom w:val="dotted" w:sz="4" w:space="0" w:color="auto"/>
              <w:right w:val="dotted" w:sz="4" w:space="0" w:color="auto"/>
            </w:tcBorders>
            <w:vAlign w:val="center"/>
          </w:tcPr>
          <w:p w:rsidR="006962DE" w:rsidRPr="001446F3" w:rsidRDefault="006962DE" w:rsidP="00F42F2A">
            <w:pPr>
              <w:keepNext/>
              <w:spacing w:after="0"/>
              <w:jc w:val="center"/>
              <w:rPr>
                <w:sz w:val="18"/>
                <w:szCs w:val="18"/>
              </w:rPr>
            </w:pPr>
            <w:r>
              <w:rPr>
                <w:sz w:val="18"/>
                <w:szCs w:val="18"/>
              </w:rPr>
              <w:t>CMM</w:t>
            </w:r>
          </w:p>
        </w:tc>
        <w:tc>
          <w:tcPr>
            <w:tcW w:w="1067" w:type="dxa"/>
            <w:tcBorders>
              <w:left w:val="dotted" w:sz="4" w:space="0" w:color="auto"/>
              <w:bottom w:val="dotted" w:sz="4" w:space="0" w:color="auto"/>
              <w:right w:val="dotted" w:sz="4" w:space="0" w:color="auto"/>
            </w:tcBorders>
            <w:vAlign w:val="center"/>
          </w:tcPr>
          <w:p w:rsidR="006962DE" w:rsidRPr="004239DE" w:rsidRDefault="006962DE" w:rsidP="00F42F2A">
            <w:pPr>
              <w:keepNext/>
              <w:spacing w:after="0"/>
              <w:jc w:val="center"/>
              <w:rPr>
                <w:sz w:val="18"/>
                <w:szCs w:val="18"/>
              </w:rPr>
            </w:pPr>
            <w:r w:rsidRPr="004239DE">
              <w:rPr>
                <w:sz w:val="18"/>
                <w:szCs w:val="18"/>
              </w:rPr>
              <w:t>2022/</w:t>
            </w:r>
          </w:p>
          <w:p w:rsidR="006962DE" w:rsidRPr="00AB3C58" w:rsidRDefault="006962DE" w:rsidP="00F42F2A">
            <w:pPr>
              <w:keepNext/>
              <w:spacing w:after="0"/>
              <w:jc w:val="center"/>
              <w:rPr>
                <w:sz w:val="18"/>
                <w:szCs w:val="18"/>
                <w:highlight w:val="yellow"/>
              </w:rPr>
            </w:pPr>
            <w:r w:rsidRPr="004239DE">
              <w:rPr>
                <w:sz w:val="18"/>
                <w:szCs w:val="18"/>
              </w:rPr>
              <w:t>2023</w:t>
            </w:r>
          </w:p>
        </w:tc>
        <w:tc>
          <w:tcPr>
            <w:tcW w:w="2861" w:type="dxa"/>
            <w:gridSpan w:val="2"/>
            <w:tcBorders>
              <w:left w:val="dotted" w:sz="4" w:space="0" w:color="auto"/>
              <w:bottom w:val="dotted" w:sz="4" w:space="0" w:color="auto"/>
            </w:tcBorders>
            <w:shd w:val="clear" w:color="auto" w:fill="auto"/>
            <w:vAlign w:val="center"/>
          </w:tcPr>
          <w:p w:rsidR="006962DE" w:rsidRPr="00BE1FE3" w:rsidRDefault="006962DE" w:rsidP="00F42F2A">
            <w:pPr>
              <w:keepNext/>
              <w:spacing w:after="0"/>
              <w:jc w:val="right"/>
              <w:rPr>
                <w:b/>
                <w:sz w:val="18"/>
                <w:szCs w:val="18"/>
                <w:highlight w:val="yellow"/>
              </w:rPr>
            </w:pPr>
            <w:r w:rsidRPr="00BE1FE3">
              <w:rPr>
                <w:b/>
                <w:sz w:val="18"/>
                <w:szCs w:val="18"/>
              </w:rPr>
              <w:t>550.000 €</w:t>
            </w:r>
          </w:p>
        </w:tc>
      </w:tr>
      <w:tr w:rsidR="006962DE" w:rsidRPr="00AB3C58" w:rsidTr="00F42F2A">
        <w:trPr>
          <w:jc w:val="center"/>
        </w:trPr>
        <w:tc>
          <w:tcPr>
            <w:tcW w:w="6462" w:type="dxa"/>
            <w:gridSpan w:val="4"/>
            <w:tcBorders>
              <w:top w:val="dotted" w:sz="4" w:space="0" w:color="auto"/>
              <w:right w:val="dotted" w:sz="4" w:space="0" w:color="auto"/>
            </w:tcBorders>
            <w:vAlign w:val="center"/>
          </w:tcPr>
          <w:p w:rsidR="006962DE" w:rsidRDefault="006962DE" w:rsidP="00F42F2A">
            <w:pPr>
              <w:rPr>
                <w:sz w:val="16"/>
              </w:rPr>
            </w:pPr>
            <w:r>
              <w:rPr>
                <w:sz w:val="16"/>
              </w:rPr>
              <w:t xml:space="preserve">Este projeto visa </w:t>
            </w:r>
            <w:r w:rsidRPr="000A5200">
              <w:rPr>
                <w:sz w:val="16"/>
              </w:rPr>
              <w:t>unir de modo inequívoco toda a dinâmica da quadra Marítima e especialmente a relacionada com o terminal de Cruzeiros com o Centro de Matosinhos – o Parque Basílio Teles e a Câmara de Matosinhos</w:t>
            </w:r>
            <w:r w:rsidRPr="003916A1">
              <w:rPr>
                <w:color w:val="FF0000"/>
                <w:sz w:val="16"/>
              </w:rPr>
              <w:t xml:space="preserve">. </w:t>
            </w:r>
            <w:r w:rsidRPr="000A5200">
              <w:rPr>
                <w:sz w:val="16"/>
              </w:rPr>
              <w:t xml:space="preserve">A Rua do Godinho constitui-se como acesso privilegiado entre as duas áreas da cidade, promovendo uma vivência urbana pedonal alargada às ruas perpendiculares que atravessa. Assim, </w:t>
            </w:r>
            <w:r>
              <w:rPr>
                <w:sz w:val="16"/>
              </w:rPr>
              <w:t>a criação de um eixo pedonal vai facilitar o acesso de outras zonas da cidade ao centro de comércio tradicional e de restauração nas áreas abrangida pela ARU e, em sentido contrário, criar um melhor acesso dos residentes nos quarteirões desta ARU aos principais equipamentos municipais localizados a nascente (nomeadamente, junto à Câmara Municipal).</w:t>
            </w:r>
          </w:p>
          <w:p w:rsidR="006962DE" w:rsidRDefault="006962DE" w:rsidP="00F42F2A">
            <w:pPr>
              <w:rPr>
                <w:sz w:val="16"/>
              </w:rPr>
            </w:pPr>
            <w:r>
              <w:rPr>
                <w:sz w:val="16"/>
              </w:rPr>
              <w:t xml:space="preserve">Pretende-se que a intervenção aumente significativamente a área de circulação pedonal contida no perfil da via, sem eliminar totalmente a possibilidade de acesso automóvel atendendo à presença de garagens e do parque de estacionamento das marisqueiras que tem uma das saídas para a Rua do Godinho. Deste modo, o projeto a desenvolver deverá ponderar diversas soluções, desde a uniformização do pavimento garantindo ao peão a prioridade mas onde a circulação de peões e veículos não é segregada de forma alguma, à manutenção de um canal restrito à passagem de automóveis, podendo ainda dentro desta opção não haver continuidade de um extremo ao outro do arruamento, acontecendo apenas em alguns quarteirões. </w:t>
            </w:r>
            <w:r w:rsidRPr="00FC605B">
              <w:rPr>
                <w:sz w:val="16"/>
              </w:rPr>
              <w:t>Ainda relativamente aos transportes, deve ser considerado um “traçado de reserva” para futura implementação do elétrico. Quando for reaberta a linha da Foz, deve ser reposta a ligação que existia ao Centro de Matosinhos, à época na Rua de Brito Capelo com terminal no Mercado, para um novo terminal no atual centro - a Câmara Municipal; deve ser um transporte público funcionalmente eficaz.</w:t>
            </w:r>
          </w:p>
          <w:p w:rsidR="006962DE" w:rsidRDefault="006962DE" w:rsidP="00F42F2A">
            <w:pPr>
              <w:rPr>
                <w:sz w:val="16"/>
              </w:rPr>
            </w:pPr>
            <w:r>
              <w:rPr>
                <w:sz w:val="16"/>
              </w:rPr>
              <w:t>O objetivo é criar neste arruamento um percurso pedonal atrativo e ao mesmo tempo seguro, com arborização e mobiliário adequado, que seja dinamizador dos fluxos acima referidos.</w:t>
            </w:r>
          </w:p>
          <w:p w:rsidR="006962DE" w:rsidRPr="00151A28" w:rsidRDefault="006962DE" w:rsidP="00F42F2A">
            <w:pPr>
              <w:rPr>
                <w:sz w:val="16"/>
              </w:rPr>
            </w:pPr>
            <w:r w:rsidRPr="00D13690">
              <w:rPr>
                <w:sz w:val="16"/>
              </w:rPr>
              <w:t xml:space="preserve">*Estimativa feita com base num </w:t>
            </w:r>
            <w:r w:rsidRPr="00D13690">
              <w:rPr>
                <w:sz w:val="16"/>
                <w:szCs w:val="16"/>
              </w:rPr>
              <w:t xml:space="preserve">custo de </w:t>
            </w:r>
            <w:r w:rsidRPr="00D13690">
              <w:rPr>
                <w:color w:val="auto"/>
                <w:sz w:val="16"/>
                <w:szCs w:val="16"/>
              </w:rPr>
              <w:t>100 €/</w:t>
            </w:r>
            <w:r w:rsidRPr="00D13690">
              <w:rPr>
                <w:color w:val="auto"/>
                <w:sz w:val="16"/>
                <w:szCs w:val="16"/>
                <w:shd w:val="clear" w:color="auto" w:fill="FFFFFF"/>
              </w:rPr>
              <w:t>m</w:t>
            </w:r>
            <w:r w:rsidRPr="00D13690">
              <w:rPr>
                <w:color w:val="auto"/>
                <w:sz w:val="16"/>
                <w:szCs w:val="16"/>
                <w:shd w:val="clear" w:color="auto" w:fill="FFFFFF"/>
                <w:vertAlign w:val="superscript"/>
              </w:rPr>
              <w:t>2</w:t>
            </w:r>
          </w:p>
        </w:tc>
        <w:tc>
          <w:tcPr>
            <w:tcW w:w="2861" w:type="dxa"/>
            <w:gridSpan w:val="2"/>
            <w:tcBorders>
              <w:top w:val="dotted" w:sz="4" w:space="0" w:color="auto"/>
              <w:left w:val="dotted" w:sz="4" w:space="0" w:color="auto"/>
            </w:tcBorders>
            <w:vAlign w:val="center"/>
          </w:tcPr>
          <w:p w:rsidR="006962DE" w:rsidRPr="00AB3C58" w:rsidRDefault="006962DE" w:rsidP="00F42F2A">
            <w:pPr>
              <w:spacing w:after="0"/>
              <w:jc w:val="left"/>
              <w:rPr>
                <w:b/>
                <w:sz w:val="18"/>
                <w:u w:val="single"/>
              </w:rPr>
            </w:pPr>
            <w:r w:rsidRPr="00587004">
              <w:rPr>
                <w:sz w:val="18"/>
                <w:szCs w:val="18"/>
              </w:rPr>
              <w:t>Norte 2020 –</w:t>
            </w:r>
            <w:r>
              <w:rPr>
                <w:sz w:val="18"/>
                <w:szCs w:val="18"/>
              </w:rPr>
              <w:t xml:space="preserve"> </w:t>
            </w:r>
            <w:r w:rsidRPr="00587004">
              <w:rPr>
                <w:sz w:val="18"/>
                <w:szCs w:val="18"/>
              </w:rPr>
              <w:t>PEDU Matosinhos 2020</w:t>
            </w:r>
          </w:p>
        </w:tc>
      </w:tr>
      <w:tr w:rsidR="006962DE" w:rsidRPr="001446F3" w:rsidTr="00F42F2A">
        <w:trPr>
          <w:jc w:val="center"/>
        </w:trPr>
        <w:tc>
          <w:tcPr>
            <w:tcW w:w="675" w:type="dxa"/>
            <w:tcBorders>
              <w:bottom w:val="dotted" w:sz="4" w:space="0" w:color="auto"/>
              <w:right w:val="dotted" w:sz="4" w:space="0" w:color="auto"/>
            </w:tcBorders>
            <w:vAlign w:val="center"/>
          </w:tcPr>
          <w:p w:rsidR="006962DE" w:rsidRPr="001C496B" w:rsidRDefault="006962DE" w:rsidP="00F42F2A">
            <w:pPr>
              <w:spacing w:after="0"/>
              <w:jc w:val="left"/>
              <w:rPr>
                <w:b/>
                <w:sz w:val="18"/>
                <w:szCs w:val="18"/>
              </w:rPr>
            </w:pPr>
            <w:r w:rsidRPr="001C496B">
              <w:rPr>
                <w:b/>
                <w:sz w:val="18"/>
                <w:szCs w:val="18"/>
              </w:rPr>
              <w:t>1.3</w:t>
            </w:r>
          </w:p>
        </w:tc>
        <w:tc>
          <w:tcPr>
            <w:tcW w:w="3492" w:type="dxa"/>
            <w:tcBorders>
              <w:left w:val="dotted" w:sz="4" w:space="0" w:color="auto"/>
              <w:bottom w:val="dotted" w:sz="4" w:space="0" w:color="auto"/>
              <w:right w:val="dotted" w:sz="4" w:space="0" w:color="auto"/>
            </w:tcBorders>
            <w:vAlign w:val="center"/>
          </w:tcPr>
          <w:p w:rsidR="006962DE" w:rsidRPr="00391A16" w:rsidRDefault="006962DE" w:rsidP="00F42F2A">
            <w:pPr>
              <w:spacing w:after="0"/>
              <w:jc w:val="left"/>
              <w:rPr>
                <w:sz w:val="18"/>
              </w:rPr>
            </w:pPr>
            <w:r w:rsidRPr="00391A16">
              <w:rPr>
                <w:b/>
                <w:sz w:val="18"/>
              </w:rPr>
              <w:t>Programa de promoção de</w:t>
            </w:r>
            <w:r>
              <w:rPr>
                <w:b/>
                <w:sz w:val="18"/>
              </w:rPr>
              <w:t xml:space="preserve"> uma bolsa de</w:t>
            </w:r>
            <w:r w:rsidRPr="00391A16">
              <w:rPr>
                <w:b/>
                <w:sz w:val="18"/>
              </w:rPr>
              <w:t xml:space="preserve"> lojas efémeras de</w:t>
            </w:r>
            <w:r>
              <w:rPr>
                <w:b/>
                <w:sz w:val="18"/>
              </w:rPr>
              <w:t xml:space="preserve">dicadas à comercialização de coleções de </w:t>
            </w:r>
            <w:r w:rsidRPr="00E4627B">
              <w:rPr>
                <w:b/>
                <w:sz w:val="18"/>
              </w:rPr>
              <w:t>design</w:t>
            </w:r>
          </w:p>
        </w:tc>
        <w:tc>
          <w:tcPr>
            <w:tcW w:w="1228" w:type="dxa"/>
            <w:tcBorders>
              <w:left w:val="dotted" w:sz="4" w:space="0" w:color="auto"/>
              <w:bottom w:val="dotted" w:sz="4" w:space="0" w:color="auto"/>
              <w:right w:val="dotted" w:sz="4" w:space="0" w:color="auto"/>
            </w:tcBorders>
            <w:vAlign w:val="center"/>
          </w:tcPr>
          <w:p w:rsidR="006962DE" w:rsidRPr="001446F3" w:rsidRDefault="006962DE" w:rsidP="00F42F2A">
            <w:pPr>
              <w:spacing w:after="0"/>
              <w:jc w:val="center"/>
              <w:rPr>
                <w:sz w:val="18"/>
                <w:szCs w:val="18"/>
              </w:rPr>
            </w:pPr>
            <w:r>
              <w:rPr>
                <w:sz w:val="18"/>
                <w:szCs w:val="18"/>
              </w:rPr>
              <w:t xml:space="preserve">CMM / Associação Comercial do Concelho de Matosinhos/ ESAD Idea </w:t>
            </w:r>
          </w:p>
        </w:tc>
        <w:tc>
          <w:tcPr>
            <w:tcW w:w="1067" w:type="dxa"/>
            <w:tcBorders>
              <w:left w:val="dotted" w:sz="4" w:space="0" w:color="auto"/>
              <w:bottom w:val="dotted" w:sz="4" w:space="0" w:color="auto"/>
              <w:right w:val="dotted" w:sz="4" w:space="0" w:color="auto"/>
            </w:tcBorders>
            <w:vAlign w:val="center"/>
          </w:tcPr>
          <w:p w:rsidR="006962DE" w:rsidRPr="00AB1145" w:rsidRDefault="006962DE" w:rsidP="00F42F2A">
            <w:pPr>
              <w:spacing w:after="0"/>
              <w:jc w:val="center"/>
              <w:rPr>
                <w:sz w:val="18"/>
                <w:szCs w:val="18"/>
              </w:rPr>
            </w:pPr>
            <w:r w:rsidRPr="00AB1145">
              <w:rPr>
                <w:sz w:val="18"/>
                <w:szCs w:val="18"/>
              </w:rPr>
              <w:t>1ª Prioridade</w:t>
            </w:r>
          </w:p>
          <w:p w:rsidR="006962DE" w:rsidRPr="00AB3C58" w:rsidRDefault="006962DE" w:rsidP="00F42F2A">
            <w:pPr>
              <w:spacing w:after="0"/>
              <w:jc w:val="center"/>
              <w:rPr>
                <w:sz w:val="18"/>
                <w:szCs w:val="18"/>
                <w:highlight w:val="yellow"/>
              </w:rPr>
            </w:pPr>
            <w:r w:rsidRPr="00AB1145">
              <w:rPr>
                <w:sz w:val="18"/>
                <w:szCs w:val="18"/>
              </w:rPr>
              <w:t>2016/201</w:t>
            </w:r>
            <w:r w:rsidR="00247804">
              <w:rPr>
                <w:sz w:val="18"/>
                <w:szCs w:val="18"/>
              </w:rPr>
              <w:t>9</w:t>
            </w:r>
          </w:p>
        </w:tc>
        <w:tc>
          <w:tcPr>
            <w:tcW w:w="2861" w:type="dxa"/>
            <w:gridSpan w:val="2"/>
            <w:tcBorders>
              <w:left w:val="dotted" w:sz="4" w:space="0" w:color="auto"/>
              <w:bottom w:val="dotted" w:sz="4" w:space="0" w:color="auto"/>
            </w:tcBorders>
            <w:vAlign w:val="center"/>
          </w:tcPr>
          <w:p w:rsidR="006962DE" w:rsidRPr="002C62DE" w:rsidRDefault="006962DE" w:rsidP="00F42F2A">
            <w:pPr>
              <w:spacing w:after="0"/>
              <w:jc w:val="right"/>
              <w:rPr>
                <w:b/>
                <w:sz w:val="18"/>
                <w:szCs w:val="18"/>
                <w:highlight w:val="yellow"/>
              </w:rPr>
            </w:pPr>
            <w:r w:rsidRPr="002C62DE">
              <w:rPr>
                <w:b/>
                <w:sz w:val="18"/>
              </w:rPr>
              <w:t>200.000€</w:t>
            </w:r>
          </w:p>
        </w:tc>
      </w:tr>
      <w:tr w:rsidR="006962DE" w:rsidRPr="00AB3C58" w:rsidTr="00F42F2A">
        <w:trPr>
          <w:jc w:val="center"/>
        </w:trPr>
        <w:tc>
          <w:tcPr>
            <w:tcW w:w="6462" w:type="dxa"/>
            <w:gridSpan w:val="4"/>
            <w:tcBorders>
              <w:top w:val="dotted" w:sz="4" w:space="0" w:color="auto"/>
              <w:bottom w:val="dotted" w:sz="4" w:space="0" w:color="auto"/>
              <w:right w:val="dotted" w:sz="4" w:space="0" w:color="auto"/>
            </w:tcBorders>
            <w:vAlign w:val="center"/>
          </w:tcPr>
          <w:p w:rsidR="006962DE" w:rsidRDefault="006962DE" w:rsidP="00F42F2A">
            <w:pPr>
              <w:rPr>
                <w:sz w:val="16"/>
              </w:rPr>
            </w:pPr>
            <w:r>
              <w:rPr>
                <w:sz w:val="16"/>
              </w:rPr>
              <w:t xml:space="preserve">A dinamização da atividade comercial localizada nos principais eixos comerciais do centro de Matosinhos (ARU), que constitui um dos objetivos estratégicos formulados, carece de uma intervenção articulada com novos eixos de afirmação económica e urbana, incluindo os projetos do Espaço Quadra e a estratégia e projetos inscritos na candidatura Cidade Criativa da UNESCO, na temática de </w:t>
            </w:r>
            <w:r w:rsidRPr="00E4627B">
              <w:rPr>
                <w:sz w:val="16"/>
              </w:rPr>
              <w:t>design.</w:t>
            </w:r>
          </w:p>
          <w:p w:rsidR="006962DE" w:rsidRDefault="006962DE" w:rsidP="00F42F2A">
            <w:pPr>
              <w:rPr>
                <w:sz w:val="16"/>
              </w:rPr>
            </w:pPr>
            <w:r>
              <w:rPr>
                <w:sz w:val="16"/>
              </w:rPr>
              <w:t>O envelhecimento do aparelho comercial nesta zona está relacionado quer com fatores de envelhecimento das unidades empresariais comerciais, quer com aspetos de atratividade de outros espaços/aparelhos comerciais concorrentes (incluindo em Matosinhos-Sul e nas grandes unidades comerciais limítrofes à cidade). Neste sentido, é fundamental introduzir novos fatores de diferenciação e de atratividade do aparelho comercial tradicional localizado nesta zona da cidade.</w:t>
            </w:r>
          </w:p>
          <w:p w:rsidR="006962DE" w:rsidRDefault="006962DE" w:rsidP="00F42F2A">
            <w:pPr>
              <w:rPr>
                <w:sz w:val="16"/>
              </w:rPr>
            </w:pPr>
            <w:r w:rsidRPr="005B447A">
              <w:rPr>
                <w:sz w:val="16"/>
              </w:rPr>
              <w:t>Este projeto</w:t>
            </w:r>
            <w:r>
              <w:rPr>
                <w:sz w:val="16"/>
              </w:rPr>
              <w:t xml:space="preserve"> tem por objetivo introduzir um elemento de diferenciação e atratividade do aparelho comercial instalado através da criação de um conjunto de lojas comerciais vocacionadas para a comercialização de “coleções” de produtos com design criadas e produzidas por designers reconhecidos ou jovens designers premiados. O programa propõe-se abranger um conjunto reduzido de espaço comerciais, localizados nos principais eixos</w:t>
            </w:r>
            <w:r w:rsidR="00FE4F78">
              <w:rPr>
                <w:sz w:val="16"/>
              </w:rPr>
              <w:t xml:space="preserve"> comerciais - R</w:t>
            </w:r>
            <w:r>
              <w:rPr>
                <w:sz w:val="16"/>
              </w:rPr>
              <w:t xml:space="preserve">uas Brito Capelo, Álvaro Castelões, Serpa Pinto, do Godinho, que funcionarão em regime efémero (em modelo similar às lojas </w:t>
            </w:r>
            <w:r w:rsidRPr="00107793">
              <w:rPr>
                <w:i/>
                <w:sz w:val="16"/>
              </w:rPr>
              <w:t>pop-up</w:t>
            </w:r>
            <w:r>
              <w:rPr>
                <w:sz w:val="16"/>
              </w:rPr>
              <w:t xml:space="preserve">) para apresentação e venda de coleções/ edições de autor de produtos de </w:t>
            </w:r>
            <w:r w:rsidRPr="00FC605B">
              <w:rPr>
                <w:sz w:val="16"/>
              </w:rPr>
              <w:t>design</w:t>
            </w:r>
            <w:r>
              <w:rPr>
                <w:sz w:val="16"/>
              </w:rPr>
              <w:t xml:space="preserve">/ moda, ourivesaria/joalharia, têxteis lar, mobiliário doméstico, restauração/hotelaria e urbano, produtos de mesa e cozinha para uso doméstico ou restauração/hotelaria, produtos de desporto, equipamentos, gráfico e digital, etc., por parte de </w:t>
            </w:r>
            <w:r w:rsidRPr="000530F6">
              <w:rPr>
                <w:sz w:val="16"/>
              </w:rPr>
              <w:t>designers</w:t>
            </w:r>
            <w:r>
              <w:rPr>
                <w:sz w:val="16"/>
              </w:rPr>
              <w:t xml:space="preserve"> com capacidade de atrair consumidores que não frequentam regularmente esta zona comercial.</w:t>
            </w:r>
          </w:p>
          <w:p w:rsidR="006962DE" w:rsidRPr="002676E7" w:rsidRDefault="006962DE" w:rsidP="00F42F2A">
            <w:pPr>
              <w:rPr>
                <w:sz w:val="16"/>
              </w:rPr>
            </w:pPr>
            <w:r>
              <w:rPr>
                <w:sz w:val="16"/>
              </w:rPr>
              <w:t xml:space="preserve">Esta bolsa de lojas, que na sua maioria deverão ser privadas, pode ser gerida pela CMM em articulação com as estruturas associativas locais (ACCM) ou setoriais (CPD), com contratos de aluguer dos espaços que permitem ocupação temporária por parte de </w:t>
            </w:r>
            <w:r w:rsidRPr="00467732">
              <w:rPr>
                <w:sz w:val="16"/>
              </w:rPr>
              <w:t>designers</w:t>
            </w:r>
            <w:r w:rsidRPr="00E15372">
              <w:rPr>
                <w:i/>
                <w:sz w:val="16"/>
              </w:rPr>
              <w:t xml:space="preserve"> </w:t>
            </w:r>
            <w:r w:rsidRPr="002676E7">
              <w:rPr>
                <w:sz w:val="16"/>
              </w:rPr>
              <w:t>que desejam por períodos restritos/limitados, ter um espaço de apresentação e venda de produtos de produção própria, proporcionando uma relação direta entre os designers e o consumidor final. O regulamento de funcionamento desta bolsa de lojas deverá ser estabelecido e divulgado junto de estruturas profissionais e setoriais nacionais e internacionais (caso por exemplo da Galiza).</w:t>
            </w:r>
          </w:p>
          <w:p w:rsidR="006962DE" w:rsidRPr="002676E7" w:rsidRDefault="006962DE" w:rsidP="00F42F2A">
            <w:pPr>
              <w:rPr>
                <w:sz w:val="16"/>
              </w:rPr>
            </w:pPr>
            <w:r w:rsidRPr="002676E7">
              <w:rPr>
                <w:sz w:val="16"/>
              </w:rPr>
              <w:t>A divulgação do programa deverá ser devidamente feita junto do mercado no sentido de garantir atratividade e fidelização de consumidores ao programa.</w:t>
            </w:r>
          </w:p>
          <w:p w:rsidR="006962DE" w:rsidRPr="002676E7" w:rsidRDefault="006962DE" w:rsidP="00F42F2A">
            <w:pPr>
              <w:rPr>
                <w:sz w:val="16"/>
              </w:rPr>
            </w:pPr>
            <w:r w:rsidRPr="002676E7">
              <w:rPr>
                <w:sz w:val="16"/>
              </w:rPr>
              <w:t>Em paralelo, poderá ser feito um trabalho de articulação com os estabelecimentos comerciais existentes no sentido de estes poderem retirar benefícios da presença de novos segmentos de consumidores, nomeadamente transmitindo junto de empresas tradicionais e mais antigas, alguma informação sobre as determinantes do consumo destes novos segmentos de procura que passam a vir a Matosinhos.</w:t>
            </w:r>
          </w:p>
          <w:p w:rsidR="006962DE" w:rsidRPr="00391A16" w:rsidRDefault="006962DE" w:rsidP="00F42F2A">
            <w:pPr>
              <w:rPr>
                <w:sz w:val="16"/>
              </w:rPr>
            </w:pPr>
            <w:r w:rsidRPr="002676E7">
              <w:rPr>
                <w:sz w:val="16"/>
              </w:rPr>
              <w:t xml:space="preserve">Este projeto poderá ainda ser complementado com uma intervenção sistemática nas montras dos espaços de loja que se encontram vazios, convidando artistas plásticos e </w:t>
            </w:r>
            <w:r w:rsidRPr="00467732">
              <w:rPr>
                <w:sz w:val="16"/>
              </w:rPr>
              <w:t>designers.</w:t>
            </w:r>
          </w:p>
        </w:tc>
        <w:tc>
          <w:tcPr>
            <w:tcW w:w="2861" w:type="dxa"/>
            <w:gridSpan w:val="2"/>
            <w:tcBorders>
              <w:top w:val="dotted" w:sz="4" w:space="0" w:color="auto"/>
              <w:left w:val="dotted" w:sz="4" w:space="0" w:color="auto"/>
              <w:bottom w:val="dotted" w:sz="4" w:space="0" w:color="auto"/>
            </w:tcBorders>
            <w:vAlign w:val="center"/>
          </w:tcPr>
          <w:p w:rsidR="006962DE" w:rsidRPr="00AB3C58" w:rsidRDefault="006962DE" w:rsidP="00F42F2A">
            <w:pPr>
              <w:jc w:val="left"/>
              <w:rPr>
                <w:b/>
                <w:sz w:val="18"/>
                <w:u w:val="single"/>
              </w:rPr>
            </w:pPr>
            <w:r w:rsidRPr="008A4E80">
              <w:rPr>
                <w:sz w:val="18"/>
              </w:rPr>
              <w:t xml:space="preserve">NORTE 2020 – </w:t>
            </w:r>
            <w:r>
              <w:rPr>
                <w:sz w:val="18"/>
              </w:rPr>
              <w:t>Sistema de Apoio às Ações Coletivas</w:t>
            </w:r>
          </w:p>
        </w:tc>
      </w:tr>
      <w:tr w:rsidR="006962DE" w:rsidRPr="002C62DE" w:rsidTr="00F42F2A">
        <w:trPr>
          <w:jc w:val="center"/>
        </w:trPr>
        <w:tc>
          <w:tcPr>
            <w:tcW w:w="675" w:type="dxa"/>
            <w:tcBorders>
              <w:top w:val="dotted" w:sz="4" w:space="0" w:color="auto"/>
              <w:bottom w:val="dotted" w:sz="4" w:space="0" w:color="auto"/>
              <w:right w:val="dotted" w:sz="4" w:space="0" w:color="auto"/>
            </w:tcBorders>
            <w:vAlign w:val="center"/>
          </w:tcPr>
          <w:p w:rsidR="006962DE" w:rsidRPr="001C496B" w:rsidRDefault="006962DE" w:rsidP="00F42F2A">
            <w:pPr>
              <w:jc w:val="left"/>
              <w:rPr>
                <w:b/>
                <w:sz w:val="16"/>
              </w:rPr>
            </w:pPr>
            <w:r w:rsidRPr="001C496B">
              <w:rPr>
                <w:b/>
                <w:sz w:val="16"/>
              </w:rPr>
              <w:t>1.4</w:t>
            </w:r>
          </w:p>
        </w:tc>
        <w:tc>
          <w:tcPr>
            <w:tcW w:w="3492" w:type="dxa"/>
            <w:tcBorders>
              <w:top w:val="dotted" w:sz="4" w:space="0" w:color="auto"/>
              <w:bottom w:val="dotted" w:sz="4" w:space="0" w:color="auto"/>
              <w:right w:val="dotted" w:sz="4" w:space="0" w:color="auto"/>
            </w:tcBorders>
            <w:vAlign w:val="center"/>
          </w:tcPr>
          <w:p w:rsidR="006962DE" w:rsidRPr="006479B8" w:rsidRDefault="006962DE" w:rsidP="00F42F2A">
            <w:pPr>
              <w:spacing w:after="0"/>
              <w:jc w:val="left"/>
              <w:rPr>
                <w:b/>
                <w:sz w:val="16"/>
              </w:rPr>
            </w:pPr>
            <w:r w:rsidRPr="005B2085">
              <w:rPr>
                <w:b/>
                <w:sz w:val="18"/>
              </w:rPr>
              <w:t>Prémio “revitalizar o comércio” em Matosinhos</w:t>
            </w:r>
          </w:p>
        </w:tc>
        <w:tc>
          <w:tcPr>
            <w:tcW w:w="1228" w:type="dxa"/>
            <w:tcBorders>
              <w:top w:val="dotted" w:sz="4" w:space="0" w:color="auto"/>
              <w:bottom w:val="dotted" w:sz="4" w:space="0" w:color="auto"/>
              <w:right w:val="dotted" w:sz="4" w:space="0" w:color="auto"/>
            </w:tcBorders>
            <w:vAlign w:val="center"/>
          </w:tcPr>
          <w:p w:rsidR="006962DE" w:rsidRDefault="006962DE" w:rsidP="00F42F2A">
            <w:pPr>
              <w:jc w:val="center"/>
              <w:rPr>
                <w:sz w:val="16"/>
              </w:rPr>
            </w:pPr>
            <w:r>
              <w:rPr>
                <w:sz w:val="18"/>
                <w:szCs w:val="18"/>
              </w:rPr>
              <w:t>CMM / Associação Comercial do Concelho de Matosinhos</w:t>
            </w:r>
          </w:p>
        </w:tc>
        <w:tc>
          <w:tcPr>
            <w:tcW w:w="1067" w:type="dxa"/>
            <w:tcBorders>
              <w:top w:val="dotted" w:sz="4" w:space="0" w:color="auto"/>
              <w:bottom w:val="dotted" w:sz="4" w:space="0" w:color="auto"/>
              <w:right w:val="dotted" w:sz="4" w:space="0" w:color="auto"/>
            </w:tcBorders>
            <w:vAlign w:val="center"/>
          </w:tcPr>
          <w:p w:rsidR="006962DE" w:rsidRPr="00AB1145" w:rsidRDefault="006962DE" w:rsidP="00F42F2A">
            <w:pPr>
              <w:spacing w:after="0"/>
              <w:jc w:val="center"/>
              <w:rPr>
                <w:sz w:val="18"/>
                <w:szCs w:val="18"/>
              </w:rPr>
            </w:pPr>
            <w:r w:rsidRPr="00AB1145">
              <w:rPr>
                <w:sz w:val="18"/>
                <w:szCs w:val="18"/>
              </w:rPr>
              <w:t>1ª Prioridade</w:t>
            </w:r>
          </w:p>
          <w:p w:rsidR="006962DE" w:rsidRDefault="006962DE" w:rsidP="00F42F2A">
            <w:pPr>
              <w:jc w:val="center"/>
              <w:rPr>
                <w:sz w:val="16"/>
              </w:rPr>
            </w:pPr>
            <w:r w:rsidRPr="00AB1145">
              <w:rPr>
                <w:sz w:val="18"/>
                <w:szCs w:val="18"/>
              </w:rPr>
              <w:t>2016/</w:t>
            </w:r>
            <w:r>
              <w:rPr>
                <w:sz w:val="18"/>
                <w:szCs w:val="18"/>
              </w:rPr>
              <w:t xml:space="preserve"> </w:t>
            </w:r>
            <w:r w:rsidRPr="00AB1145">
              <w:rPr>
                <w:sz w:val="18"/>
                <w:szCs w:val="18"/>
              </w:rPr>
              <w:t>201</w:t>
            </w:r>
            <w:r w:rsidR="00247804">
              <w:rPr>
                <w:sz w:val="18"/>
                <w:szCs w:val="18"/>
              </w:rPr>
              <w:t>9</w:t>
            </w:r>
          </w:p>
        </w:tc>
        <w:tc>
          <w:tcPr>
            <w:tcW w:w="2861" w:type="dxa"/>
            <w:gridSpan w:val="2"/>
            <w:tcBorders>
              <w:top w:val="dotted" w:sz="4" w:space="0" w:color="auto"/>
              <w:left w:val="dotted" w:sz="4" w:space="0" w:color="auto"/>
              <w:bottom w:val="dotted" w:sz="4" w:space="0" w:color="auto"/>
            </w:tcBorders>
            <w:vAlign w:val="center"/>
          </w:tcPr>
          <w:p w:rsidR="006962DE" w:rsidRPr="002C62DE" w:rsidRDefault="006962DE" w:rsidP="00F42F2A">
            <w:pPr>
              <w:spacing w:after="0"/>
              <w:jc w:val="right"/>
              <w:rPr>
                <w:b/>
                <w:sz w:val="18"/>
                <w:u w:val="single"/>
              </w:rPr>
            </w:pPr>
            <w:r w:rsidRPr="002C62DE">
              <w:rPr>
                <w:b/>
                <w:sz w:val="18"/>
              </w:rPr>
              <w:t>25.000€</w:t>
            </w:r>
          </w:p>
        </w:tc>
      </w:tr>
      <w:tr w:rsidR="006962DE" w:rsidRPr="00AB3C58" w:rsidTr="00F42F2A">
        <w:trPr>
          <w:jc w:val="center"/>
        </w:trPr>
        <w:tc>
          <w:tcPr>
            <w:tcW w:w="6462" w:type="dxa"/>
            <w:gridSpan w:val="4"/>
            <w:tcBorders>
              <w:top w:val="dotted" w:sz="4" w:space="0" w:color="auto"/>
              <w:bottom w:val="dotted" w:sz="4" w:space="0" w:color="auto"/>
              <w:right w:val="dotted" w:sz="4" w:space="0" w:color="auto"/>
            </w:tcBorders>
            <w:vAlign w:val="center"/>
          </w:tcPr>
          <w:p w:rsidR="006962DE" w:rsidRDefault="006962DE" w:rsidP="00F42F2A">
            <w:pPr>
              <w:rPr>
                <w:sz w:val="16"/>
              </w:rPr>
            </w:pPr>
            <w:r>
              <w:rPr>
                <w:sz w:val="16"/>
              </w:rPr>
              <w:t>Promoção de um prémio anual associado a projetos de novas lojas que se venham a instalar na zona e que incorporem a reabilitação do espaço comercial e a inovação no aparelho comercial existente.</w:t>
            </w:r>
          </w:p>
          <w:p w:rsidR="006962DE" w:rsidRDefault="006962DE" w:rsidP="00F42F2A">
            <w:pPr>
              <w:rPr>
                <w:sz w:val="16"/>
              </w:rPr>
            </w:pPr>
            <w:r>
              <w:rPr>
                <w:sz w:val="16"/>
              </w:rPr>
              <w:t>A atribuição do prémio pode apenas incidir em novos projetos comerciais, apostando na atratividade de novas empresas/empresários (permitindo renovar o tecido empresarial já existente) ou incluir igualmente projetos de renovação de lojas existentes, desde que esta renovação signifique uma alteração não apenas do espaço comercial, mas também do conceito e da estrutura organizativa/empresarial.</w:t>
            </w:r>
          </w:p>
          <w:p w:rsidR="006962DE" w:rsidRDefault="006962DE" w:rsidP="00F42F2A">
            <w:pPr>
              <w:rPr>
                <w:sz w:val="16"/>
              </w:rPr>
            </w:pPr>
            <w:r>
              <w:rPr>
                <w:sz w:val="16"/>
              </w:rPr>
              <w:t>Este projeto implica uma associação de diferentes parceiros institucionais (que podem incluir para além da CMM e da ACCM, a Associação Empresarial do Concelho de Matosinhos, o Espaço Quadra, a Casa da Arquitetura e a Escola de Gestão do Porto, entre outros), procurando criar um contexto de apreciação de várias dimensões dos projetos candidatos ao prémio (ou apenas através da constituição do respetivo Júri).</w:t>
            </w:r>
          </w:p>
          <w:p w:rsidR="006962DE" w:rsidRDefault="006962DE" w:rsidP="00F42F2A">
            <w:pPr>
              <w:rPr>
                <w:sz w:val="16"/>
              </w:rPr>
            </w:pPr>
            <w:r>
              <w:rPr>
                <w:sz w:val="16"/>
              </w:rPr>
              <w:t>O prémio a atribuir poderá (particularmente no caso de instalação de novos estabelecimentos comerciais) traduzir-se em vantagens em termos dos custos de arrendamento dos espaços, significando a participação dos parceiros nesses custos durante um período inicial de lançamento do negócio, facilitando a viabilidade do mesmo.</w:t>
            </w:r>
          </w:p>
          <w:p w:rsidR="006962DE" w:rsidRDefault="006962DE" w:rsidP="00F42F2A">
            <w:pPr>
              <w:rPr>
                <w:sz w:val="16"/>
              </w:rPr>
            </w:pPr>
            <w:r>
              <w:rPr>
                <w:sz w:val="16"/>
              </w:rPr>
              <w:t xml:space="preserve">O prémio poderá em certos momentos, por razões de ordem estratégica quanto ao </w:t>
            </w:r>
            <w:r w:rsidRPr="001C496B">
              <w:rPr>
                <w:i/>
                <w:sz w:val="16"/>
              </w:rPr>
              <w:t>mix</w:t>
            </w:r>
            <w:r>
              <w:rPr>
                <w:sz w:val="16"/>
              </w:rPr>
              <w:t xml:space="preserve"> comercial existente nesta área, privilegiar novos projetos comerciais em determinados setores – por exemplo, fileiras comerciais com complementaridade com outros setores de atividade instalados na cidade, como é o caso da restauração, do setor da beleza e bem-estar, do setor dos desportos náuticos, etc.</w:t>
            </w:r>
          </w:p>
        </w:tc>
        <w:tc>
          <w:tcPr>
            <w:tcW w:w="2861" w:type="dxa"/>
            <w:gridSpan w:val="2"/>
            <w:tcBorders>
              <w:top w:val="dotted" w:sz="4" w:space="0" w:color="auto"/>
              <w:left w:val="dotted" w:sz="4" w:space="0" w:color="auto"/>
              <w:bottom w:val="dotted" w:sz="4" w:space="0" w:color="auto"/>
            </w:tcBorders>
            <w:vAlign w:val="center"/>
          </w:tcPr>
          <w:p w:rsidR="006962DE" w:rsidRDefault="006962DE" w:rsidP="00F42F2A">
            <w:pPr>
              <w:spacing w:after="0"/>
              <w:jc w:val="left"/>
              <w:rPr>
                <w:sz w:val="18"/>
              </w:rPr>
            </w:pPr>
            <w:r w:rsidRPr="00752965">
              <w:rPr>
                <w:sz w:val="18"/>
                <w:szCs w:val="18"/>
              </w:rPr>
              <w:t xml:space="preserve">Orçamento da CM de </w:t>
            </w:r>
            <w:r w:rsidRPr="00752965">
              <w:rPr>
                <w:sz w:val="18"/>
              </w:rPr>
              <w:t xml:space="preserve">Matosinhos e da </w:t>
            </w:r>
            <w:r>
              <w:rPr>
                <w:sz w:val="18"/>
              </w:rPr>
              <w:t>ACCM</w:t>
            </w:r>
          </w:p>
          <w:p w:rsidR="006962DE" w:rsidRDefault="006962DE" w:rsidP="00F42F2A">
            <w:pPr>
              <w:spacing w:after="0"/>
              <w:jc w:val="left"/>
              <w:rPr>
                <w:sz w:val="18"/>
              </w:rPr>
            </w:pPr>
          </w:p>
          <w:p w:rsidR="006962DE" w:rsidRPr="00AB3C58" w:rsidRDefault="006962DE" w:rsidP="00F42F2A">
            <w:pPr>
              <w:spacing w:after="0"/>
              <w:jc w:val="left"/>
              <w:rPr>
                <w:b/>
                <w:sz w:val="18"/>
                <w:u w:val="single"/>
              </w:rPr>
            </w:pPr>
            <w:r>
              <w:rPr>
                <w:sz w:val="18"/>
              </w:rPr>
              <w:t>Patrocinadores</w:t>
            </w:r>
          </w:p>
        </w:tc>
      </w:tr>
    </w:tbl>
    <w:p w:rsidR="006962DE" w:rsidRDefault="006962DE" w:rsidP="006962DE"/>
    <w:p w:rsidR="006962DE" w:rsidRDefault="006962DE" w:rsidP="006962DE"/>
    <w:p w:rsidR="006962DE" w:rsidRDefault="006962DE" w:rsidP="006962DE">
      <w:pPr>
        <w:keepNext/>
        <w:keepLines/>
        <w:rPr>
          <w:b/>
          <w:sz w:val="24"/>
          <w:szCs w:val="24"/>
        </w:rPr>
      </w:pPr>
      <w:r w:rsidRPr="00186570">
        <w:rPr>
          <w:b/>
          <w:sz w:val="24"/>
          <w:szCs w:val="24"/>
        </w:rPr>
        <w:t>SS 2: Espaços e dinâmicas de suporte ao Quadra-Design District</w:t>
      </w:r>
    </w:p>
    <w:p w:rsidR="00E15372" w:rsidRDefault="00E15372" w:rsidP="00E15372">
      <w:r>
        <w:t xml:space="preserve">Encontram-se em fase de conclusão alguns projetos significativos para a promoção deste subsistema, incluindo o projeto promovido pela ESAD Idea, do Espaço Quadra na Rua Brito Capelo. Em termos da intervenção futura, a proposta de projetos e programa a promover no quadro da candidatura de Matosinhos à Rede de Cidades Criativas consiste, com certeza, na intervenção estruturante para este subsistema. </w:t>
      </w:r>
    </w:p>
    <w:p w:rsidR="00E15372" w:rsidRDefault="00E15372" w:rsidP="00E15372">
      <w:r>
        <w:t>A promoção de programação regular em estruturas existentes – incluindo o Cineteatro Constantino Nery (no âmbito da Capital Cultural do Eixo Atlântico</w:t>
      </w:r>
      <w:r w:rsidRPr="00E15372">
        <w:t xml:space="preserve"> </w:t>
      </w:r>
      <w:r>
        <w:t xml:space="preserve">no curto prazo), complementam as dimensões estruturantes do projeto urbano associado ao </w:t>
      </w:r>
      <w:r w:rsidRPr="002676E7">
        <w:t>design.</w:t>
      </w:r>
    </w:p>
    <w:p w:rsidR="00E15372" w:rsidRPr="00E15372" w:rsidRDefault="00E15372" w:rsidP="00E15372"/>
    <w:p w:rsidR="006962DE" w:rsidRDefault="007F6A78" w:rsidP="006962DE">
      <w:pPr>
        <w:pStyle w:val="TitFiguras"/>
      </w:pPr>
      <w:bookmarkStart w:id="292" w:name="_Toc460339025"/>
      <w:bookmarkStart w:id="293" w:name="_Toc469582446"/>
      <w:r w:rsidRPr="00133276">
        <w:t xml:space="preserve">Figura </w:t>
      </w:r>
      <w:r w:rsidR="00253363">
        <w:t>86</w:t>
      </w:r>
      <w:r w:rsidR="006962DE">
        <w:t xml:space="preserve"> – S</w:t>
      </w:r>
      <w:r w:rsidR="006962DE" w:rsidRPr="0095296E">
        <w:t xml:space="preserve">ubsistema </w:t>
      </w:r>
      <w:r w:rsidR="006962DE">
        <w:t>2</w:t>
      </w:r>
      <w:r w:rsidR="006962DE" w:rsidRPr="0095296E">
        <w:t xml:space="preserve">: </w:t>
      </w:r>
      <w:r w:rsidR="006962DE">
        <w:t>E</w:t>
      </w:r>
      <w:r w:rsidR="006962DE" w:rsidRPr="0095296E">
        <w:t xml:space="preserve">spaços e dinâmicas de suporte ao </w:t>
      </w:r>
      <w:r w:rsidR="006962DE">
        <w:t>Q</w:t>
      </w:r>
      <w:r w:rsidR="001A49CD">
        <w:t>uadra-D</w:t>
      </w:r>
      <w:r w:rsidR="006962DE" w:rsidRPr="0095296E">
        <w:t xml:space="preserve">esign </w:t>
      </w:r>
      <w:r w:rsidR="006962DE">
        <w:t>D</w:t>
      </w:r>
      <w:r w:rsidR="006962DE" w:rsidRPr="0095296E">
        <w:t>istrict</w:t>
      </w:r>
      <w:bookmarkEnd w:id="292"/>
      <w:bookmarkEnd w:id="293"/>
    </w:p>
    <w:p w:rsidR="006962DE" w:rsidRDefault="006962DE" w:rsidP="006962DE">
      <w:pPr>
        <w:spacing w:after="0" w:line="240" w:lineRule="auto"/>
        <w:jc w:val="center"/>
        <w:rPr>
          <w:b/>
        </w:rPr>
      </w:pPr>
      <w:r w:rsidRPr="00D570CA">
        <w:rPr>
          <w:b/>
          <w:noProof/>
          <w:lang w:eastAsia="pt-PT"/>
        </w:rPr>
        <w:drawing>
          <wp:inline distT="0" distB="0" distL="0" distR="0" wp14:anchorId="1658867F" wp14:editId="5D2C7AB2">
            <wp:extent cx="5760000" cy="4401827"/>
            <wp:effectExtent l="0" t="0" r="0" b="0"/>
            <wp:docPr id="79" name="Imagem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760000" cy="4401827"/>
                    </a:xfrm>
                    <a:prstGeom prst="rect">
                      <a:avLst/>
                    </a:prstGeom>
                    <a:noFill/>
                  </pic:spPr>
                </pic:pic>
              </a:graphicData>
            </a:graphic>
          </wp:inline>
        </w:drawing>
      </w:r>
    </w:p>
    <w:p w:rsidR="006962DE" w:rsidRPr="00AC0419" w:rsidRDefault="006962DE" w:rsidP="006962DE">
      <w:pPr>
        <w:jc w:val="center"/>
        <w:rPr>
          <w:color w:val="595959" w:themeColor="text1" w:themeTint="A6"/>
          <w:sz w:val="16"/>
        </w:rPr>
      </w:pPr>
      <w:r w:rsidRPr="006F7D20">
        <w:rPr>
          <w:color w:val="595959" w:themeColor="text1" w:themeTint="A6"/>
          <w:sz w:val="16"/>
        </w:rPr>
        <w:t>Fonte: QP</w:t>
      </w:r>
    </w:p>
    <w:p w:rsidR="006962DE" w:rsidRDefault="006962DE" w:rsidP="006962DE"/>
    <w:tbl>
      <w:tblPr>
        <w:tblStyle w:val="Tabelacomgrelha"/>
        <w:tblW w:w="9229" w:type="dxa"/>
        <w:jc w:val="center"/>
        <w:tblLook w:val="04A0" w:firstRow="1" w:lastRow="0" w:firstColumn="1" w:lastColumn="0" w:noHBand="0" w:noVBand="1"/>
      </w:tblPr>
      <w:tblGrid>
        <w:gridCol w:w="1148"/>
        <w:gridCol w:w="766"/>
        <w:gridCol w:w="1942"/>
        <w:gridCol w:w="1238"/>
        <w:gridCol w:w="1367"/>
        <w:gridCol w:w="1570"/>
        <w:gridCol w:w="1186"/>
        <w:gridCol w:w="12"/>
      </w:tblGrid>
      <w:tr w:rsidR="006962DE" w:rsidRPr="001446F3" w:rsidTr="00F42F2A">
        <w:trPr>
          <w:gridAfter w:val="1"/>
          <w:wAfter w:w="12" w:type="dxa"/>
          <w:trHeight w:val="391"/>
          <w:jc w:val="center"/>
        </w:trPr>
        <w:tc>
          <w:tcPr>
            <w:tcW w:w="1914" w:type="dxa"/>
            <w:gridSpan w:val="2"/>
            <w:tcBorders>
              <w:right w:val="dotted" w:sz="4" w:space="0" w:color="auto"/>
            </w:tcBorders>
            <w:shd w:val="clear" w:color="auto" w:fill="000000" w:themeFill="text1"/>
            <w:vAlign w:val="center"/>
          </w:tcPr>
          <w:p w:rsidR="006962DE" w:rsidRPr="001446F3" w:rsidRDefault="006962DE" w:rsidP="00F42F2A">
            <w:pPr>
              <w:keepNext/>
              <w:keepLines/>
              <w:spacing w:after="0"/>
              <w:jc w:val="left"/>
              <w:rPr>
                <w:b/>
                <w:sz w:val="18"/>
                <w:u w:val="single"/>
              </w:rPr>
            </w:pPr>
            <w:r w:rsidRPr="00AB3C58">
              <w:rPr>
                <w:b/>
                <w:color w:val="FFFFFF" w:themeColor="background1"/>
                <w:sz w:val="18"/>
              </w:rPr>
              <w:t>Projeto</w:t>
            </w:r>
          </w:p>
        </w:tc>
        <w:tc>
          <w:tcPr>
            <w:tcW w:w="1942" w:type="dxa"/>
            <w:tcBorders>
              <w:left w:val="dotted" w:sz="4" w:space="0" w:color="auto"/>
              <w:right w:val="dotted" w:sz="4" w:space="0" w:color="auto"/>
            </w:tcBorders>
            <w:shd w:val="clear" w:color="auto" w:fill="000000" w:themeFill="text1"/>
            <w:vAlign w:val="center"/>
          </w:tcPr>
          <w:p w:rsidR="006962DE" w:rsidRPr="001446F3" w:rsidRDefault="006962DE" w:rsidP="00F42F2A">
            <w:pPr>
              <w:keepNext/>
              <w:keepLines/>
              <w:spacing w:after="0"/>
              <w:jc w:val="left"/>
              <w:rPr>
                <w:b/>
                <w:sz w:val="18"/>
                <w:u w:val="single"/>
              </w:rPr>
            </w:pPr>
            <w:r w:rsidRPr="00AB3C58">
              <w:rPr>
                <w:b/>
                <w:color w:val="FFFFFF" w:themeColor="background1"/>
                <w:sz w:val="18"/>
              </w:rPr>
              <w:t>Breve descrição</w:t>
            </w:r>
          </w:p>
        </w:tc>
        <w:tc>
          <w:tcPr>
            <w:tcW w:w="1238" w:type="dxa"/>
            <w:tcBorders>
              <w:left w:val="dotted" w:sz="4" w:space="0" w:color="auto"/>
              <w:right w:val="dotted" w:sz="4" w:space="0" w:color="auto"/>
            </w:tcBorders>
            <w:shd w:val="clear" w:color="auto" w:fill="000000" w:themeFill="text1"/>
            <w:vAlign w:val="center"/>
          </w:tcPr>
          <w:p w:rsidR="006962DE" w:rsidRPr="001446F3" w:rsidRDefault="006962DE" w:rsidP="00F42F2A">
            <w:pPr>
              <w:keepNext/>
              <w:keepLines/>
              <w:spacing w:after="0"/>
              <w:jc w:val="left"/>
              <w:rPr>
                <w:b/>
                <w:sz w:val="18"/>
                <w:u w:val="single"/>
              </w:rPr>
            </w:pPr>
            <w:r w:rsidRPr="00AB3C58">
              <w:rPr>
                <w:b/>
                <w:color w:val="FFFFFF" w:themeColor="background1"/>
                <w:sz w:val="18"/>
              </w:rPr>
              <w:t>Promotor</w:t>
            </w:r>
          </w:p>
        </w:tc>
        <w:tc>
          <w:tcPr>
            <w:tcW w:w="1367" w:type="dxa"/>
            <w:tcBorders>
              <w:left w:val="dotted" w:sz="4" w:space="0" w:color="auto"/>
              <w:right w:val="dotted" w:sz="4" w:space="0" w:color="auto"/>
            </w:tcBorders>
            <w:shd w:val="clear" w:color="auto" w:fill="000000" w:themeFill="text1"/>
            <w:vAlign w:val="center"/>
          </w:tcPr>
          <w:p w:rsidR="006962DE" w:rsidRPr="001446F3" w:rsidRDefault="006962DE" w:rsidP="00F42F2A">
            <w:pPr>
              <w:keepNext/>
              <w:keepLines/>
              <w:spacing w:after="0"/>
              <w:jc w:val="left"/>
              <w:rPr>
                <w:b/>
                <w:sz w:val="18"/>
                <w:u w:val="single"/>
              </w:rPr>
            </w:pPr>
            <w:r w:rsidRPr="00AB3C58">
              <w:rPr>
                <w:b/>
                <w:color w:val="FFFFFF" w:themeColor="background1"/>
                <w:sz w:val="18"/>
              </w:rPr>
              <w:t>Prazo</w:t>
            </w:r>
          </w:p>
        </w:tc>
        <w:tc>
          <w:tcPr>
            <w:tcW w:w="1570" w:type="dxa"/>
            <w:tcBorders>
              <w:left w:val="dotted" w:sz="4" w:space="0" w:color="auto"/>
              <w:right w:val="dotted" w:sz="4" w:space="0" w:color="auto"/>
            </w:tcBorders>
            <w:shd w:val="clear" w:color="auto" w:fill="000000" w:themeFill="text1"/>
            <w:vAlign w:val="center"/>
          </w:tcPr>
          <w:p w:rsidR="006962DE" w:rsidRPr="001446F3" w:rsidRDefault="006962DE" w:rsidP="00F42F2A">
            <w:pPr>
              <w:keepNext/>
              <w:keepLines/>
              <w:spacing w:after="0"/>
              <w:jc w:val="left"/>
              <w:rPr>
                <w:b/>
                <w:sz w:val="18"/>
                <w:u w:val="single"/>
              </w:rPr>
            </w:pPr>
            <w:r w:rsidRPr="00AB3C58">
              <w:rPr>
                <w:b/>
                <w:color w:val="FFFFFF" w:themeColor="background1"/>
                <w:sz w:val="18"/>
              </w:rPr>
              <w:t>Fontes de financiamento</w:t>
            </w:r>
          </w:p>
        </w:tc>
        <w:tc>
          <w:tcPr>
            <w:tcW w:w="1186" w:type="dxa"/>
            <w:tcBorders>
              <w:left w:val="dotted" w:sz="4" w:space="0" w:color="auto"/>
            </w:tcBorders>
            <w:shd w:val="clear" w:color="auto" w:fill="000000" w:themeFill="text1"/>
            <w:vAlign w:val="center"/>
          </w:tcPr>
          <w:p w:rsidR="006962DE" w:rsidRPr="001446F3" w:rsidRDefault="006962DE" w:rsidP="00F42F2A">
            <w:pPr>
              <w:keepNext/>
              <w:keepLines/>
              <w:spacing w:after="0"/>
              <w:jc w:val="left"/>
              <w:rPr>
                <w:b/>
                <w:sz w:val="18"/>
                <w:u w:val="single"/>
              </w:rPr>
            </w:pPr>
            <w:r w:rsidRPr="00AB3C58">
              <w:rPr>
                <w:b/>
                <w:color w:val="FFFFFF" w:themeColor="background1"/>
                <w:sz w:val="18"/>
              </w:rPr>
              <w:t>Estimativa orçamental</w:t>
            </w:r>
          </w:p>
        </w:tc>
      </w:tr>
      <w:tr w:rsidR="006962DE" w:rsidRPr="00AB3C58" w:rsidTr="00F42F2A">
        <w:trPr>
          <w:gridAfter w:val="1"/>
          <w:wAfter w:w="12" w:type="dxa"/>
          <w:jc w:val="center"/>
        </w:trPr>
        <w:tc>
          <w:tcPr>
            <w:tcW w:w="1148" w:type="dxa"/>
            <w:tcBorders>
              <w:bottom w:val="dotted" w:sz="4" w:space="0" w:color="auto"/>
              <w:right w:val="dotted" w:sz="4" w:space="0" w:color="auto"/>
            </w:tcBorders>
            <w:vAlign w:val="center"/>
          </w:tcPr>
          <w:p w:rsidR="006962DE" w:rsidRPr="001C496B" w:rsidRDefault="00E15372" w:rsidP="00F42F2A">
            <w:pPr>
              <w:spacing w:after="0"/>
              <w:jc w:val="left"/>
              <w:rPr>
                <w:b/>
                <w:sz w:val="18"/>
              </w:rPr>
            </w:pPr>
            <w:r>
              <w:rPr>
                <w:b/>
                <w:sz w:val="18"/>
              </w:rPr>
              <w:t>2.1</w:t>
            </w:r>
          </w:p>
        </w:tc>
        <w:tc>
          <w:tcPr>
            <w:tcW w:w="2708" w:type="dxa"/>
            <w:gridSpan w:val="2"/>
            <w:tcBorders>
              <w:left w:val="dotted" w:sz="4" w:space="0" w:color="auto"/>
              <w:bottom w:val="dotted" w:sz="4" w:space="0" w:color="auto"/>
              <w:right w:val="dotted" w:sz="4" w:space="0" w:color="auto"/>
            </w:tcBorders>
            <w:vAlign w:val="center"/>
          </w:tcPr>
          <w:p w:rsidR="00E15372" w:rsidRPr="00AB3C58" w:rsidRDefault="006962DE" w:rsidP="00300D0A">
            <w:pPr>
              <w:spacing w:after="0"/>
              <w:jc w:val="left"/>
              <w:rPr>
                <w:sz w:val="18"/>
              </w:rPr>
            </w:pPr>
            <w:r w:rsidRPr="005B2085">
              <w:rPr>
                <w:b/>
                <w:sz w:val="18"/>
              </w:rPr>
              <w:t xml:space="preserve">Projeto de </w:t>
            </w:r>
            <w:r>
              <w:rPr>
                <w:b/>
                <w:sz w:val="18"/>
              </w:rPr>
              <w:t>criação de uma</w:t>
            </w:r>
            <w:r w:rsidRPr="005B2085">
              <w:rPr>
                <w:b/>
                <w:sz w:val="18"/>
              </w:rPr>
              <w:t xml:space="preserve"> “zona de ruído”</w:t>
            </w:r>
          </w:p>
        </w:tc>
        <w:tc>
          <w:tcPr>
            <w:tcW w:w="1238" w:type="dxa"/>
            <w:tcBorders>
              <w:left w:val="dotted" w:sz="4" w:space="0" w:color="auto"/>
              <w:bottom w:val="dotted" w:sz="4" w:space="0" w:color="auto"/>
              <w:right w:val="dotted" w:sz="4" w:space="0" w:color="auto"/>
            </w:tcBorders>
            <w:vAlign w:val="center"/>
          </w:tcPr>
          <w:p w:rsidR="006962DE" w:rsidRPr="00AB3C58" w:rsidRDefault="00247804" w:rsidP="00F42F2A">
            <w:pPr>
              <w:spacing w:after="0"/>
              <w:jc w:val="center"/>
              <w:rPr>
                <w:sz w:val="18"/>
              </w:rPr>
            </w:pPr>
            <w:r>
              <w:rPr>
                <w:sz w:val="18"/>
              </w:rPr>
              <w:t>CMM /</w:t>
            </w:r>
            <w:r w:rsidR="006962DE">
              <w:rPr>
                <w:sz w:val="18"/>
              </w:rPr>
              <w:t>Privados</w:t>
            </w:r>
          </w:p>
        </w:tc>
        <w:tc>
          <w:tcPr>
            <w:tcW w:w="1367" w:type="dxa"/>
            <w:tcBorders>
              <w:left w:val="dotted" w:sz="4" w:space="0" w:color="auto"/>
              <w:bottom w:val="dotted" w:sz="4" w:space="0" w:color="auto"/>
              <w:right w:val="dotted" w:sz="4" w:space="0" w:color="auto"/>
            </w:tcBorders>
            <w:vAlign w:val="center"/>
          </w:tcPr>
          <w:p w:rsidR="006962DE" w:rsidRPr="00C947ED" w:rsidRDefault="006962DE" w:rsidP="00F42F2A">
            <w:pPr>
              <w:spacing w:after="0"/>
              <w:jc w:val="center"/>
              <w:rPr>
                <w:sz w:val="18"/>
              </w:rPr>
            </w:pPr>
            <w:r w:rsidRPr="00C947ED">
              <w:rPr>
                <w:sz w:val="18"/>
              </w:rPr>
              <w:t>2018/ 2022</w:t>
            </w:r>
          </w:p>
        </w:tc>
        <w:tc>
          <w:tcPr>
            <w:tcW w:w="2756" w:type="dxa"/>
            <w:gridSpan w:val="2"/>
            <w:tcBorders>
              <w:left w:val="dotted" w:sz="4" w:space="0" w:color="auto"/>
              <w:bottom w:val="dotted" w:sz="4" w:space="0" w:color="auto"/>
            </w:tcBorders>
            <w:vAlign w:val="center"/>
          </w:tcPr>
          <w:p w:rsidR="000D7A22" w:rsidRPr="00253363" w:rsidRDefault="00300D0A" w:rsidP="00F42F2A">
            <w:pPr>
              <w:spacing w:after="0"/>
              <w:jc w:val="right"/>
              <w:rPr>
                <w:i/>
                <w:sz w:val="18"/>
              </w:rPr>
            </w:pPr>
            <w:r w:rsidRPr="00253363">
              <w:rPr>
                <w:i/>
                <w:sz w:val="18"/>
              </w:rPr>
              <w:t>A definir</w:t>
            </w:r>
            <w:r w:rsidR="00253363" w:rsidRPr="00253363">
              <w:rPr>
                <w:i/>
                <w:sz w:val="18"/>
              </w:rPr>
              <w:t xml:space="preserve"> em fase de projeto</w:t>
            </w:r>
          </w:p>
        </w:tc>
      </w:tr>
      <w:tr w:rsidR="006962DE" w:rsidRPr="00AB3C58" w:rsidTr="00F42F2A">
        <w:trPr>
          <w:jc w:val="center"/>
        </w:trPr>
        <w:tc>
          <w:tcPr>
            <w:tcW w:w="6461" w:type="dxa"/>
            <w:gridSpan w:val="5"/>
            <w:tcBorders>
              <w:top w:val="dotted" w:sz="4" w:space="0" w:color="auto"/>
              <w:right w:val="dotted" w:sz="4" w:space="0" w:color="auto"/>
            </w:tcBorders>
            <w:vAlign w:val="center"/>
          </w:tcPr>
          <w:p w:rsidR="006962DE" w:rsidRDefault="006962DE" w:rsidP="00F42F2A">
            <w:pPr>
              <w:rPr>
                <w:sz w:val="16"/>
              </w:rPr>
            </w:pPr>
            <w:r>
              <w:rPr>
                <w:sz w:val="16"/>
              </w:rPr>
              <w:t>É desejável que se mantenha nesta área alguma oferta de atividades de entretenimento e de diversão, que se associam em geral ao conceito de “movida urbana” e que inclusive, podem ser associadas à tradição de localização de bares junto à zona portuária. Esta oferta mantém uma articulação evidente com outro tipo de atividades de natureza cultural e torna-se um importante fator de intensificação das sociabilidades urbanas. Por outro lado, o potencial de ligação com a oferta de restauração é evidente, na medida em que permite prolongar as práticas urbanas de divertimento e de convivialidade.</w:t>
            </w:r>
          </w:p>
          <w:p w:rsidR="006962DE" w:rsidRDefault="006962DE" w:rsidP="00F42F2A">
            <w:pPr>
              <w:rPr>
                <w:sz w:val="16"/>
              </w:rPr>
            </w:pPr>
            <w:r>
              <w:rPr>
                <w:sz w:val="16"/>
              </w:rPr>
              <w:t>Em geral este tipo de atividades geram um conjunto de conflitos com a função residencial, sobretudo quando instaladas em zonas antigas da cidade. Por esse motivo, é objetivo da CMM delimitar e promover a concentração da instalação de estabelecimentos deste tipo em determinados quarteirões, onde já existem alguns e onde é já bastante residual a presença de habitação.</w:t>
            </w:r>
          </w:p>
          <w:p w:rsidR="006962DE" w:rsidRPr="00AB5637" w:rsidRDefault="006962DE" w:rsidP="000D7A22">
            <w:pPr>
              <w:rPr>
                <w:sz w:val="16"/>
              </w:rPr>
            </w:pPr>
            <w:r>
              <w:rPr>
                <w:sz w:val="16"/>
              </w:rPr>
              <w:t>O projeto visa e</w:t>
            </w:r>
            <w:r w:rsidR="00FE4F78">
              <w:rPr>
                <w:sz w:val="16"/>
              </w:rPr>
              <w:t>stabelecer nos quarteirões das R</w:t>
            </w:r>
            <w:r>
              <w:rPr>
                <w:sz w:val="16"/>
              </w:rPr>
              <w:t xml:space="preserve">uas de Roberto Ivens, Conde São Salvador, França Júnior/ Álvaro Castelões e Largo José dos Santos Lessa / Avenida Eng.º Duarte Pacheco, um conjunto de </w:t>
            </w:r>
            <w:r w:rsidRPr="007573A5">
              <w:rPr>
                <w:sz w:val="16"/>
                <w:u w:val="single"/>
              </w:rPr>
              <w:t xml:space="preserve">condições de atratividade e de condicionamento </w:t>
            </w:r>
            <w:r>
              <w:rPr>
                <w:sz w:val="16"/>
              </w:rPr>
              <w:t xml:space="preserve">que permitam o desenvolvimento de um polo de movida urbana de qualidade e suficientemente atrativo para </w:t>
            </w:r>
            <w:r w:rsidRPr="00FC605B">
              <w:rPr>
                <w:sz w:val="16"/>
              </w:rPr>
              <w:t xml:space="preserve">complementar </w:t>
            </w:r>
            <w:r>
              <w:rPr>
                <w:sz w:val="16"/>
              </w:rPr>
              <w:t>com outros existentes na cidade do Porto. As regras de instalação dos novos estabelecimentos deverão ser pré-configuradas de forma a salvaguardar condições de habitabilidade das zonas residenciais mais próximas. Por outro lado, é necessário estabelecer um quadro de soluções de estacionamento (a existência de um parque na Rua Roberto Ivens é já uma condição favorável para o projeto) e de circulação de tráfego que permitam favorecer a qualidade do espaço público e o seu usufruto.</w:t>
            </w:r>
          </w:p>
        </w:tc>
        <w:tc>
          <w:tcPr>
            <w:tcW w:w="2768" w:type="dxa"/>
            <w:gridSpan w:val="3"/>
            <w:tcBorders>
              <w:top w:val="dotted" w:sz="4" w:space="0" w:color="auto"/>
              <w:left w:val="dotted" w:sz="4" w:space="0" w:color="auto"/>
            </w:tcBorders>
            <w:vAlign w:val="center"/>
          </w:tcPr>
          <w:p w:rsidR="006962DE" w:rsidRDefault="006962DE" w:rsidP="00F42F2A">
            <w:pPr>
              <w:spacing w:after="0"/>
              <w:jc w:val="left"/>
              <w:rPr>
                <w:sz w:val="18"/>
                <w:szCs w:val="18"/>
              </w:rPr>
            </w:pPr>
          </w:p>
          <w:p w:rsidR="006962DE" w:rsidRDefault="006962DE" w:rsidP="00F42F2A">
            <w:pPr>
              <w:spacing w:after="0"/>
              <w:jc w:val="left"/>
              <w:rPr>
                <w:sz w:val="18"/>
                <w:szCs w:val="18"/>
              </w:rPr>
            </w:pPr>
          </w:p>
          <w:p w:rsidR="006962DE" w:rsidRDefault="006962DE" w:rsidP="00F42F2A">
            <w:pPr>
              <w:spacing w:after="0"/>
              <w:jc w:val="left"/>
              <w:rPr>
                <w:sz w:val="18"/>
                <w:szCs w:val="18"/>
              </w:rPr>
            </w:pPr>
          </w:p>
          <w:p w:rsidR="006962DE" w:rsidRDefault="006962DE" w:rsidP="00F42F2A">
            <w:pPr>
              <w:spacing w:after="0"/>
              <w:jc w:val="left"/>
              <w:rPr>
                <w:sz w:val="18"/>
                <w:szCs w:val="18"/>
              </w:rPr>
            </w:pPr>
          </w:p>
          <w:p w:rsidR="006962DE" w:rsidRDefault="006962DE" w:rsidP="00F42F2A">
            <w:pPr>
              <w:spacing w:after="0"/>
              <w:jc w:val="left"/>
              <w:rPr>
                <w:sz w:val="18"/>
                <w:szCs w:val="18"/>
              </w:rPr>
            </w:pPr>
          </w:p>
          <w:p w:rsidR="006962DE" w:rsidRDefault="006962DE" w:rsidP="00F42F2A">
            <w:pPr>
              <w:spacing w:after="0"/>
              <w:jc w:val="left"/>
              <w:rPr>
                <w:sz w:val="18"/>
                <w:szCs w:val="18"/>
              </w:rPr>
            </w:pPr>
          </w:p>
          <w:p w:rsidR="006962DE" w:rsidRDefault="006962DE" w:rsidP="00F42F2A">
            <w:pPr>
              <w:spacing w:after="0"/>
              <w:jc w:val="left"/>
              <w:rPr>
                <w:sz w:val="18"/>
                <w:szCs w:val="18"/>
              </w:rPr>
            </w:pPr>
          </w:p>
          <w:p w:rsidR="006962DE" w:rsidRDefault="006962DE" w:rsidP="00F42F2A">
            <w:pPr>
              <w:spacing w:after="0"/>
              <w:jc w:val="left"/>
              <w:rPr>
                <w:sz w:val="18"/>
                <w:szCs w:val="18"/>
              </w:rPr>
            </w:pPr>
          </w:p>
          <w:p w:rsidR="006962DE" w:rsidRDefault="006962DE" w:rsidP="00F42F2A">
            <w:pPr>
              <w:spacing w:after="0"/>
              <w:jc w:val="left"/>
              <w:rPr>
                <w:sz w:val="18"/>
                <w:szCs w:val="18"/>
              </w:rPr>
            </w:pPr>
          </w:p>
          <w:p w:rsidR="006962DE" w:rsidRDefault="006962DE" w:rsidP="00F42F2A">
            <w:pPr>
              <w:spacing w:after="0"/>
              <w:jc w:val="left"/>
              <w:rPr>
                <w:sz w:val="18"/>
                <w:szCs w:val="18"/>
              </w:rPr>
            </w:pPr>
          </w:p>
          <w:p w:rsidR="006962DE" w:rsidRDefault="006962DE" w:rsidP="00F42F2A">
            <w:pPr>
              <w:spacing w:after="0"/>
              <w:jc w:val="left"/>
              <w:rPr>
                <w:sz w:val="18"/>
                <w:szCs w:val="18"/>
              </w:rPr>
            </w:pPr>
          </w:p>
          <w:p w:rsidR="006962DE" w:rsidRDefault="00BE1FE3" w:rsidP="00F42F2A">
            <w:pPr>
              <w:spacing w:after="0"/>
              <w:jc w:val="left"/>
              <w:rPr>
                <w:sz w:val="18"/>
                <w:szCs w:val="18"/>
              </w:rPr>
            </w:pPr>
            <w:r w:rsidRPr="00300D0A">
              <w:rPr>
                <w:sz w:val="18"/>
                <w:szCs w:val="18"/>
              </w:rPr>
              <w:t>Pri</w:t>
            </w:r>
            <w:r w:rsidR="00E15372" w:rsidRPr="00300D0A">
              <w:rPr>
                <w:sz w:val="18"/>
                <w:szCs w:val="18"/>
              </w:rPr>
              <w:t xml:space="preserve">vados (segundo </w:t>
            </w:r>
            <w:r w:rsidR="006962DE" w:rsidRPr="00300D0A">
              <w:rPr>
                <w:sz w:val="18"/>
                <w:szCs w:val="18"/>
              </w:rPr>
              <w:t>Regulamento CMM</w:t>
            </w:r>
            <w:r w:rsidR="00E15372" w:rsidRPr="00300D0A">
              <w:rPr>
                <w:sz w:val="18"/>
                <w:szCs w:val="18"/>
              </w:rPr>
              <w:t>)</w:t>
            </w:r>
          </w:p>
          <w:p w:rsidR="006962DE" w:rsidRDefault="006962DE" w:rsidP="00F42F2A">
            <w:pPr>
              <w:spacing w:after="0"/>
              <w:jc w:val="left"/>
              <w:rPr>
                <w:sz w:val="18"/>
                <w:szCs w:val="18"/>
              </w:rPr>
            </w:pPr>
          </w:p>
          <w:p w:rsidR="006962DE" w:rsidRDefault="006962DE" w:rsidP="00F42F2A">
            <w:pPr>
              <w:spacing w:after="0"/>
              <w:jc w:val="left"/>
              <w:rPr>
                <w:sz w:val="18"/>
                <w:szCs w:val="18"/>
              </w:rPr>
            </w:pPr>
          </w:p>
          <w:p w:rsidR="006962DE" w:rsidRPr="00AB3C58" w:rsidRDefault="006962DE" w:rsidP="00F42F2A">
            <w:pPr>
              <w:spacing w:after="0"/>
              <w:jc w:val="left"/>
              <w:rPr>
                <w:b/>
                <w:sz w:val="18"/>
                <w:u w:val="single"/>
              </w:rPr>
            </w:pPr>
          </w:p>
        </w:tc>
      </w:tr>
      <w:tr w:rsidR="006962DE" w:rsidRPr="001446F3" w:rsidTr="00F42F2A">
        <w:trPr>
          <w:gridAfter w:val="1"/>
          <w:wAfter w:w="12" w:type="dxa"/>
          <w:jc w:val="center"/>
        </w:trPr>
        <w:tc>
          <w:tcPr>
            <w:tcW w:w="1148" w:type="dxa"/>
            <w:tcBorders>
              <w:bottom w:val="dotted" w:sz="4" w:space="0" w:color="auto"/>
              <w:right w:val="dotted" w:sz="4" w:space="0" w:color="auto"/>
            </w:tcBorders>
            <w:vAlign w:val="center"/>
          </w:tcPr>
          <w:p w:rsidR="006962DE" w:rsidRPr="001C496B" w:rsidRDefault="00E15372" w:rsidP="00F42F2A">
            <w:pPr>
              <w:spacing w:after="0"/>
              <w:jc w:val="left"/>
              <w:rPr>
                <w:b/>
                <w:sz w:val="18"/>
                <w:szCs w:val="18"/>
              </w:rPr>
            </w:pPr>
            <w:r>
              <w:rPr>
                <w:b/>
                <w:sz w:val="18"/>
                <w:szCs w:val="18"/>
              </w:rPr>
              <w:t>2.2</w:t>
            </w:r>
          </w:p>
        </w:tc>
        <w:tc>
          <w:tcPr>
            <w:tcW w:w="2708" w:type="dxa"/>
            <w:gridSpan w:val="2"/>
            <w:tcBorders>
              <w:left w:val="dotted" w:sz="4" w:space="0" w:color="auto"/>
              <w:bottom w:val="dotted" w:sz="4" w:space="0" w:color="auto"/>
              <w:right w:val="dotted" w:sz="4" w:space="0" w:color="auto"/>
            </w:tcBorders>
            <w:vAlign w:val="center"/>
          </w:tcPr>
          <w:p w:rsidR="006D7211" w:rsidRPr="002E15D9" w:rsidRDefault="006962DE" w:rsidP="00253363">
            <w:pPr>
              <w:spacing w:after="0"/>
              <w:jc w:val="left"/>
              <w:rPr>
                <w:sz w:val="18"/>
              </w:rPr>
            </w:pPr>
            <w:r w:rsidRPr="005B2085">
              <w:rPr>
                <w:b/>
                <w:sz w:val="18"/>
              </w:rPr>
              <w:t>Programação do Cine-Teatro Constantino Nery / Capital Cultural do Eixo Atlântico</w:t>
            </w:r>
          </w:p>
        </w:tc>
        <w:tc>
          <w:tcPr>
            <w:tcW w:w="1238" w:type="dxa"/>
            <w:tcBorders>
              <w:left w:val="dotted" w:sz="4" w:space="0" w:color="auto"/>
              <w:bottom w:val="dotted" w:sz="4" w:space="0" w:color="auto"/>
              <w:right w:val="dotted" w:sz="4" w:space="0" w:color="auto"/>
            </w:tcBorders>
            <w:vAlign w:val="center"/>
          </w:tcPr>
          <w:p w:rsidR="006962DE" w:rsidRPr="001446F3" w:rsidRDefault="006962DE" w:rsidP="00F42F2A">
            <w:pPr>
              <w:spacing w:after="0"/>
              <w:jc w:val="center"/>
              <w:rPr>
                <w:sz w:val="18"/>
                <w:szCs w:val="18"/>
              </w:rPr>
            </w:pPr>
            <w:r>
              <w:rPr>
                <w:sz w:val="18"/>
                <w:szCs w:val="18"/>
              </w:rPr>
              <w:t>CMM</w:t>
            </w:r>
          </w:p>
        </w:tc>
        <w:tc>
          <w:tcPr>
            <w:tcW w:w="1367" w:type="dxa"/>
            <w:tcBorders>
              <w:left w:val="dotted" w:sz="4" w:space="0" w:color="auto"/>
              <w:bottom w:val="dotted" w:sz="4" w:space="0" w:color="auto"/>
              <w:right w:val="dotted" w:sz="4" w:space="0" w:color="auto"/>
            </w:tcBorders>
            <w:vAlign w:val="center"/>
          </w:tcPr>
          <w:p w:rsidR="006962DE" w:rsidRPr="00AB3C58" w:rsidRDefault="006962DE" w:rsidP="00F42F2A">
            <w:pPr>
              <w:spacing w:after="0"/>
              <w:jc w:val="center"/>
              <w:rPr>
                <w:sz w:val="18"/>
                <w:szCs w:val="18"/>
                <w:highlight w:val="yellow"/>
              </w:rPr>
            </w:pPr>
            <w:r w:rsidRPr="00C947ED">
              <w:rPr>
                <w:sz w:val="18"/>
                <w:szCs w:val="18"/>
              </w:rPr>
              <w:t xml:space="preserve">2016 e </w:t>
            </w:r>
            <w:r>
              <w:rPr>
                <w:sz w:val="18"/>
                <w:szCs w:val="18"/>
              </w:rPr>
              <w:t>seguintes</w:t>
            </w:r>
          </w:p>
        </w:tc>
        <w:tc>
          <w:tcPr>
            <w:tcW w:w="2756" w:type="dxa"/>
            <w:gridSpan w:val="2"/>
            <w:tcBorders>
              <w:left w:val="dotted" w:sz="4" w:space="0" w:color="auto"/>
              <w:bottom w:val="dotted" w:sz="4" w:space="0" w:color="auto"/>
            </w:tcBorders>
            <w:vAlign w:val="center"/>
          </w:tcPr>
          <w:p w:rsidR="006962DE" w:rsidRPr="00AB3C58" w:rsidRDefault="00467732" w:rsidP="00467732">
            <w:pPr>
              <w:spacing w:after="0"/>
              <w:jc w:val="right"/>
              <w:rPr>
                <w:sz w:val="18"/>
                <w:szCs w:val="18"/>
                <w:highlight w:val="yellow"/>
              </w:rPr>
            </w:pPr>
            <w:r>
              <w:rPr>
                <w:b/>
                <w:sz w:val="18"/>
              </w:rPr>
              <w:t>300.000€ /Ano</w:t>
            </w:r>
            <w:r w:rsidR="006D7211" w:rsidRPr="00467732">
              <w:rPr>
                <w:b/>
                <w:sz w:val="18"/>
              </w:rPr>
              <w:t xml:space="preserve"> </w:t>
            </w:r>
          </w:p>
        </w:tc>
      </w:tr>
      <w:tr w:rsidR="006962DE" w:rsidRPr="00AB3C58" w:rsidTr="00F42F2A">
        <w:trPr>
          <w:jc w:val="center"/>
        </w:trPr>
        <w:tc>
          <w:tcPr>
            <w:tcW w:w="6461" w:type="dxa"/>
            <w:gridSpan w:val="5"/>
            <w:tcBorders>
              <w:top w:val="dotted" w:sz="4" w:space="0" w:color="auto"/>
              <w:bottom w:val="single" w:sz="4" w:space="0" w:color="auto"/>
              <w:right w:val="dotted" w:sz="4" w:space="0" w:color="auto"/>
            </w:tcBorders>
            <w:vAlign w:val="center"/>
          </w:tcPr>
          <w:p w:rsidR="006962DE" w:rsidRPr="0024401F" w:rsidRDefault="006962DE" w:rsidP="00F42F2A">
            <w:pPr>
              <w:rPr>
                <w:sz w:val="16"/>
              </w:rPr>
            </w:pPr>
            <w:r w:rsidRPr="0024401F">
              <w:rPr>
                <w:sz w:val="16"/>
              </w:rPr>
              <w:t xml:space="preserve">Dentro da programação regular do Cine-Teatro </w:t>
            </w:r>
            <w:r>
              <w:rPr>
                <w:sz w:val="16"/>
              </w:rPr>
              <w:t>C</w:t>
            </w:r>
            <w:r w:rsidRPr="0024401F">
              <w:rPr>
                <w:sz w:val="16"/>
              </w:rPr>
              <w:t>onstantino Nery e, inclusive, da programação inscrita no âmbito da C</w:t>
            </w:r>
            <w:r>
              <w:rPr>
                <w:sz w:val="16"/>
              </w:rPr>
              <w:t>apit</w:t>
            </w:r>
            <w:r w:rsidRPr="0024401F">
              <w:rPr>
                <w:sz w:val="16"/>
              </w:rPr>
              <w:t xml:space="preserve">al Cultural do Eixo Atlântico, estão previstos </w:t>
            </w:r>
            <w:r>
              <w:rPr>
                <w:sz w:val="16"/>
              </w:rPr>
              <w:t>diversos</w:t>
            </w:r>
            <w:r w:rsidRPr="0024401F">
              <w:rPr>
                <w:sz w:val="16"/>
              </w:rPr>
              <w:t xml:space="preserve"> eventos </w:t>
            </w:r>
            <w:r>
              <w:rPr>
                <w:sz w:val="16"/>
              </w:rPr>
              <w:t>nas áreas de</w:t>
            </w:r>
            <w:r w:rsidRPr="0024401F">
              <w:rPr>
                <w:sz w:val="16"/>
              </w:rPr>
              <w:t xml:space="preserve"> cinema, da dança, da música e do teatro.</w:t>
            </w:r>
          </w:p>
          <w:p w:rsidR="006962DE" w:rsidRDefault="006962DE" w:rsidP="00F42F2A">
            <w:pPr>
              <w:rPr>
                <w:color w:val="auto"/>
                <w:sz w:val="16"/>
              </w:rPr>
            </w:pPr>
            <w:r>
              <w:rPr>
                <w:color w:val="auto"/>
                <w:sz w:val="16"/>
              </w:rPr>
              <w:t>A programação do Cine-Teatro Constantino Nery inclui alguma programação em parceria com outras instituições, inclusive, com outros municípios, como são os casos do “Dias da Dança” (abril e maio) em parceria com as Câmaras Municipais do Porto e de Vila Nova de Gaia e do “24 Curtas Vila do Conde”.</w:t>
            </w:r>
          </w:p>
          <w:p w:rsidR="006962DE" w:rsidRDefault="006962DE" w:rsidP="00F42F2A">
            <w:pPr>
              <w:rPr>
                <w:color w:val="auto"/>
                <w:sz w:val="16"/>
              </w:rPr>
            </w:pPr>
            <w:r>
              <w:rPr>
                <w:color w:val="auto"/>
                <w:sz w:val="16"/>
              </w:rPr>
              <w:t>A inauguração oficial da Capital da Cultura do Eixo Atlântico terá lugar em 12 de maio de 2016, com um concerto da Orquestra de Jazz de Matosinhos e da Maria João.</w:t>
            </w:r>
          </w:p>
          <w:p w:rsidR="006962DE" w:rsidRPr="0024401F" w:rsidRDefault="006962DE" w:rsidP="00F42F2A">
            <w:pPr>
              <w:rPr>
                <w:color w:val="auto"/>
                <w:sz w:val="16"/>
              </w:rPr>
            </w:pPr>
            <w:r>
              <w:rPr>
                <w:color w:val="auto"/>
                <w:sz w:val="16"/>
              </w:rPr>
              <w:t xml:space="preserve">A regularidade da programação desta estrutura e a sua articulação com outras estruturas culturais da cidade, contribuirão seguramente, para a revitalização desta zona da cidade e </w:t>
            </w:r>
            <w:r w:rsidR="001C2B3F">
              <w:rPr>
                <w:color w:val="auto"/>
                <w:sz w:val="16"/>
              </w:rPr>
              <w:t xml:space="preserve">para </w:t>
            </w:r>
            <w:r>
              <w:rPr>
                <w:color w:val="auto"/>
                <w:sz w:val="16"/>
              </w:rPr>
              <w:t>o robustecimento da sua animação urbana.</w:t>
            </w:r>
          </w:p>
        </w:tc>
        <w:tc>
          <w:tcPr>
            <w:tcW w:w="2768" w:type="dxa"/>
            <w:gridSpan w:val="3"/>
            <w:tcBorders>
              <w:top w:val="dotted" w:sz="4" w:space="0" w:color="auto"/>
              <w:left w:val="dotted" w:sz="4" w:space="0" w:color="auto"/>
              <w:bottom w:val="single" w:sz="4" w:space="0" w:color="auto"/>
            </w:tcBorders>
            <w:vAlign w:val="center"/>
          </w:tcPr>
          <w:p w:rsidR="006962DE" w:rsidRDefault="006962DE" w:rsidP="00F42F2A">
            <w:pPr>
              <w:spacing w:after="0"/>
              <w:jc w:val="left"/>
              <w:rPr>
                <w:sz w:val="18"/>
                <w:szCs w:val="18"/>
              </w:rPr>
            </w:pPr>
            <w:r w:rsidRPr="00752965">
              <w:rPr>
                <w:sz w:val="18"/>
                <w:szCs w:val="18"/>
              </w:rPr>
              <w:t xml:space="preserve">Orçamento </w:t>
            </w:r>
            <w:r>
              <w:rPr>
                <w:sz w:val="18"/>
                <w:szCs w:val="18"/>
              </w:rPr>
              <w:t xml:space="preserve">anual </w:t>
            </w:r>
            <w:r w:rsidRPr="00752965">
              <w:rPr>
                <w:sz w:val="18"/>
                <w:szCs w:val="18"/>
              </w:rPr>
              <w:t>da CM</w:t>
            </w:r>
            <w:r>
              <w:rPr>
                <w:sz w:val="18"/>
                <w:szCs w:val="18"/>
              </w:rPr>
              <w:t>M</w:t>
            </w:r>
          </w:p>
          <w:p w:rsidR="006962DE" w:rsidRPr="00AB3C58" w:rsidRDefault="006962DE" w:rsidP="00F42F2A">
            <w:pPr>
              <w:spacing w:after="0"/>
              <w:jc w:val="left"/>
              <w:rPr>
                <w:b/>
                <w:sz w:val="18"/>
                <w:u w:val="single"/>
              </w:rPr>
            </w:pPr>
            <w:r>
              <w:rPr>
                <w:sz w:val="18"/>
                <w:szCs w:val="18"/>
              </w:rPr>
              <w:t xml:space="preserve">Outros </w:t>
            </w:r>
          </w:p>
        </w:tc>
      </w:tr>
    </w:tbl>
    <w:p w:rsidR="006962DE" w:rsidRDefault="006962DE" w:rsidP="006962DE"/>
    <w:p w:rsidR="006962DE" w:rsidRDefault="006962DE" w:rsidP="006962DE"/>
    <w:p w:rsidR="006962DE" w:rsidRDefault="006962DE" w:rsidP="00E15372">
      <w:pPr>
        <w:keepNext/>
        <w:keepLines/>
        <w:rPr>
          <w:b/>
          <w:sz w:val="24"/>
          <w:szCs w:val="24"/>
        </w:rPr>
      </w:pPr>
      <w:r w:rsidRPr="00186570">
        <w:rPr>
          <w:b/>
          <w:sz w:val="24"/>
          <w:szCs w:val="24"/>
        </w:rPr>
        <w:t>SS 3: Núcleos prioritários de revitalização habitacional</w:t>
      </w:r>
    </w:p>
    <w:p w:rsidR="00BE1FE3" w:rsidRDefault="00E15372" w:rsidP="00BE1FE3">
      <w:r>
        <w:t>Assegurando uma intervenção alargada na dimensão residencial, os projetos estruturantes para este subsistema dependem da mobilização que os proprietários e investidores privados venham a conseguir dos instrument</w:t>
      </w:r>
      <w:r w:rsidR="00BE1FE3">
        <w:t>os de financiamento disponíveis. Destacam-se neste caso, os Instrumentos Financeiros</w:t>
      </w:r>
      <w:r>
        <w:t xml:space="preserve"> </w:t>
      </w:r>
      <w:r w:rsidR="00BE1FE3">
        <w:t>(</w:t>
      </w:r>
      <w:r>
        <w:t>IF</w:t>
      </w:r>
      <w:r w:rsidR="00BE1FE3">
        <w:t xml:space="preserve">) </w:t>
      </w:r>
      <w:r w:rsidR="00BE1FE3" w:rsidRPr="00BE1FE3">
        <w:t xml:space="preserve">para a regeneração e revitalização física, económica e social em zonas urbanas </w:t>
      </w:r>
      <w:r>
        <w:t>e para a eficiência energética</w:t>
      </w:r>
      <w:r w:rsidR="00BE1FE3">
        <w:t xml:space="preserve"> e gestão eficiente da água e dos resíduos</w:t>
      </w:r>
      <w:r>
        <w:t xml:space="preserve">, o Programa </w:t>
      </w:r>
      <w:r w:rsidRPr="004E38F3">
        <w:t>“Reabilitar para Arrendar – Habitação Acessível”</w:t>
      </w:r>
      <w:r w:rsidR="00BE1FE3">
        <w:t xml:space="preserve">, </w:t>
      </w:r>
      <w:r>
        <w:t>o Fundo de Desenvolvimento Urbano no quadro do Programa JESSICA</w:t>
      </w:r>
      <w:r w:rsidR="00BE1FE3">
        <w:t xml:space="preserve"> e </w:t>
      </w:r>
      <w:r w:rsidR="00F178DA">
        <w:t>o</w:t>
      </w:r>
      <w:r w:rsidR="00BE1FE3">
        <w:t xml:space="preserve"> Fundo Nacional de Reabilitação do Edificado</w:t>
      </w:r>
      <w:r w:rsidR="00F178DA">
        <w:t>.</w:t>
      </w:r>
      <w:r>
        <w:t xml:space="preserve"> </w:t>
      </w:r>
    </w:p>
    <w:p w:rsidR="00E15372" w:rsidRPr="00BE1FE3" w:rsidRDefault="00E15372" w:rsidP="00BE1FE3">
      <w:r>
        <w:t>As intervenções esperadas nas três áreas identificadas podem assumir características relativamente distintas, em função de especificidades dos seus próprios ativos e da atratividade que venham a gerar nos diferentes segmentos de mercado</w:t>
      </w:r>
      <w:r w:rsidR="00F178DA">
        <w:t>,</w:t>
      </w:r>
      <w:r>
        <w:t xml:space="preserve"> imobiliário e de arrendamento. Uma intervenção relativamente moderada, mas generalizada, de requalificação do espaço público, pode assumir enquanto intervenção complementar, um efeito indutor de investimento privado não despiciendo. </w:t>
      </w:r>
    </w:p>
    <w:p w:rsidR="00E15372" w:rsidRPr="00E15372" w:rsidRDefault="00E15372" w:rsidP="00E15372"/>
    <w:p w:rsidR="006962DE" w:rsidRPr="0095296E" w:rsidRDefault="007F6A78" w:rsidP="00E15372">
      <w:pPr>
        <w:pStyle w:val="TitFiguras"/>
      </w:pPr>
      <w:bookmarkStart w:id="294" w:name="_Toc460339026"/>
      <w:bookmarkStart w:id="295" w:name="_Toc469582447"/>
      <w:r w:rsidRPr="00133276">
        <w:t xml:space="preserve">Figura </w:t>
      </w:r>
      <w:r w:rsidR="00253363">
        <w:t>87</w:t>
      </w:r>
      <w:r w:rsidR="006962DE">
        <w:t xml:space="preserve"> – S</w:t>
      </w:r>
      <w:r w:rsidR="006962DE" w:rsidRPr="0095296E">
        <w:t xml:space="preserve">ubsistema </w:t>
      </w:r>
      <w:r w:rsidR="006962DE">
        <w:t>3</w:t>
      </w:r>
      <w:r w:rsidR="006962DE" w:rsidRPr="0095296E">
        <w:t xml:space="preserve">: </w:t>
      </w:r>
      <w:r w:rsidR="006962DE">
        <w:t>N</w:t>
      </w:r>
      <w:r w:rsidR="006962DE" w:rsidRPr="0095296E">
        <w:t>úcleos prioritários de revitalização habitacional</w:t>
      </w:r>
      <w:bookmarkEnd w:id="294"/>
      <w:bookmarkEnd w:id="295"/>
    </w:p>
    <w:p w:rsidR="006962DE" w:rsidRPr="00D570CA" w:rsidRDefault="006962DE" w:rsidP="00E15372">
      <w:pPr>
        <w:keepNext/>
        <w:keepLines/>
        <w:jc w:val="center"/>
      </w:pPr>
      <w:r w:rsidRPr="00D570CA">
        <w:rPr>
          <w:noProof/>
          <w:lang w:eastAsia="pt-PT"/>
        </w:rPr>
        <w:drawing>
          <wp:inline distT="0" distB="0" distL="0" distR="0" wp14:anchorId="0E6BEBBA" wp14:editId="5D3EED53">
            <wp:extent cx="5760000" cy="4300849"/>
            <wp:effectExtent l="0" t="0" r="0" b="5080"/>
            <wp:docPr id="80" name="Image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760000" cy="4300849"/>
                    </a:xfrm>
                    <a:prstGeom prst="rect">
                      <a:avLst/>
                    </a:prstGeom>
                    <a:noFill/>
                  </pic:spPr>
                </pic:pic>
              </a:graphicData>
            </a:graphic>
          </wp:inline>
        </w:drawing>
      </w:r>
    </w:p>
    <w:p w:rsidR="006962DE" w:rsidRPr="00AC0419" w:rsidRDefault="006962DE" w:rsidP="00E15372">
      <w:pPr>
        <w:keepNext/>
        <w:keepLines/>
        <w:jc w:val="center"/>
        <w:rPr>
          <w:color w:val="595959" w:themeColor="text1" w:themeTint="A6"/>
          <w:sz w:val="16"/>
        </w:rPr>
      </w:pPr>
      <w:r w:rsidRPr="006F7D20">
        <w:rPr>
          <w:color w:val="595959" w:themeColor="text1" w:themeTint="A6"/>
          <w:sz w:val="16"/>
        </w:rPr>
        <w:t>Fonte: QP</w:t>
      </w:r>
    </w:p>
    <w:p w:rsidR="006962DE" w:rsidRPr="004E38F3" w:rsidRDefault="006962DE" w:rsidP="006962DE"/>
    <w:tbl>
      <w:tblPr>
        <w:tblStyle w:val="Tabelacomgrelha"/>
        <w:tblW w:w="9440" w:type="dxa"/>
        <w:jc w:val="center"/>
        <w:tblLook w:val="04A0" w:firstRow="1" w:lastRow="0" w:firstColumn="1" w:lastColumn="0" w:noHBand="0" w:noVBand="1"/>
      </w:tblPr>
      <w:tblGrid>
        <w:gridCol w:w="937"/>
        <w:gridCol w:w="3485"/>
        <w:gridCol w:w="1237"/>
        <w:gridCol w:w="1014"/>
        <w:gridCol w:w="1527"/>
        <w:gridCol w:w="1240"/>
      </w:tblGrid>
      <w:tr w:rsidR="006962DE" w:rsidRPr="00AB3C58" w:rsidTr="00F42F2A">
        <w:trPr>
          <w:jc w:val="center"/>
        </w:trPr>
        <w:tc>
          <w:tcPr>
            <w:tcW w:w="937" w:type="dxa"/>
            <w:tcBorders>
              <w:bottom w:val="single" w:sz="4" w:space="0" w:color="auto"/>
              <w:right w:val="dotted" w:sz="4" w:space="0" w:color="auto"/>
            </w:tcBorders>
            <w:shd w:val="clear" w:color="auto" w:fill="000000" w:themeFill="text1"/>
            <w:vAlign w:val="center"/>
          </w:tcPr>
          <w:p w:rsidR="006962DE" w:rsidRPr="00AB3C58" w:rsidRDefault="006962DE" w:rsidP="00F42F2A">
            <w:pPr>
              <w:spacing w:after="0"/>
              <w:jc w:val="left"/>
              <w:rPr>
                <w:sz w:val="18"/>
                <w:highlight w:val="yellow"/>
              </w:rPr>
            </w:pPr>
            <w:r w:rsidRPr="00AB3C58">
              <w:rPr>
                <w:b/>
                <w:color w:val="FFFFFF" w:themeColor="background1"/>
                <w:sz w:val="18"/>
              </w:rPr>
              <w:t>Projeto</w:t>
            </w:r>
          </w:p>
        </w:tc>
        <w:tc>
          <w:tcPr>
            <w:tcW w:w="3485" w:type="dxa"/>
            <w:tcBorders>
              <w:left w:val="dotted" w:sz="4" w:space="0" w:color="auto"/>
              <w:bottom w:val="single" w:sz="4" w:space="0" w:color="auto"/>
              <w:right w:val="dotted" w:sz="4" w:space="0" w:color="auto"/>
            </w:tcBorders>
            <w:shd w:val="clear" w:color="auto" w:fill="000000" w:themeFill="text1"/>
            <w:vAlign w:val="center"/>
          </w:tcPr>
          <w:p w:rsidR="006962DE" w:rsidRPr="00AB3C58" w:rsidRDefault="006962DE" w:rsidP="00F42F2A">
            <w:pPr>
              <w:spacing w:after="0"/>
              <w:jc w:val="left"/>
              <w:rPr>
                <w:sz w:val="18"/>
              </w:rPr>
            </w:pPr>
            <w:r w:rsidRPr="00AB3C58">
              <w:rPr>
                <w:b/>
                <w:color w:val="FFFFFF" w:themeColor="background1"/>
                <w:sz w:val="18"/>
              </w:rPr>
              <w:t>Breve descrição</w:t>
            </w:r>
          </w:p>
        </w:tc>
        <w:tc>
          <w:tcPr>
            <w:tcW w:w="1237" w:type="dxa"/>
            <w:tcBorders>
              <w:left w:val="dotted" w:sz="4" w:space="0" w:color="auto"/>
              <w:bottom w:val="single" w:sz="4" w:space="0" w:color="auto"/>
              <w:right w:val="dotted" w:sz="4" w:space="0" w:color="auto"/>
            </w:tcBorders>
            <w:shd w:val="clear" w:color="auto" w:fill="000000" w:themeFill="text1"/>
            <w:vAlign w:val="center"/>
          </w:tcPr>
          <w:p w:rsidR="006962DE" w:rsidRPr="00AB3C58" w:rsidRDefault="006962DE" w:rsidP="00F42F2A">
            <w:pPr>
              <w:spacing w:after="0"/>
              <w:jc w:val="center"/>
              <w:rPr>
                <w:sz w:val="18"/>
              </w:rPr>
            </w:pPr>
            <w:r w:rsidRPr="00AB3C58">
              <w:rPr>
                <w:b/>
                <w:color w:val="FFFFFF" w:themeColor="background1"/>
                <w:sz w:val="18"/>
              </w:rPr>
              <w:t>Promotor</w:t>
            </w:r>
          </w:p>
        </w:tc>
        <w:tc>
          <w:tcPr>
            <w:tcW w:w="1014" w:type="dxa"/>
            <w:tcBorders>
              <w:left w:val="dotted" w:sz="4" w:space="0" w:color="auto"/>
              <w:bottom w:val="single" w:sz="4" w:space="0" w:color="auto"/>
              <w:right w:val="dotted" w:sz="4" w:space="0" w:color="auto"/>
            </w:tcBorders>
            <w:shd w:val="clear" w:color="auto" w:fill="000000" w:themeFill="text1"/>
            <w:vAlign w:val="center"/>
          </w:tcPr>
          <w:p w:rsidR="006962DE" w:rsidRPr="00AB3C58" w:rsidRDefault="006962DE" w:rsidP="00F42F2A">
            <w:pPr>
              <w:spacing w:after="0"/>
              <w:jc w:val="center"/>
              <w:rPr>
                <w:sz w:val="18"/>
                <w:highlight w:val="yellow"/>
              </w:rPr>
            </w:pPr>
            <w:r w:rsidRPr="00AB3C58">
              <w:rPr>
                <w:b/>
                <w:color w:val="FFFFFF" w:themeColor="background1"/>
                <w:sz w:val="18"/>
              </w:rPr>
              <w:t>Prazo</w:t>
            </w:r>
          </w:p>
        </w:tc>
        <w:tc>
          <w:tcPr>
            <w:tcW w:w="1527" w:type="dxa"/>
            <w:tcBorders>
              <w:left w:val="dotted" w:sz="4" w:space="0" w:color="auto"/>
              <w:bottom w:val="single" w:sz="4" w:space="0" w:color="auto"/>
              <w:right w:val="dotted" w:sz="4" w:space="0" w:color="auto"/>
            </w:tcBorders>
            <w:shd w:val="clear" w:color="auto" w:fill="000000" w:themeFill="text1"/>
            <w:vAlign w:val="center"/>
          </w:tcPr>
          <w:p w:rsidR="006962DE" w:rsidRPr="00AB3C58" w:rsidRDefault="006962DE" w:rsidP="00F42F2A">
            <w:pPr>
              <w:spacing w:after="0"/>
              <w:jc w:val="center"/>
              <w:rPr>
                <w:sz w:val="18"/>
              </w:rPr>
            </w:pPr>
            <w:r w:rsidRPr="00AB3C58">
              <w:rPr>
                <w:b/>
                <w:color w:val="FFFFFF" w:themeColor="background1"/>
                <w:sz w:val="18"/>
              </w:rPr>
              <w:t>Fontes de financiamento</w:t>
            </w:r>
          </w:p>
        </w:tc>
        <w:tc>
          <w:tcPr>
            <w:tcW w:w="1240" w:type="dxa"/>
            <w:tcBorders>
              <w:left w:val="dotted" w:sz="4" w:space="0" w:color="auto"/>
              <w:bottom w:val="single" w:sz="4" w:space="0" w:color="auto"/>
            </w:tcBorders>
            <w:shd w:val="clear" w:color="auto" w:fill="000000" w:themeFill="text1"/>
            <w:vAlign w:val="center"/>
          </w:tcPr>
          <w:p w:rsidR="006962DE" w:rsidRPr="00AB3C58" w:rsidRDefault="006962DE" w:rsidP="00F42F2A">
            <w:pPr>
              <w:spacing w:after="0"/>
              <w:jc w:val="right"/>
              <w:rPr>
                <w:sz w:val="18"/>
                <w:highlight w:val="yellow"/>
              </w:rPr>
            </w:pPr>
            <w:r w:rsidRPr="00AB3C58">
              <w:rPr>
                <w:b/>
                <w:color w:val="FFFFFF" w:themeColor="background1"/>
                <w:sz w:val="18"/>
              </w:rPr>
              <w:t>Estimativa orçamental</w:t>
            </w:r>
          </w:p>
        </w:tc>
      </w:tr>
      <w:tr w:rsidR="006962DE" w:rsidRPr="00AB3C58" w:rsidTr="00F42F2A">
        <w:trPr>
          <w:jc w:val="center"/>
        </w:trPr>
        <w:tc>
          <w:tcPr>
            <w:tcW w:w="937" w:type="dxa"/>
            <w:tcBorders>
              <w:top w:val="single" w:sz="4" w:space="0" w:color="auto"/>
              <w:bottom w:val="dotted" w:sz="4" w:space="0" w:color="auto"/>
              <w:right w:val="dotted" w:sz="4" w:space="0" w:color="auto"/>
            </w:tcBorders>
            <w:vAlign w:val="center"/>
          </w:tcPr>
          <w:p w:rsidR="006962DE" w:rsidRPr="001C496B" w:rsidRDefault="006962DE" w:rsidP="00F42F2A">
            <w:pPr>
              <w:spacing w:after="0"/>
              <w:jc w:val="left"/>
              <w:rPr>
                <w:b/>
                <w:sz w:val="18"/>
                <w:highlight w:val="yellow"/>
              </w:rPr>
            </w:pPr>
            <w:r w:rsidRPr="001C496B">
              <w:rPr>
                <w:b/>
                <w:sz w:val="18"/>
              </w:rPr>
              <w:t>3.1</w:t>
            </w:r>
          </w:p>
        </w:tc>
        <w:tc>
          <w:tcPr>
            <w:tcW w:w="3485" w:type="dxa"/>
            <w:tcBorders>
              <w:top w:val="single" w:sz="4" w:space="0" w:color="auto"/>
              <w:left w:val="dotted" w:sz="4" w:space="0" w:color="auto"/>
              <w:bottom w:val="dotted" w:sz="4" w:space="0" w:color="auto"/>
              <w:right w:val="dotted" w:sz="4" w:space="0" w:color="auto"/>
            </w:tcBorders>
            <w:vAlign w:val="center"/>
          </w:tcPr>
          <w:p w:rsidR="00F178DA" w:rsidRPr="00AB3C58" w:rsidRDefault="006962DE" w:rsidP="00253363">
            <w:pPr>
              <w:spacing w:after="0"/>
              <w:jc w:val="left"/>
              <w:rPr>
                <w:sz w:val="18"/>
              </w:rPr>
            </w:pPr>
            <w:r w:rsidRPr="00F41334">
              <w:rPr>
                <w:b/>
                <w:sz w:val="18"/>
              </w:rPr>
              <w:t>Programa de reabilitação do edificado nos quarteirões norte da Quadra M</w:t>
            </w:r>
            <w:r>
              <w:rPr>
                <w:b/>
                <w:sz w:val="18"/>
              </w:rPr>
              <w:t>arítim</w:t>
            </w:r>
            <w:r w:rsidRPr="00F41334">
              <w:rPr>
                <w:b/>
                <w:sz w:val="18"/>
              </w:rPr>
              <w:t>a</w:t>
            </w:r>
            <w:r w:rsidR="001D4098">
              <w:rPr>
                <w:sz w:val="18"/>
              </w:rPr>
              <w:t xml:space="preserve"> – espaço delimitado pelas R</w:t>
            </w:r>
            <w:r>
              <w:rPr>
                <w:sz w:val="18"/>
              </w:rPr>
              <w:t>uas He</w:t>
            </w:r>
            <w:r w:rsidR="001D4098">
              <w:rPr>
                <w:sz w:val="18"/>
              </w:rPr>
              <w:t>róis de França, Roberto Ivens, R</w:t>
            </w:r>
            <w:r>
              <w:rPr>
                <w:sz w:val="18"/>
              </w:rPr>
              <w:t xml:space="preserve">ua conde S. Salvador e Av. Eng.º Duarte Pacheco </w:t>
            </w:r>
          </w:p>
        </w:tc>
        <w:tc>
          <w:tcPr>
            <w:tcW w:w="1237" w:type="dxa"/>
            <w:tcBorders>
              <w:top w:val="single" w:sz="4" w:space="0" w:color="auto"/>
              <w:left w:val="dotted" w:sz="4" w:space="0" w:color="auto"/>
              <w:bottom w:val="dotted" w:sz="4" w:space="0" w:color="auto"/>
              <w:right w:val="dotted" w:sz="4" w:space="0" w:color="auto"/>
            </w:tcBorders>
            <w:vAlign w:val="center"/>
          </w:tcPr>
          <w:p w:rsidR="006962DE" w:rsidRPr="00AB3C58" w:rsidRDefault="006962DE" w:rsidP="00F42F2A">
            <w:pPr>
              <w:spacing w:after="0"/>
              <w:jc w:val="center"/>
              <w:rPr>
                <w:sz w:val="18"/>
              </w:rPr>
            </w:pPr>
            <w:r>
              <w:rPr>
                <w:sz w:val="18"/>
              </w:rPr>
              <w:t>Proprietários e investidores privados</w:t>
            </w:r>
          </w:p>
        </w:tc>
        <w:tc>
          <w:tcPr>
            <w:tcW w:w="1014" w:type="dxa"/>
            <w:tcBorders>
              <w:top w:val="single" w:sz="4" w:space="0" w:color="auto"/>
              <w:left w:val="dotted" w:sz="4" w:space="0" w:color="auto"/>
              <w:bottom w:val="dotted" w:sz="4" w:space="0" w:color="auto"/>
              <w:right w:val="dotted" w:sz="4" w:space="0" w:color="auto"/>
            </w:tcBorders>
            <w:vAlign w:val="center"/>
          </w:tcPr>
          <w:p w:rsidR="006962DE" w:rsidRPr="00AB3C58" w:rsidRDefault="006962DE" w:rsidP="00F42F2A">
            <w:pPr>
              <w:spacing w:after="0"/>
              <w:jc w:val="center"/>
              <w:rPr>
                <w:sz w:val="18"/>
                <w:highlight w:val="yellow"/>
              </w:rPr>
            </w:pPr>
            <w:r w:rsidRPr="00925130">
              <w:rPr>
                <w:sz w:val="18"/>
              </w:rPr>
              <w:t>2017 / 2023</w:t>
            </w:r>
          </w:p>
        </w:tc>
        <w:tc>
          <w:tcPr>
            <w:tcW w:w="2767" w:type="dxa"/>
            <w:gridSpan w:val="2"/>
            <w:tcBorders>
              <w:top w:val="single" w:sz="4" w:space="0" w:color="auto"/>
              <w:left w:val="dotted" w:sz="4" w:space="0" w:color="auto"/>
              <w:bottom w:val="dotted" w:sz="4" w:space="0" w:color="auto"/>
            </w:tcBorders>
            <w:vAlign w:val="center"/>
          </w:tcPr>
          <w:p w:rsidR="006962DE" w:rsidRPr="00851433" w:rsidRDefault="006962DE" w:rsidP="00F42F2A">
            <w:pPr>
              <w:spacing w:after="0"/>
              <w:jc w:val="right"/>
              <w:rPr>
                <w:b/>
                <w:sz w:val="18"/>
                <w:highlight w:val="yellow"/>
              </w:rPr>
            </w:pPr>
            <w:r>
              <w:rPr>
                <w:b/>
                <w:sz w:val="18"/>
              </w:rPr>
              <w:t>6.000.000</w:t>
            </w:r>
            <w:r w:rsidRPr="00851433">
              <w:rPr>
                <w:b/>
                <w:sz w:val="18"/>
              </w:rPr>
              <w:t>€</w:t>
            </w:r>
          </w:p>
        </w:tc>
      </w:tr>
      <w:tr w:rsidR="006962DE" w:rsidRPr="00AB3C58" w:rsidTr="00F178DA">
        <w:trPr>
          <w:jc w:val="center"/>
        </w:trPr>
        <w:tc>
          <w:tcPr>
            <w:tcW w:w="6673" w:type="dxa"/>
            <w:gridSpan w:val="4"/>
            <w:tcBorders>
              <w:top w:val="dotted" w:sz="4" w:space="0" w:color="auto"/>
              <w:right w:val="dotted" w:sz="4" w:space="0" w:color="auto"/>
            </w:tcBorders>
            <w:vAlign w:val="center"/>
          </w:tcPr>
          <w:p w:rsidR="006962DE" w:rsidRDefault="006962DE" w:rsidP="00F42F2A">
            <w:pPr>
              <w:rPr>
                <w:sz w:val="16"/>
              </w:rPr>
            </w:pPr>
            <w:r>
              <w:rPr>
                <w:sz w:val="16"/>
              </w:rPr>
              <w:t>O edificado nestes quarteirões apresenta um nível muito acentuado de envelhecimento – 80% dos edifícios construídos antes de 1945, predominando as tipologias de edifícios mistos, com habitação e comércio ou restauração, de dimensão em geral reduzida, bem como, uma dimensão média das parcelas também relativamente reduzida.</w:t>
            </w:r>
          </w:p>
          <w:p w:rsidR="006962DE" w:rsidRDefault="006962DE" w:rsidP="00D9210F">
            <w:pPr>
              <w:jc w:val="center"/>
              <w:rPr>
                <w:sz w:val="16"/>
              </w:rPr>
            </w:pPr>
            <w:r w:rsidRPr="00B0606A">
              <w:rPr>
                <w:noProof/>
                <w:lang w:eastAsia="pt-PT"/>
              </w:rPr>
              <w:drawing>
                <wp:inline distT="0" distB="0" distL="0" distR="0" wp14:anchorId="5223702E" wp14:editId="1A90303F">
                  <wp:extent cx="1492301" cy="1670485"/>
                  <wp:effectExtent l="0" t="0" r="0" b="6350"/>
                  <wp:docPr id="69" name="Imagem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l="13803" t="11800" r="66520" b="58701"/>
                          <a:stretch/>
                        </pic:blipFill>
                        <pic:spPr bwMode="auto">
                          <a:xfrm>
                            <a:off x="0" y="0"/>
                            <a:ext cx="1506980" cy="1686916"/>
                          </a:xfrm>
                          <a:prstGeom prst="rect">
                            <a:avLst/>
                          </a:prstGeom>
                          <a:noFill/>
                          <a:ln>
                            <a:noFill/>
                          </a:ln>
                          <a:extLst>
                            <a:ext uri="{53640926-AAD7-44D8-BBD7-CCE9431645EC}">
                              <a14:shadowObscured xmlns:a14="http://schemas.microsoft.com/office/drawing/2010/main"/>
                            </a:ext>
                          </a:extLst>
                        </pic:spPr>
                      </pic:pic>
                    </a:graphicData>
                  </a:graphic>
                </wp:inline>
              </w:drawing>
            </w:r>
          </w:p>
          <w:p w:rsidR="006962DE" w:rsidRDefault="006962DE" w:rsidP="00F42F2A">
            <w:pPr>
              <w:rPr>
                <w:sz w:val="16"/>
              </w:rPr>
            </w:pPr>
            <w:r>
              <w:rPr>
                <w:sz w:val="16"/>
              </w:rPr>
              <w:t>Estes quarteirões mantêm a presença de um número significativo de alojamentos vagos (cerca de 20% do total) e uma percentagem também elevada de alojamentos arrendados, detendo a população residente um perfil socioeconómico de relativamente mais baixos recursos.</w:t>
            </w:r>
          </w:p>
          <w:p w:rsidR="006962DE" w:rsidRDefault="006962DE" w:rsidP="00F42F2A">
            <w:pPr>
              <w:rPr>
                <w:sz w:val="16"/>
              </w:rPr>
            </w:pPr>
            <w:r>
              <w:rPr>
                <w:sz w:val="16"/>
              </w:rPr>
              <w:t>A intervenção sistemática nestes quarteirões deverá atender às características tipológicas do edificado e dos alojamentos e às características socioeconómicas da população residente, promovendo a mobilização de instrumentos de política que favoreçam intervenções moderadas do edificado – conservação e melhoria das condições de conforto. No caso dos edifícios devolutos e em estado agravado de conservação ou ruína, a promoção da sua reabilitação integral poderá contribuir para atrair novos residentes, favorecendo sempre que possível o mercado de arrendamento e tipologias diversas, mais atrativas para segmentos jovens da população.</w:t>
            </w:r>
          </w:p>
          <w:p w:rsidR="006962DE" w:rsidRPr="00851433" w:rsidRDefault="006962DE" w:rsidP="00F42F2A">
            <w:pPr>
              <w:rPr>
                <w:color w:val="auto"/>
                <w:sz w:val="16"/>
              </w:rPr>
            </w:pPr>
            <w:r w:rsidRPr="00851433">
              <w:rPr>
                <w:color w:val="auto"/>
                <w:sz w:val="16"/>
              </w:rPr>
              <w:t>NOTAS GERAIS SOBRE A METODOLOGIA DE ESTIMATIVAS DE CUSTO DAS INTERVENÇÕES DE REABILITAÇAO:</w:t>
            </w:r>
          </w:p>
          <w:p w:rsidR="006962DE" w:rsidRPr="00851433" w:rsidRDefault="006962DE" w:rsidP="00F42F2A">
            <w:pPr>
              <w:rPr>
                <w:color w:val="auto"/>
                <w:sz w:val="16"/>
              </w:rPr>
            </w:pPr>
            <w:r w:rsidRPr="00851433">
              <w:rPr>
                <w:color w:val="auto"/>
                <w:sz w:val="16"/>
              </w:rPr>
              <w:t xml:space="preserve">A análise do estado de conservação foi feita com base </w:t>
            </w:r>
            <w:r w:rsidR="0043411E">
              <w:rPr>
                <w:color w:val="auto"/>
                <w:sz w:val="16"/>
              </w:rPr>
              <w:t>nos dados do edificado produzidos</w:t>
            </w:r>
            <w:r w:rsidRPr="00851433">
              <w:rPr>
                <w:color w:val="auto"/>
                <w:sz w:val="16"/>
              </w:rPr>
              <w:t xml:space="preserve"> pela MatosinhosHabit e por observação exterior do edificado. Deverá notar-se que não foram avaliados os elementos </w:t>
            </w:r>
            <w:r w:rsidR="0043411E">
              <w:rPr>
                <w:color w:val="auto"/>
                <w:sz w:val="16"/>
              </w:rPr>
              <w:t xml:space="preserve">do edificado </w:t>
            </w:r>
            <w:r w:rsidRPr="00851433">
              <w:rPr>
                <w:color w:val="auto"/>
                <w:sz w:val="16"/>
              </w:rPr>
              <w:t>não visíveis pelo exterior, como o estado de conservação das infraestruturas existentes e do espaço interior.</w:t>
            </w:r>
          </w:p>
          <w:p w:rsidR="006962DE" w:rsidRPr="00851433" w:rsidRDefault="006962DE" w:rsidP="00F42F2A">
            <w:pPr>
              <w:rPr>
                <w:color w:val="auto"/>
                <w:sz w:val="16"/>
              </w:rPr>
            </w:pPr>
            <w:r w:rsidRPr="00851433">
              <w:rPr>
                <w:color w:val="auto"/>
                <w:sz w:val="16"/>
              </w:rPr>
              <w:t>Foram quantificados valores unitários para a reabilitação integral dos edifícios, com diferentes graus de intervenção (em função do seu grau de conservação), nomeadamente:</w:t>
            </w:r>
          </w:p>
          <w:tbl>
            <w:tblPr>
              <w:tblStyle w:val="Tabelacomgrelha"/>
              <w:tblW w:w="0" w:type="auto"/>
              <w:tbl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insideH w:val="single" w:sz="4" w:space="0" w:color="365F91" w:themeColor="accent1" w:themeShade="BF"/>
                <w:insideV w:val="single" w:sz="4" w:space="0" w:color="365F91" w:themeColor="accent1" w:themeShade="BF"/>
              </w:tblBorders>
              <w:tblLook w:val="04A0" w:firstRow="1" w:lastRow="0" w:firstColumn="1" w:lastColumn="0" w:noHBand="0" w:noVBand="1"/>
            </w:tblPr>
            <w:tblGrid>
              <w:gridCol w:w="2453"/>
              <w:gridCol w:w="1926"/>
              <w:gridCol w:w="2004"/>
            </w:tblGrid>
            <w:tr w:rsidR="006962DE" w:rsidRPr="00851433" w:rsidTr="00F42F2A">
              <w:tc>
                <w:tcPr>
                  <w:tcW w:w="2453" w:type="dxa"/>
                  <w:vAlign w:val="center"/>
                </w:tcPr>
                <w:p w:rsidR="006962DE" w:rsidRPr="00851433" w:rsidRDefault="006962DE" w:rsidP="00F42F2A">
                  <w:pPr>
                    <w:spacing w:before="20" w:after="20"/>
                    <w:jc w:val="center"/>
                    <w:rPr>
                      <w:b/>
                      <w:color w:val="auto"/>
                      <w:sz w:val="16"/>
                      <w:szCs w:val="16"/>
                    </w:rPr>
                  </w:pPr>
                  <w:r w:rsidRPr="00851433">
                    <w:rPr>
                      <w:b/>
                      <w:color w:val="auto"/>
                      <w:sz w:val="16"/>
                      <w:szCs w:val="16"/>
                    </w:rPr>
                    <w:t>Estado de Conservação</w:t>
                  </w:r>
                </w:p>
              </w:tc>
              <w:tc>
                <w:tcPr>
                  <w:tcW w:w="1926" w:type="dxa"/>
                  <w:vAlign w:val="center"/>
                </w:tcPr>
                <w:p w:rsidR="006962DE" w:rsidRPr="00851433" w:rsidRDefault="006962DE" w:rsidP="00F42F2A">
                  <w:pPr>
                    <w:spacing w:before="20" w:after="20"/>
                    <w:jc w:val="center"/>
                    <w:rPr>
                      <w:b/>
                      <w:color w:val="auto"/>
                      <w:sz w:val="16"/>
                      <w:szCs w:val="16"/>
                    </w:rPr>
                  </w:pPr>
                  <w:r w:rsidRPr="00851433">
                    <w:rPr>
                      <w:b/>
                      <w:color w:val="auto"/>
                      <w:sz w:val="16"/>
                      <w:szCs w:val="16"/>
                    </w:rPr>
                    <w:t>Grau de intervenção</w:t>
                  </w:r>
                </w:p>
              </w:tc>
              <w:tc>
                <w:tcPr>
                  <w:tcW w:w="2004" w:type="dxa"/>
                  <w:vAlign w:val="center"/>
                </w:tcPr>
                <w:p w:rsidR="006962DE" w:rsidRPr="00851433" w:rsidRDefault="006962DE" w:rsidP="00F42F2A">
                  <w:pPr>
                    <w:spacing w:before="20" w:after="20"/>
                    <w:jc w:val="center"/>
                    <w:rPr>
                      <w:b/>
                      <w:color w:val="auto"/>
                      <w:sz w:val="16"/>
                      <w:szCs w:val="16"/>
                    </w:rPr>
                  </w:pPr>
                  <w:r w:rsidRPr="00851433">
                    <w:rPr>
                      <w:b/>
                      <w:color w:val="auto"/>
                      <w:sz w:val="16"/>
                      <w:szCs w:val="16"/>
                    </w:rPr>
                    <w:t>Custo por área bruta construída</w:t>
                  </w:r>
                </w:p>
              </w:tc>
            </w:tr>
            <w:tr w:rsidR="006962DE" w:rsidRPr="00851433" w:rsidTr="00F42F2A">
              <w:tc>
                <w:tcPr>
                  <w:tcW w:w="2453" w:type="dxa"/>
                </w:tcPr>
                <w:p w:rsidR="006962DE" w:rsidRPr="00851433" w:rsidRDefault="006962DE" w:rsidP="00F42F2A">
                  <w:pPr>
                    <w:spacing w:before="20" w:after="20"/>
                    <w:jc w:val="center"/>
                    <w:rPr>
                      <w:color w:val="auto"/>
                      <w:sz w:val="16"/>
                      <w:szCs w:val="16"/>
                    </w:rPr>
                  </w:pPr>
                  <w:r w:rsidRPr="00851433">
                    <w:rPr>
                      <w:color w:val="auto"/>
                      <w:sz w:val="16"/>
                      <w:szCs w:val="16"/>
                    </w:rPr>
                    <w:t>Em construção</w:t>
                  </w:r>
                </w:p>
              </w:tc>
              <w:tc>
                <w:tcPr>
                  <w:tcW w:w="1926" w:type="dxa"/>
                </w:tcPr>
                <w:p w:rsidR="006962DE" w:rsidRPr="00851433" w:rsidRDefault="006962DE" w:rsidP="00F42F2A">
                  <w:pPr>
                    <w:spacing w:before="20" w:after="20"/>
                    <w:ind w:firstLine="45"/>
                    <w:jc w:val="left"/>
                    <w:rPr>
                      <w:color w:val="auto"/>
                      <w:sz w:val="16"/>
                      <w:szCs w:val="16"/>
                    </w:rPr>
                  </w:pPr>
                  <w:r w:rsidRPr="00851433">
                    <w:rPr>
                      <w:color w:val="auto"/>
                      <w:sz w:val="16"/>
                      <w:szCs w:val="16"/>
                    </w:rPr>
                    <w:t>Sem intervenção</w:t>
                  </w:r>
                </w:p>
              </w:tc>
              <w:tc>
                <w:tcPr>
                  <w:tcW w:w="2004" w:type="dxa"/>
                </w:tcPr>
                <w:p w:rsidR="006962DE" w:rsidRPr="00851433" w:rsidRDefault="006962DE" w:rsidP="00F42F2A">
                  <w:pPr>
                    <w:spacing w:before="20" w:after="20"/>
                    <w:jc w:val="center"/>
                    <w:rPr>
                      <w:color w:val="auto"/>
                      <w:sz w:val="16"/>
                      <w:szCs w:val="16"/>
                      <w:vertAlign w:val="superscript"/>
                    </w:rPr>
                  </w:pPr>
                  <w:r w:rsidRPr="00851433">
                    <w:rPr>
                      <w:color w:val="auto"/>
                      <w:sz w:val="16"/>
                      <w:szCs w:val="16"/>
                    </w:rPr>
                    <w:t>0 €/m</w:t>
                  </w:r>
                  <w:r w:rsidRPr="00851433">
                    <w:rPr>
                      <w:color w:val="auto"/>
                      <w:sz w:val="16"/>
                      <w:szCs w:val="16"/>
                      <w:vertAlign w:val="superscript"/>
                    </w:rPr>
                    <w:t>2</w:t>
                  </w:r>
                </w:p>
              </w:tc>
            </w:tr>
            <w:tr w:rsidR="006962DE" w:rsidRPr="00851433" w:rsidTr="00F42F2A">
              <w:tc>
                <w:tcPr>
                  <w:tcW w:w="2453" w:type="dxa"/>
                </w:tcPr>
                <w:p w:rsidR="006962DE" w:rsidRPr="00851433" w:rsidRDefault="006962DE" w:rsidP="00F42F2A">
                  <w:pPr>
                    <w:spacing w:before="20" w:after="20"/>
                    <w:jc w:val="center"/>
                    <w:rPr>
                      <w:color w:val="auto"/>
                      <w:sz w:val="16"/>
                      <w:szCs w:val="16"/>
                    </w:rPr>
                  </w:pPr>
                  <w:r w:rsidRPr="00851433">
                    <w:rPr>
                      <w:color w:val="auto"/>
                      <w:sz w:val="16"/>
                      <w:szCs w:val="16"/>
                    </w:rPr>
                    <w:t>Bom</w:t>
                  </w:r>
                </w:p>
              </w:tc>
              <w:tc>
                <w:tcPr>
                  <w:tcW w:w="1926" w:type="dxa"/>
                </w:tcPr>
                <w:p w:rsidR="006962DE" w:rsidRPr="00851433" w:rsidRDefault="006962DE" w:rsidP="00F42F2A">
                  <w:pPr>
                    <w:spacing w:before="20" w:after="20"/>
                    <w:ind w:firstLine="45"/>
                    <w:jc w:val="left"/>
                    <w:rPr>
                      <w:color w:val="auto"/>
                      <w:sz w:val="16"/>
                      <w:szCs w:val="16"/>
                    </w:rPr>
                  </w:pPr>
                  <w:r w:rsidRPr="00851433">
                    <w:rPr>
                      <w:color w:val="auto"/>
                      <w:sz w:val="16"/>
                      <w:szCs w:val="16"/>
                    </w:rPr>
                    <w:t>Intervenção ligeira</w:t>
                  </w:r>
                </w:p>
              </w:tc>
              <w:tc>
                <w:tcPr>
                  <w:tcW w:w="2004" w:type="dxa"/>
                </w:tcPr>
                <w:p w:rsidR="006962DE" w:rsidRPr="00851433" w:rsidRDefault="006962DE" w:rsidP="00F42F2A">
                  <w:pPr>
                    <w:spacing w:before="20" w:after="20"/>
                    <w:jc w:val="center"/>
                    <w:rPr>
                      <w:color w:val="auto"/>
                      <w:sz w:val="16"/>
                      <w:szCs w:val="16"/>
                    </w:rPr>
                  </w:pPr>
                  <w:r w:rsidRPr="00851433">
                    <w:rPr>
                      <w:color w:val="auto"/>
                      <w:sz w:val="16"/>
                      <w:szCs w:val="16"/>
                    </w:rPr>
                    <w:t>100 €/m</w:t>
                  </w:r>
                  <w:r w:rsidRPr="00851433">
                    <w:rPr>
                      <w:color w:val="auto"/>
                      <w:sz w:val="16"/>
                      <w:szCs w:val="16"/>
                      <w:vertAlign w:val="superscript"/>
                    </w:rPr>
                    <w:t>2</w:t>
                  </w:r>
                </w:p>
              </w:tc>
            </w:tr>
            <w:tr w:rsidR="006962DE" w:rsidRPr="00851433" w:rsidTr="00F42F2A">
              <w:tc>
                <w:tcPr>
                  <w:tcW w:w="2453" w:type="dxa"/>
                </w:tcPr>
                <w:p w:rsidR="006962DE" w:rsidRPr="00851433" w:rsidRDefault="006962DE" w:rsidP="00F42F2A">
                  <w:pPr>
                    <w:spacing w:before="20" w:after="20"/>
                    <w:jc w:val="center"/>
                    <w:rPr>
                      <w:color w:val="auto"/>
                      <w:sz w:val="16"/>
                      <w:szCs w:val="16"/>
                    </w:rPr>
                  </w:pPr>
                  <w:r w:rsidRPr="00851433">
                    <w:rPr>
                      <w:color w:val="auto"/>
                      <w:sz w:val="16"/>
                      <w:szCs w:val="16"/>
                    </w:rPr>
                    <w:t>Médio</w:t>
                  </w:r>
                </w:p>
              </w:tc>
              <w:tc>
                <w:tcPr>
                  <w:tcW w:w="1926" w:type="dxa"/>
                </w:tcPr>
                <w:p w:rsidR="006962DE" w:rsidRPr="00851433" w:rsidRDefault="006962DE" w:rsidP="00F42F2A">
                  <w:pPr>
                    <w:spacing w:before="20" w:after="20"/>
                    <w:ind w:firstLine="45"/>
                    <w:jc w:val="left"/>
                    <w:rPr>
                      <w:color w:val="auto"/>
                      <w:sz w:val="16"/>
                      <w:szCs w:val="16"/>
                    </w:rPr>
                  </w:pPr>
                  <w:r w:rsidRPr="00851433">
                    <w:rPr>
                      <w:color w:val="auto"/>
                      <w:sz w:val="16"/>
                      <w:szCs w:val="16"/>
                    </w:rPr>
                    <w:t>Intervenção média</w:t>
                  </w:r>
                </w:p>
              </w:tc>
              <w:tc>
                <w:tcPr>
                  <w:tcW w:w="2004" w:type="dxa"/>
                </w:tcPr>
                <w:p w:rsidR="006962DE" w:rsidRPr="00851433" w:rsidRDefault="006962DE" w:rsidP="00F42F2A">
                  <w:pPr>
                    <w:spacing w:before="20" w:after="20"/>
                    <w:jc w:val="center"/>
                    <w:rPr>
                      <w:color w:val="auto"/>
                      <w:sz w:val="16"/>
                      <w:szCs w:val="16"/>
                    </w:rPr>
                  </w:pPr>
                  <w:r w:rsidRPr="00851433">
                    <w:rPr>
                      <w:color w:val="auto"/>
                      <w:sz w:val="16"/>
                      <w:szCs w:val="16"/>
                    </w:rPr>
                    <w:t>300 €/m</w:t>
                  </w:r>
                  <w:r w:rsidRPr="00851433">
                    <w:rPr>
                      <w:color w:val="auto"/>
                      <w:sz w:val="16"/>
                      <w:szCs w:val="16"/>
                      <w:vertAlign w:val="superscript"/>
                    </w:rPr>
                    <w:t>2</w:t>
                  </w:r>
                </w:p>
              </w:tc>
            </w:tr>
            <w:tr w:rsidR="006962DE" w:rsidRPr="00851433" w:rsidTr="00F42F2A">
              <w:tc>
                <w:tcPr>
                  <w:tcW w:w="2453" w:type="dxa"/>
                </w:tcPr>
                <w:p w:rsidR="006962DE" w:rsidRPr="00851433" w:rsidRDefault="006962DE" w:rsidP="00F42F2A">
                  <w:pPr>
                    <w:spacing w:before="20" w:after="20"/>
                    <w:jc w:val="center"/>
                    <w:rPr>
                      <w:color w:val="auto"/>
                      <w:sz w:val="16"/>
                      <w:szCs w:val="16"/>
                    </w:rPr>
                  </w:pPr>
                  <w:r w:rsidRPr="00851433">
                    <w:rPr>
                      <w:color w:val="auto"/>
                      <w:sz w:val="16"/>
                      <w:szCs w:val="16"/>
                    </w:rPr>
                    <w:t>Mau</w:t>
                  </w:r>
                </w:p>
              </w:tc>
              <w:tc>
                <w:tcPr>
                  <w:tcW w:w="1926" w:type="dxa"/>
                </w:tcPr>
                <w:p w:rsidR="006962DE" w:rsidRPr="00851433" w:rsidRDefault="006962DE" w:rsidP="00F42F2A">
                  <w:pPr>
                    <w:spacing w:before="20" w:after="20"/>
                    <w:ind w:firstLine="45"/>
                    <w:jc w:val="left"/>
                    <w:rPr>
                      <w:color w:val="auto"/>
                      <w:sz w:val="16"/>
                      <w:szCs w:val="16"/>
                    </w:rPr>
                  </w:pPr>
                  <w:r w:rsidRPr="00851433">
                    <w:rPr>
                      <w:color w:val="auto"/>
                      <w:sz w:val="16"/>
                      <w:szCs w:val="16"/>
                    </w:rPr>
                    <w:t>Intervenção profunda</w:t>
                  </w:r>
                </w:p>
              </w:tc>
              <w:tc>
                <w:tcPr>
                  <w:tcW w:w="2004" w:type="dxa"/>
                </w:tcPr>
                <w:p w:rsidR="006962DE" w:rsidRPr="00851433" w:rsidRDefault="006962DE" w:rsidP="00F42F2A">
                  <w:pPr>
                    <w:spacing w:before="20" w:after="20"/>
                    <w:jc w:val="center"/>
                    <w:rPr>
                      <w:color w:val="auto"/>
                      <w:sz w:val="16"/>
                      <w:szCs w:val="16"/>
                    </w:rPr>
                  </w:pPr>
                  <w:r w:rsidRPr="00851433">
                    <w:rPr>
                      <w:color w:val="auto"/>
                      <w:sz w:val="16"/>
                      <w:szCs w:val="16"/>
                    </w:rPr>
                    <w:t>650 €/m</w:t>
                  </w:r>
                  <w:r w:rsidRPr="00851433">
                    <w:rPr>
                      <w:color w:val="auto"/>
                      <w:sz w:val="16"/>
                      <w:szCs w:val="16"/>
                      <w:vertAlign w:val="superscript"/>
                    </w:rPr>
                    <w:t>2</w:t>
                  </w:r>
                </w:p>
              </w:tc>
            </w:tr>
            <w:tr w:rsidR="006962DE" w:rsidRPr="00851433" w:rsidTr="00F42F2A">
              <w:tc>
                <w:tcPr>
                  <w:tcW w:w="2453" w:type="dxa"/>
                </w:tcPr>
                <w:p w:rsidR="006962DE" w:rsidRPr="00851433" w:rsidRDefault="006962DE" w:rsidP="00F42F2A">
                  <w:pPr>
                    <w:spacing w:before="20" w:after="20"/>
                    <w:jc w:val="center"/>
                    <w:rPr>
                      <w:color w:val="auto"/>
                      <w:sz w:val="16"/>
                      <w:szCs w:val="16"/>
                    </w:rPr>
                  </w:pPr>
                  <w:r w:rsidRPr="00851433">
                    <w:rPr>
                      <w:color w:val="auto"/>
                      <w:sz w:val="16"/>
                      <w:szCs w:val="16"/>
                    </w:rPr>
                    <w:t>Péssimo</w:t>
                  </w:r>
                </w:p>
              </w:tc>
              <w:tc>
                <w:tcPr>
                  <w:tcW w:w="1926" w:type="dxa"/>
                </w:tcPr>
                <w:p w:rsidR="006962DE" w:rsidRPr="00851433" w:rsidRDefault="006962DE" w:rsidP="00F42F2A">
                  <w:pPr>
                    <w:spacing w:before="20" w:after="20"/>
                    <w:ind w:firstLine="45"/>
                    <w:jc w:val="left"/>
                    <w:rPr>
                      <w:color w:val="auto"/>
                      <w:sz w:val="16"/>
                      <w:szCs w:val="16"/>
                    </w:rPr>
                  </w:pPr>
                  <w:r w:rsidRPr="00851433">
                    <w:rPr>
                      <w:color w:val="auto"/>
                      <w:sz w:val="16"/>
                      <w:szCs w:val="16"/>
                    </w:rPr>
                    <w:t>Reconstrução parcial</w:t>
                  </w:r>
                </w:p>
              </w:tc>
              <w:tc>
                <w:tcPr>
                  <w:tcW w:w="2004" w:type="dxa"/>
                </w:tcPr>
                <w:p w:rsidR="006962DE" w:rsidRPr="00851433" w:rsidRDefault="006962DE" w:rsidP="00F42F2A">
                  <w:pPr>
                    <w:spacing w:before="20" w:after="20"/>
                    <w:jc w:val="center"/>
                    <w:rPr>
                      <w:color w:val="auto"/>
                      <w:sz w:val="16"/>
                      <w:szCs w:val="16"/>
                    </w:rPr>
                  </w:pPr>
                  <w:r w:rsidRPr="00851433">
                    <w:rPr>
                      <w:color w:val="auto"/>
                      <w:sz w:val="16"/>
                      <w:szCs w:val="16"/>
                    </w:rPr>
                    <w:t>800 €/m</w:t>
                  </w:r>
                  <w:r w:rsidRPr="00851433">
                    <w:rPr>
                      <w:color w:val="auto"/>
                      <w:sz w:val="16"/>
                      <w:szCs w:val="16"/>
                      <w:vertAlign w:val="superscript"/>
                    </w:rPr>
                    <w:t>2</w:t>
                  </w:r>
                </w:p>
              </w:tc>
            </w:tr>
            <w:tr w:rsidR="006962DE" w:rsidRPr="00851433" w:rsidTr="00F42F2A">
              <w:tc>
                <w:tcPr>
                  <w:tcW w:w="2453" w:type="dxa"/>
                </w:tcPr>
                <w:p w:rsidR="006962DE" w:rsidRPr="00851433" w:rsidRDefault="006962DE" w:rsidP="00F42F2A">
                  <w:pPr>
                    <w:spacing w:before="20" w:after="20"/>
                    <w:jc w:val="center"/>
                    <w:rPr>
                      <w:color w:val="auto"/>
                      <w:sz w:val="16"/>
                      <w:szCs w:val="16"/>
                    </w:rPr>
                  </w:pPr>
                  <w:r w:rsidRPr="00851433">
                    <w:rPr>
                      <w:color w:val="auto"/>
                      <w:sz w:val="16"/>
                      <w:szCs w:val="16"/>
                    </w:rPr>
                    <w:t>Ruína</w:t>
                  </w:r>
                </w:p>
              </w:tc>
              <w:tc>
                <w:tcPr>
                  <w:tcW w:w="1926" w:type="dxa"/>
                </w:tcPr>
                <w:p w:rsidR="006962DE" w:rsidRPr="00851433" w:rsidRDefault="006962DE" w:rsidP="00F42F2A">
                  <w:pPr>
                    <w:spacing w:before="20" w:after="20"/>
                    <w:ind w:firstLine="45"/>
                    <w:jc w:val="left"/>
                    <w:rPr>
                      <w:color w:val="auto"/>
                      <w:sz w:val="16"/>
                      <w:szCs w:val="16"/>
                    </w:rPr>
                  </w:pPr>
                  <w:r w:rsidRPr="00851433">
                    <w:rPr>
                      <w:color w:val="auto"/>
                      <w:sz w:val="16"/>
                      <w:szCs w:val="16"/>
                    </w:rPr>
                    <w:t>Reconstrução total</w:t>
                  </w:r>
                </w:p>
              </w:tc>
              <w:tc>
                <w:tcPr>
                  <w:tcW w:w="2004" w:type="dxa"/>
                </w:tcPr>
                <w:p w:rsidR="006962DE" w:rsidRPr="00851433" w:rsidRDefault="006962DE" w:rsidP="00F42F2A">
                  <w:pPr>
                    <w:spacing w:before="20" w:after="20"/>
                    <w:jc w:val="center"/>
                    <w:rPr>
                      <w:color w:val="auto"/>
                      <w:sz w:val="16"/>
                      <w:szCs w:val="16"/>
                    </w:rPr>
                  </w:pPr>
                  <w:r w:rsidRPr="00851433">
                    <w:rPr>
                      <w:color w:val="auto"/>
                      <w:sz w:val="16"/>
                      <w:szCs w:val="16"/>
                    </w:rPr>
                    <w:t>850 €/m</w:t>
                  </w:r>
                  <w:r w:rsidRPr="00851433">
                    <w:rPr>
                      <w:color w:val="auto"/>
                      <w:sz w:val="16"/>
                      <w:szCs w:val="16"/>
                      <w:vertAlign w:val="superscript"/>
                    </w:rPr>
                    <w:t>2</w:t>
                  </w:r>
                </w:p>
              </w:tc>
            </w:tr>
          </w:tbl>
          <w:p w:rsidR="006962DE" w:rsidRDefault="006962DE" w:rsidP="00F42F2A">
            <w:pPr>
              <w:rPr>
                <w:color w:val="auto"/>
                <w:sz w:val="16"/>
              </w:rPr>
            </w:pPr>
          </w:p>
          <w:p w:rsidR="00300D0A" w:rsidRPr="00851433" w:rsidRDefault="00300D0A" w:rsidP="00F42F2A">
            <w:pPr>
              <w:rPr>
                <w:color w:val="auto"/>
                <w:sz w:val="16"/>
              </w:rPr>
            </w:pPr>
          </w:p>
        </w:tc>
        <w:tc>
          <w:tcPr>
            <w:tcW w:w="2767" w:type="dxa"/>
            <w:gridSpan w:val="2"/>
            <w:tcBorders>
              <w:top w:val="dotted" w:sz="4" w:space="0" w:color="auto"/>
              <w:left w:val="dotted" w:sz="4" w:space="0" w:color="auto"/>
            </w:tcBorders>
            <w:vAlign w:val="center"/>
          </w:tcPr>
          <w:p w:rsidR="00F178DA" w:rsidRDefault="006962DE" w:rsidP="00F178DA">
            <w:pPr>
              <w:spacing w:after="0"/>
              <w:jc w:val="left"/>
            </w:pPr>
            <w:r w:rsidRPr="00B46E23">
              <w:rPr>
                <w:sz w:val="18"/>
                <w:szCs w:val="18"/>
              </w:rPr>
              <w:t>I</w:t>
            </w:r>
            <w:r>
              <w:rPr>
                <w:sz w:val="18"/>
                <w:szCs w:val="18"/>
              </w:rPr>
              <w:t xml:space="preserve">nstrumento Financeiro para </w:t>
            </w:r>
            <w:r w:rsidR="00F178DA" w:rsidRPr="00BE1FE3">
              <w:t xml:space="preserve">regeneração e revitalização física, económica e social em zonas urbanas </w:t>
            </w:r>
          </w:p>
          <w:p w:rsidR="00F178DA" w:rsidRDefault="00F178DA" w:rsidP="00F178DA">
            <w:pPr>
              <w:spacing w:after="0"/>
              <w:jc w:val="left"/>
            </w:pPr>
          </w:p>
          <w:p w:rsidR="006962DE" w:rsidRDefault="00F178DA" w:rsidP="00F178DA">
            <w:pPr>
              <w:spacing w:after="0"/>
              <w:jc w:val="left"/>
              <w:rPr>
                <w:sz w:val="18"/>
                <w:szCs w:val="18"/>
              </w:rPr>
            </w:pPr>
            <w:r>
              <w:t>Instrumento Financeiro para a eficiência energética e gestão eficiente da água e dos resíduos</w:t>
            </w:r>
          </w:p>
          <w:p w:rsidR="006962DE" w:rsidRPr="00B46E23" w:rsidRDefault="006962DE" w:rsidP="00F178DA">
            <w:pPr>
              <w:spacing w:after="0"/>
              <w:jc w:val="left"/>
              <w:rPr>
                <w:sz w:val="18"/>
                <w:szCs w:val="18"/>
              </w:rPr>
            </w:pPr>
          </w:p>
          <w:p w:rsidR="006962DE" w:rsidRDefault="006962DE" w:rsidP="00F178DA">
            <w:pPr>
              <w:spacing w:after="0"/>
              <w:jc w:val="left"/>
              <w:rPr>
                <w:sz w:val="18"/>
                <w:szCs w:val="18"/>
              </w:rPr>
            </w:pPr>
            <w:r w:rsidRPr="00B46E23">
              <w:rPr>
                <w:sz w:val="18"/>
                <w:szCs w:val="18"/>
              </w:rPr>
              <w:t>Programa “Reabilitar para Arrendar – Habitação Acessível”</w:t>
            </w:r>
          </w:p>
          <w:p w:rsidR="006962DE" w:rsidRDefault="006962DE" w:rsidP="00F178DA">
            <w:pPr>
              <w:spacing w:after="0"/>
              <w:jc w:val="left"/>
              <w:rPr>
                <w:sz w:val="18"/>
                <w:szCs w:val="18"/>
              </w:rPr>
            </w:pPr>
          </w:p>
          <w:p w:rsidR="006962DE" w:rsidRPr="00B46E23" w:rsidRDefault="006962DE" w:rsidP="00F178DA">
            <w:pPr>
              <w:spacing w:after="0"/>
              <w:jc w:val="left"/>
              <w:rPr>
                <w:sz w:val="18"/>
                <w:szCs w:val="18"/>
              </w:rPr>
            </w:pPr>
            <w:r>
              <w:rPr>
                <w:sz w:val="18"/>
                <w:szCs w:val="18"/>
              </w:rPr>
              <w:t>Fundo Nacional de Reabilitação do Edificado</w:t>
            </w:r>
          </w:p>
          <w:p w:rsidR="006962DE" w:rsidRPr="00B46E23" w:rsidRDefault="006962DE" w:rsidP="00F178DA">
            <w:pPr>
              <w:spacing w:after="0"/>
              <w:jc w:val="left"/>
              <w:rPr>
                <w:sz w:val="18"/>
                <w:szCs w:val="18"/>
              </w:rPr>
            </w:pPr>
          </w:p>
          <w:p w:rsidR="006962DE" w:rsidRPr="00B46E23" w:rsidRDefault="00F178DA" w:rsidP="00F178DA">
            <w:pPr>
              <w:spacing w:after="0"/>
              <w:jc w:val="left"/>
              <w:rPr>
                <w:sz w:val="18"/>
                <w:szCs w:val="18"/>
              </w:rPr>
            </w:pPr>
            <w:r>
              <w:rPr>
                <w:sz w:val="18"/>
                <w:szCs w:val="18"/>
              </w:rPr>
              <w:t>Iniciativa JESSICA – Fundo</w:t>
            </w:r>
            <w:r w:rsidR="006962DE" w:rsidRPr="00B46E23">
              <w:rPr>
                <w:sz w:val="18"/>
                <w:szCs w:val="18"/>
              </w:rPr>
              <w:t xml:space="preserve"> de Desenvolvimento Urbano</w:t>
            </w:r>
          </w:p>
          <w:p w:rsidR="006962DE" w:rsidRPr="00AB3C58" w:rsidRDefault="006962DE" w:rsidP="00F178DA">
            <w:pPr>
              <w:spacing w:after="0"/>
              <w:jc w:val="left"/>
              <w:rPr>
                <w:b/>
                <w:sz w:val="18"/>
                <w:u w:val="single"/>
              </w:rPr>
            </w:pPr>
          </w:p>
        </w:tc>
      </w:tr>
      <w:tr w:rsidR="006962DE" w:rsidRPr="001446F3" w:rsidTr="00F42F2A">
        <w:trPr>
          <w:jc w:val="center"/>
        </w:trPr>
        <w:tc>
          <w:tcPr>
            <w:tcW w:w="937" w:type="dxa"/>
            <w:tcBorders>
              <w:bottom w:val="dotted" w:sz="4" w:space="0" w:color="auto"/>
              <w:right w:val="dotted" w:sz="4" w:space="0" w:color="auto"/>
            </w:tcBorders>
            <w:vAlign w:val="center"/>
          </w:tcPr>
          <w:p w:rsidR="006962DE" w:rsidRPr="001C496B" w:rsidRDefault="006962DE" w:rsidP="00F42F2A">
            <w:pPr>
              <w:keepNext/>
              <w:keepLines/>
              <w:spacing w:after="0"/>
              <w:jc w:val="left"/>
              <w:rPr>
                <w:b/>
                <w:sz w:val="18"/>
                <w:szCs w:val="18"/>
              </w:rPr>
            </w:pPr>
            <w:r w:rsidRPr="001C496B">
              <w:rPr>
                <w:b/>
                <w:sz w:val="18"/>
                <w:szCs w:val="18"/>
              </w:rPr>
              <w:t>3.2</w:t>
            </w:r>
          </w:p>
        </w:tc>
        <w:tc>
          <w:tcPr>
            <w:tcW w:w="3485" w:type="dxa"/>
            <w:tcBorders>
              <w:left w:val="dotted" w:sz="4" w:space="0" w:color="auto"/>
              <w:bottom w:val="dotted" w:sz="4" w:space="0" w:color="auto"/>
              <w:right w:val="dotted" w:sz="4" w:space="0" w:color="auto"/>
            </w:tcBorders>
            <w:vAlign w:val="center"/>
          </w:tcPr>
          <w:p w:rsidR="0043411E" w:rsidRPr="002E15D9" w:rsidRDefault="006962DE" w:rsidP="001D4098">
            <w:pPr>
              <w:keepNext/>
              <w:keepLines/>
              <w:spacing w:after="0"/>
              <w:jc w:val="left"/>
              <w:rPr>
                <w:sz w:val="18"/>
              </w:rPr>
            </w:pPr>
            <w:r w:rsidRPr="006F1CF7">
              <w:rPr>
                <w:b/>
                <w:sz w:val="18"/>
              </w:rPr>
              <w:t xml:space="preserve">Programa de reabilitação do edificado nos quarteirões envolventes à </w:t>
            </w:r>
            <w:r w:rsidR="001D4098">
              <w:rPr>
                <w:b/>
                <w:sz w:val="18"/>
              </w:rPr>
              <w:t>R</w:t>
            </w:r>
            <w:r w:rsidRPr="006F1CF7">
              <w:rPr>
                <w:b/>
                <w:sz w:val="18"/>
              </w:rPr>
              <w:t>ua Brito Capelo</w:t>
            </w:r>
            <w:r w:rsidRPr="006F1CF7">
              <w:rPr>
                <w:sz w:val="18"/>
              </w:rPr>
              <w:t xml:space="preserve"> </w:t>
            </w:r>
            <w:r>
              <w:rPr>
                <w:sz w:val="18"/>
              </w:rPr>
              <w:t>–</w:t>
            </w:r>
            <w:r w:rsidRPr="006F1CF7">
              <w:rPr>
                <w:sz w:val="18"/>
              </w:rPr>
              <w:t xml:space="preserve"> </w:t>
            </w:r>
            <w:r>
              <w:rPr>
                <w:sz w:val="18"/>
              </w:rPr>
              <w:t>qu</w:t>
            </w:r>
            <w:r w:rsidR="00FE4F78">
              <w:rPr>
                <w:sz w:val="18"/>
              </w:rPr>
              <w:t>arteirões localizados entre as R</w:t>
            </w:r>
            <w:r>
              <w:rPr>
                <w:sz w:val="18"/>
              </w:rPr>
              <w:t>uas Roberto Ivens, França Júnior, Conde S. Salvador e Tomás Ribeiro</w:t>
            </w:r>
          </w:p>
        </w:tc>
        <w:tc>
          <w:tcPr>
            <w:tcW w:w="1237" w:type="dxa"/>
            <w:tcBorders>
              <w:left w:val="dotted" w:sz="4" w:space="0" w:color="auto"/>
              <w:bottom w:val="dotted" w:sz="4" w:space="0" w:color="auto"/>
              <w:right w:val="dotted" w:sz="4" w:space="0" w:color="auto"/>
            </w:tcBorders>
            <w:vAlign w:val="center"/>
          </w:tcPr>
          <w:p w:rsidR="006962DE" w:rsidRPr="001446F3" w:rsidRDefault="006962DE" w:rsidP="00F42F2A">
            <w:pPr>
              <w:spacing w:after="0"/>
              <w:jc w:val="center"/>
              <w:rPr>
                <w:sz w:val="18"/>
                <w:szCs w:val="18"/>
              </w:rPr>
            </w:pPr>
            <w:r>
              <w:rPr>
                <w:sz w:val="18"/>
                <w:szCs w:val="18"/>
              </w:rPr>
              <w:t>Proprietários e investidores privados</w:t>
            </w:r>
          </w:p>
        </w:tc>
        <w:tc>
          <w:tcPr>
            <w:tcW w:w="1014" w:type="dxa"/>
            <w:tcBorders>
              <w:left w:val="dotted" w:sz="4" w:space="0" w:color="auto"/>
              <w:bottom w:val="dotted" w:sz="4" w:space="0" w:color="auto"/>
              <w:right w:val="dotted" w:sz="4" w:space="0" w:color="auto"/>
            </w:tcBorders>
            <w:vAlign w:val="center"/>
          </w:tcPr>
          <w:p w:rsidR="006962DE" w:rsidRPr="00AB3C58" w:rsidRDefault="006962DE" w:rsidP="00F42F2A">
            <w:pPr>
              <w:spacing w:after="0"/>
              <w:jc w:val="center"/>
              <w:rPr>
                <w:sz w:val="18"/>
                <w:szCs w:val="18"/>
                <w:highlight w:val="yellow"/>
              </w:rPr>
            </w:pPr>
            <w:r w:rsidRPr="00925130">
              <w:rPr>
                <w:sz w:val="18"/>
                <w:szCs w:val="18"/>
              </w:rPr>
              <w:t>2017/ 2023</w:t>
            </w:r>
          </w:p>
        </w:tc>
        <w:tc>
          <w:tcPr>
            <w:tcW w:w="2767" w:type="dxa"/>
            <w:gridSpan w:val="2"/>
            <w:tcBorders>
              <w:left w:val="dotted" w:sz="4" w:space="0" w:color="auto"/>
              <w:bottom w:val="dotted" w:sz="4" w:space="0" w:color="auto"/>
            </w:tcBorders>
            <w:vAlign w:val="center"/>
          </w:tcPr>
          <w:p w:rsidR="006962DE" w:rsidRPr="00851433" w:rsidRDefault="006962DE" w:rsidP="00F42F2A">
            <w:pPr>
              <w:spacing w:after="0"/>
              <w:jc w:val="right"/>
              <w:rPr>
                <w:b/>
                <w:sz w:val="18"/>
                <w:szCs w:val="18"/>
                <w:highlight w:val="yellow"/>
              </w:rPr>
            </w:pPr>
            <w:r w:rsidRPr="00851433">
              <w:rPr>
                <w:b/>
                <w:sz w:val="18"/>
              </w:rPr>
              <w:t>25.000.000€</w:t>
            </w:r>
          </w:p>
        </w:tc>
      </w:tr>
      <w:tr w:rsidR="006962DE" w:rsidRPr="00AB3C58" w:rsidTr="00F42F2A">
        <w:trPr>
          <w:jc w:val="center"/>
        </w:trPr>
        <w:tc>
          <w:tcPr>
            <w:tcW w:w="6673" w:type="dxa"/>
            <w:gridSpan w:val="4"/>
            <w:tcBorders>
              <w:top w:val="dotted" w:sz="4" w:space="0" w:color="auto"/>
              <w:right w:val="dotted" w:sz="4" w:space="0" w:color="auto"/>
            </w:tcBorders>
            <w:vAlign w:val="center"/>
          </w:tcPr>
          <w:p w:rsidR="006962DE" w:rsidRDefault="006962DE" w:rsidP="00F42F2A">
            <w:pPr>
              <w:rPr>
                <w:sz w:val="16"/>
              </w:rPr>
            </w:pPr>
            <w:r w:rsidRPr="00515EF2">
              <w:rPr>
                <w:sz w:val="16"/>
              </w:rPr>
              <w:t>Estes</w:t>
            </w:r>
            <w:r>
              <w:rPr>
                <w:sz w:val="16"/>
              </w:rPr>
              <w:t xml:space="preserve"> seis quarteirões concentram</w:t>
            </w:r>
            <w:r w:rsidRPr="00515EF2">
              <w:rPr>
                <w:sz w:val="16"/>
              </w:rPr>
              <w:t xml:space="preserve"> um edificado </w:t>
            </w:r>
            <w:r>
              <w:rPr>
                <w:sz w:val="16"/>
              </w:rPr>
              <w:t>relativamente mais recente que os quarteirões do topo norte da ARU, maioritariamente construído no período entre 1940 e 1980 (cerca de 70% dos edifícios). As tipologias do edificado mantêm uma elevada percentagem de edifícios mistos (habitação e comércio, na sua maioria), embora com cérceas em geral mais elevadas (3 ou 4 pisos) e áreas médias de alojamento também maiores. Atualmente a percentagem de fogos vagos é bastante significativa (25% do total) e a presença de mercado de arrendamento de habitação também significativa.</w:t>
            </w:r>
          </w:p>
          <w:p w:rsidR="006962DE" w:rsidRDefault="006962DE" w:rsidP="00F42F2A">
            <w:pPr>
              <w:rPr>
                <w:sz w:val="16"/>
              </w:rPr>
            </w:pPr>
            <w:r w:rsidRPr="00B0606A">
              <w:rPr>
                <w:noProof/>
                <w:lang w:eastAsia="pt-PT"/>
              </w:rPr>
              <w:drawing>
                <wp:inline distT="0" distB="0" distL="0" distR="0" wp14:anchorId="159D9910" wp14:editId="5A05BE3F">
                  <wp:extent cx="2904067" cy="3158066"/>
                  <wp:effectExtent l="0" t="0" r="0" b="444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l="31185" t="18093" r="31320" b="27297"/>
                          <a:stretch/>
                        </pic:blipFill>
                        <pic:spPr bwMode="auto">
                          <a:xfrm>
                            <a:off x="0" y="0"/>
                            <a:ext cx="2917867" cy="3173073"/>
                          </a:xfrm>
                          <a:prstGeom prst="rect">
                            <a:avLst/>
                          </a:prstGeom>
                          <a:noFill/>
                          <a:ln>
                            <a:noFill/>
                          </a:ln>
                          <a:extLst>
                            <a:ext uri="{53640926-AAD7-44D8-BBD7-CCE9431645EC}">
                              <a14:shadowObscured xmlns:a14="http://schemas.microsoft.com/office/drawing/2010/main"/>
                            </a:ext>
                          </a:extLst>
                        </pic:spPr>
                      </pic:pic>
                    </a:graphicData>
                  </a:graphic>
                </wp:inline>
              </w:drawing>
            </w:r>
          </w:p>
          <w:p w:rsidR="006962DE" w:rsidRDefault="006962DE" w:rsidP="00F42F2A">
            <w:pPr>
              <w:rPr>
                <w:sz w:val="16"/>
              </w:rPr>
            </w:pPr>
            <w:r>
              <w:rPr>
                <w:sz w:val="16"/>
              </w:rPr>
              <w:t>Trata-se de uma zona que embora concentre um aparelho comercial bastante importante no seio da cidade, mantém condições adequadas para uma ocupação residencial, quer pela tipologia do edificado existente, quer pela sua localização face à rede de equipamentos municipais, a sua acessibilidade (acesso fácil ao metro de superfície) e a proximidade da frente marítima (espaços de lazer) e de alguns espaços de forte concentração de restauração. Atualmente a população residente nestes quarteirões apresenta um índice de envelhecimento significativo.</w:t>
            </w:r>
          </w:p>
          <w:p w:rsidR="006962DE" w:rsidRDefault="006962DE" w:rsidP="00F42F2A">
            <w:pPr>
              <w:rPr>
                <w:sz w:val="16"/>
              </w:rPr>
            </w:pPr>
            <w:r>
              <w:rPr>
                <w:sz w:val="16"/>
              </w:rPr>
              <w:t xml:space="preserve">A estratégia de intervenção específica de regeneração destes quarteirões exige um equilíbrio muito considerável entre a revitalização do aparelho comercial instalado e a reabilitação do seu parque residencial, no sentido de a tornar atrativa à fixação de novos residentes, com perfil etário e socioeconómico diverso. </w:t>
            </w:r>
          </w:p>
          <w:p w:rsidR="006962DE" w:rsidRDefault="006962DE" w:rsidP="00F42F2A">
            <w:pPr>
              <w:rPr>
                <w:sz w:val="16"/>
              </w:rPr>
            </w:pPr>
            <w:r>
              <w:rPr>
                <w:sz w:val="16"/>
              </w:rPr>
              <w:t>Trata-se, paralelamente, de uma zona com características favoráveis para a instalação de novas unidades de alojamento turístico e de alojamento local, oferecendo uma malha urbana antiga, com presença de imóveis e de alguns conjuntos de edifícios de traça arquitetónica interessante e significado simbólico e uma boa proximidade a algumas das novas estruturas culturais que sustentam uma aposta estratégica da cidade.</w:t>
            </w:r>
          </w:p>
          <w:p w:rsidR="006962DE" w:rsidRDefault="006962DE" w:rsidP="00F42F2A">
            <w:pPr>
              <w:rPr>
                <w:sz w:val="16"/>
              </w:rPr>
            </w:pPr>
            <w:r>
              <w:rPr>
                <w:sz w:val="16"/>
              </w:rPr>
              <w:t xml:space="preserve">As operações no edificado deverão privilegiar intervenções de reabilitação integral dos edifícios, garantindo padrões mais elevados de qualidade e conforto quer ao nível dos alojamentos quer das áreas afetas a atividades terciárias e uma diversidade tipológica de alojamento também significativa, capaz de atrair diferentes segmentos de população. </w:t>
            </w:r>
          </w:p>
          <w:p w:rsidR="006962DE" w:rsidRDefault="006962DE" w:rsidP="00F42F2A">
            <w:pPr>
              <w:rPr>
                <w:sz w:val="16"/>
              </w:rPr>
            </w:pPr>
            <w:r>
              <w:rPr>
                <w:sz w:val="16"/>
              </w:rPr>
              <w:t>No caso da Rua Brito Capelo, considerando o seu perfil comercial mais acentuado e o tratamento do espaço público, admite-se as vantagens de localização de estruturas de alojamento turístico, em diversas modalidades. Neste caso, a eventual atração de um investidor âncora na área da hotelaria poderá constituir uma alavanca importante da requalificação urbana deste eixo principal.</w:t>
            </w:r>
          </w:p>
          <w:p w:rsidR="006962DE" w:rsidRPr="00851433" w:rsidRDefault="006962DE" w:rsidP="00F42F2A">
            <w:pPr>
              <w:rPr>
                <w:color w:val="auto"/>
                <w:sz w:val="16"/>
              </w:rPr>
            </w:pPr>
            <w:r w:rsidRPr="00851433">
              <w:rPr>
                <w:color w:val="auto"/>
                <w:sz w:val="16"/>
              </w:rPr>
              <w:t>NOTAS GERAIS SOBRE A METODOLOGIA DE ESTIMATIVAS DE CUSTO DAS INTERVENÇÕES DE REABILITAÇAO:</w:t>
            </w:r>
          </w:p>
          <w:p w:rsidR="006962DE" w:rsidRPr="00851433" w:rsidRDefault="006962DE" w:rsidP="00F42F2A">
            <w:pPr>
              <w:rPr>
                <w:color w:val="auto"/>
                <w:sz w:val="16"/>
              </w:rPr>
            </w:pPr>
            <w:r w:rsidRPr="00851433">
              <w:rPr>
                <w:color w:val="auto"/>
                <w:sz w:val="16"/>
              </w:rPr>
              <w:t xml:space="preserve">A análise do estado de conservação foi feita com base nos dados do edificado produzida pela MatosinhosHabit e por observação exterior do edificado. Deverá notar-se que não foram avaliados os elementos </w:t>
            </w:r>
            <w:r w:rsidR="0043411E">
              <w:rPr>
                <w:color w:val="auto"/>
                <w:sz w:val="16"/>
              </w:rPr>
              <w:t xml:space="preserve">do edificado </w:t>
            </w:r>
            <w:r w:rsidRPr="00851433">
              <w:rPr>
                <w:color w:val="auto"/>
                <w:sz w:val="16"/>
              </w:rPr>
              <w:t>não visíveis pelo exterior, como o estado de conservação das infraestruturas existentes e do espaço interior.</w:t>
            </w:r>
          </w:p>
          <w:p w:rsidR="006962DE" w:rsidRPr="00851433" w:rsidRDefault="006962DE" w:rsidP="00F42F2A">
            <w:pPr>
              <w:rPr>
                <w:color w:val="auto"/>
                <w:sz w:val="16"/>
              </w:rPr>
            </w:pPr>
            <w:r w:rsidRPr="00851433">
              <w:rPr>
                <w:color w:val="auto"/>
                <w:sz w:val="16"/>
              </w:rPr>
              <w:t>Foram quantificados valores unitários para a reabilitação integral dos edifícios, com diferentes graus de intervenção (em função do seu grau de conservação), nomeadamente:</w:t>
            </w:r>
          </w:p>
          <w:tbl>
            <w:tblPr>
              <w:tblStyle w:val="Tabelacomgrelha"/>
              <w:tblW w:w="0" w:type="auto"/>
              <w:tbl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insideH w:val="single" w:sz="4" w:space="0" w:color="365F91" w:themeColor="accent1" w:themeShade="BF"/>
                <w:insideV w:val="single" w:sz="4" w:space="0" w:color="365F91" w:themeColor="accent1" w:themeShade="BF"/>
              </w:tblBorders>
              <w:tblLook w:val="04A0" w:firstRow="1" w:lastRow="0" w:firstColumn="1" w:lastColumn="0" w:noHBand="0" w:noVBand="1"/>
            </w:tblPr>
            <w:tblGrid>
              <w:gridCol w:w="2453"/>
              <w:gridCol w:w="1926"/>
              <w:gridCol w:w="2004"/>
            </w:tblGrid>
            <w:tr w:rsidR="006962DE" w:rsidRPr="00851433" w:rsidTr="00F42F2A">
              <w:tc>
                <w:tcPr>
                  <w:tcW w:w="2453" w:type="dxa"/>
                  <w:vAlign w:val="center"/>
                </w:tcPr>
                <w:p w:rsidR="006962DE" w:rsidRPr="00851433" w:rsidRDefault="006962DE" w:rsidP="00F42F2A">
                  <w:pPr>
                    <w:spacing w:before="20" w:after="20"/>
                    <w:jc w:val="center"/>
                    <w:rPr>
                      <w:b/>
                      <w:color w:val="auto"/>
                      <w:sz w:val="16"/>
                      <w:szCs w:val="16"/>
                    </w:rPr>
                  </w:pPr>
                  <w:r w:rsidRPr="00851433">
                    <w:rPr>
                      <w:b/>
                      <w:color w:val="auto"/>
                      <w:sz w:val="16"/>
                      <w:szCs w:val="16"/>
                    </w:rPr>
                    <w:t>Estado de Conservação</w:t>
                  </w:r>
                </w:p>
              </w:tc>
              <w:tc>
                <w:tcPr>
                  <w:tcW w:w="1926" w:type="dxa"/>
                  <w:vAlign w:val="center"/>
                </w:tcPr>
                <w:p w:rsidR="006962DE" w:rsidRPr="00851433" w:rsidRDefault="006962DE" w:rsidP="00F42F2A">
                  <w:pPr>
                    <w:spacing w:before="20" w:after="20"/>
                    <w:jc w:val="center"/>
                    <w:rPr>
                      <w:b/>
                      <w:color w:val="auto"/>
                      <w:sz w:val="16"/>
                      <w:szCs w:val="16"/>
                    </w:rPr>
                  </w:pPr>
                  <w:r w:rsidRPr="00851433">
                    <w:rPr>
                      <w:b/>
                      <w:color w:val="auto"/>
                      <w:sz w:val="16"/>
                      <w:szCs w:val="16"/>
                    </w:rPr>
                    <w:t>Grau de intervenção</w:t>
                  </w:r>
                </w:p>
              </w:tc>
              <w:tc>
                <w:tcPr>
                  <w:tcW w:w="2004" w:type="dxa"/>
                  <w:vAlign w:val="center"/>
                </w:tcPr>
                <w:p w:rsidR="006962DE" w:rsidRPr="00851433" w:rsidRDefault="006962DE" w:rsidP="00F42F2A">
                  <w:pPr>
                    <w:spacing w:before="20" w:after="20"/>
                    <w:jc w:val="center"/>
                    <w:rPr>
                      <w:b/>
                      <w:color w:val="auto"/>
                      <w:sz w:val="16"/>
                      <w:szCs w:val="16"/>
                    </w:rPr>
                  </w:pPr>
                  <w:r w:rsidRPr="00851433">
                    <w:rPr>
                      <w:b/>
                      <w:color w:val="auto"/>
                      <w:sz w:val="16"/>
                      <w:szCs w:val="16"/>
                    </w:rPr>
                    <w:t>Custo por área bruta construída</w:t>
                  </w:r>
                </w:p>
              </w:tc>
            </w:tr>
            <w:tr w:rsidR="006962DE" w:rsidRPr="00851433" w:rsidTr="00F42F2A">
              <w:tc>
                <w:tcPr>
                  <w:tcW w:w="2453" w:type="dxa"/>
                </w:tcPr>
                <w:p w:rsidR="006962DE" w:rsidRPr="00851433" w:rsidRDefault="006962DE" w:rsidP="00F42F2A">
                  <w:pPr>
                    <w:spacing w:before="20" w:after="20"/>
                    <w:jc w:val="center"/>
                    <w:rPr>
                      <w:color w:val="auto"/>
                      <w:sz w:val="16"/>
                      <w:szCs w:val="16"/>
                    </w:rPr>
                  </w:pPr>
                  <w:r w:rsidRPr="00851433">
                    <w:rPr>
                      <w:color w:val="auto"/>
                      <w:sz w:val="16"/>
                      <w:szCs w:val="16"/>
                    </w:rPr>
                    <w:t>Em construção</w:t>
                  </w:r>
                </w:p>
              </w:tc>
              <w:tc>
                <w:tcPr>
                  <w:tcW w:w="1926" w:type="dxa"/>
                </w:tcPr>
                <w:p w:rsidR="006962DE" w:rsidRPr="00851433" w:rsidRDefault="006962DE" w:rsidP="00F42F2A">
                  <w:pPr>
                    <w:spacing w:before="20" w:after="20"/>
                    <w:ind w:firstLine="45"/>
                    <w:jc w:val="left"/>
                    <w:rPr>
                      <w:color w:val="auto"/>
                      <w:sz w:val="16"/>
                      <w:szCs w:val="16"/>
                    </w:rPr>
                  </w:pPr>
                  <w:r w:rsidRPr="00851433">
                    <w:rPr>
                      <w:color w:val="auto"/>
                      <w:sz w:val="16"/>
                      <w:szCs w:val="16"/>
                    </w:rPr>
                    <w:t>Sem intervenção</w:t>
                  </w:r>
                </w:p>
              </w:tc>
              <w:tc>
                <w:tcPr>
                  <w:tcW w:w="2004" w:type="dxa"/>
                </w:tcPr>
                <w:p w:rsidR="006962DE" w:rsidRPr="00851433" w:rsidRDefault="006962DE" w:rsidP="00F42F2A">
                  <w:pPr>
                    <w:spacing w:before="20" w:after="20"/>
                    <w:jc w:val="center"/>
                    <w:rPr>
                      <w:color w:val="auto"/>
                      <w:sz w:val="16"/>
                      <w:szCs w:val="16"/>
                      <w:vertAlign w:val="superscript"/>
                    </w:rPr>
                  </w:pPr>
                  <w:r w:rsidRPr="00851433">
                    <w:rPr>
                      <w:color w:val="auto"/>
                      <w:sz w:val="16"/>
                      <w:szCs w:val="16"/>
                    </w:rPr>
                    <w:t>0 €/m</w:t>
                  </w:r>
                  <w:r w:rsidRPr="00851433">
                    <w:rPr>
                      <w:color w:val="auto"/>
                      <w:sz w:val="16"/>
                      <w:szCs w:val="16"/>
                      <w:vertAlign w:val="superscript"/>
                    </w:rPr>
                    <w:t>2</w:t>
                  </w:r>
                </w:p>
              </w:tc>
            </w:tr>
            <w:tr w:rsidR="006962DE" w:rsidRPr="00851433" w:rsidTr="00F42F2A">
              <w:tc>
                <w:tcPr>
                  <w:tcW w:w="2453" w:type="dxa"/>
                </w:tcPr>
                <w:p w:rsidR="006962DE" w:rsidRPr="00851433" w:rsidRDefault="006962DE" w:rsidP="00F42F2A">
                  <w:pPr>
                    <w:spacing w:before="20" w:after="20"/>
                    <w:jc w:val="center"/>
                    <w:rPr>
                      <w:color w:val="auto"/>
                      <w:sz w:val="16"/>
                      <w:szCs w:val="16"/>
                    </w:rPr>
                  </w:pPr>
                  <w:r w:rsidRPr="00851433">
                    <w:rPr>
                      <w:color w:val="auto"/>
                      <w:sz w:val="16"/>
                      <w:szCs w:val="16"/>
                    </w:rPr>
                    <w:t>Bom</w:t>
                  </w:r>
                </w:p>
              </w:tc>
              <w:tc>
                <w:tcPr>
                  <w:tcW w:w="1926" w:type="dxa"/>
                </w:tcPr>
                <w:p w:rsidR="006962DE" w:rsidRPr="00851433" w:rsidRDefault="006962DE" w:rsidP="00F42F2A">
                  <w:pPr>
                    <w:spacing w:before="20" w:after="20"/>
                    <w:ind w:firstLine="45"/>
                    <w:jc w:val="left"/>
                    <w:rPr>
                      <w:color w:val="auto"/>
                      <w:sz w:val="16"/>
                      <w:szCs w:val="16"/>
                    </w:rPr>
                  </w:pPr>
                  <w:r w:rsidRPr="00851433">
                    <w:rPr>
                      <w:color w:val="auto"/>
                      <w:sz w:val="16"/>
                      <w:szCs w:val="16"/>
                    </w:rPr>
                    <w:t>Intervenção ligeira</w:t>
                  </w:r>
                </w:p>
              </w:tc>
              <w:tc>
                <w:tcPr>
                  <w:tcW w:w="2004" w:type="dxa"/>
                </w:tcPr>
                <w:p w:rsidR="006962DE" w:rsidRPr="00851433" w:rsidRDefault="006962DE" w:rsidP="00F42F2A">
                  <w:pPr>
                    <w:spacing w:before="20" w:after="20"/>
                    <w:jc w:val="center"/>
                    <w:rPr>
                      <w:color w:val="auto"/>
                      <w:sz w:val="16"/>
                      <w:szCs w:val="16"/>
                    </w:rPr>
                  </w:pPr>
                  <w:r w:rsidRPr="00851433">
                    <w:rPr>
                      <w:color w:val="auto"/>
                      <w:sz w:val="16"/>
                      <w:szCs w:val="16"/>
                    </w:rPr>
                    <w:t>100 €/m</w:t>
                  </w:r>
                  <w:r w:rsidRPr="00851433">
                    <w:rPr>
                      <w:color w:val="auto"/>
                      <w:sz w:val="16"/>
                      <w:szCs w:val="16"/>
                      <w:vertAlign w:val="superscript"/>
                    </w:rPr>
                    <w:t>2</w:t>
                  </w:r>
                </w:p>
              </w:tc>
            </w:tr>
            <w:tr w:rsidR="006962DE" w:rsidRPr="00851433" w:rsidTr="00F42F2A">
              <w:tc>
                <w:tcPr>
                  <w:tcW w:w="2453" w:type="dxa"/>
                </w:tcPr>
                <w:p w:rsidR="006962DE" w:rsidRPr="00851433" w:rsidRDefault="006962DE" w:rsidP="00F42F2A">
                  <w:pPr>
                    <w:spacing w:before="20" w:after="20"/>
                    <w:jc w:val="center"/>
                    <w:rPr>
                      <w:color w:val="auto"/>
                      <w:sz w:val="16"/>
                      <w:szCs w:val="16"/>
                    </w:rPr>
                  </w:pPr>
                  <w:r w:rsidRPr="00851433">
                    <w:rPr>
                      <w:color w:val="auto"/>
                      <w:sz w:val="16"/>
                      <w:szCs w:val="16"/>
                    </w:rPr>
                    <w:t>Médio</w:t>
                  </w:r>
                </w:p>
              </w:tc>
              <w:tc>
                <w:tcPr>
                  <w:tcW w:w="1926" w:type="dxa"/>
                </w:tcPr>
                <w:p w:rsidR="006962DE" w:rsidRPr="00851433" w:rsidRDefault="006962DE" w:rsidP="00F42F2A">
                  <w:pPr>
                    <w:spacing w:before="20" w:after="20"/>
                    <w:ind w:firstLine="45"/>
                    <w:jc w:val="left"/>
                    <w:rPr>
                      <w:color w:val="auto"/>
                      <w:sz w:val="16"/>
                      <w:szCs w:val="16"/>
                    </w:rPr>
                  </w:pPr>
                  <w:r w:rsidRPr="00851433">
                    <w:rPr>
                      <w:color w:val="auto"/>
                      <w:sz w:val="16"/>
                      <w:szCs w:val="16"/>
                    </w:rPr>
                    <w:t>Intervenção média</w:t>
                  </w:r>
                </w:p>
              </w:tc>
              <w:tc>
                <w:tcPr>
                  <w:tcW w:w="2004" w:type="dxa"/>
                </w:tcPr>
                <w:p w:rsidR="006962DE" w:rsidRPr="00851433" w:rsidRDefault="006962DE" w:rsidP="00F42F2A">
                  <w:pPr>
                    <w:spacing w:before="20" w:after="20"/>
                    <w:jc w:val="center"/>
                    <w:rPr>
                      <w:color w:val="auto"/>
                      <w:sz w:val="16"/>
                      <w:szCs w:val="16"/>
                    </w:rPr>
                  </w:pPr>
                  <w:r w:rsidRPr="00851433">
                    <w:rPr>
                      <w:color w:val="auto"/>
                      <w:sz w:val="16"/>
                      <w:szCs w:val="16"/>
                    </w:rPr>
                    <w:t>300 €/m</w:t>
                  </w:r>
                  <w:r w:rsidRPr="00851433">
                    <w:rPr>
                      <w:color w:val="auto"/>
                      <w:sz w:val="16"/>
                      <w:szCs w:val="16"/>
                      <w:vertAlign w:val="superscript"/>
                    </w:rPr>
                    <w:t>2</w:t>
                  </w:r>
                </w:p>
              </w:tc>
            </w:tr>
            <w:tr w:rsidR="006962DE" w:rsidRPr="00851433" w:rsidTr="00F42F2A">
              <w:tc>
                <w:tcPr>
                  <w:tcW w:w="2453" w:type="dxa"/>
                </w:tcPr>
                <w:p w:rsidR="006962DE" w:rsidRPr="00851433" w:rsidRDefault="006962DE" w:rsidP="00F42F2A">
                  <w:pPr>
                    <w:spacing w:before="20" w:after="20"/>
                    <w:jc w:val="center"/>
                    <w:rPr>
                      <w:color w:val="auto"/>
                      <w:sz w:val="16"/>
                      <w:szCs w:val="16"/>
                    </w:rPr>
                  </w:pPr>
                  <w:r w:rsidRPr="00851433">
                    <w:rPr>
                      <w:color w:val="auto"/>
                      <w:sz w:val="16"/>
                      <w:szCs w:val="16"/>
                    </w:rPr>
                    <w:t>Mau</w:t>
                  </w:r>
                </w:p>
              </w:tc>
              <w:tc>
                <w:tcPr>
                  <w:tcW w:w="1926" w:type="dxa"/>
                </w:tcPr>
                <w:p w:rsidR="006962DE" w:rsidRPr="00851433" w:rsidRDefault="006962DE" w:rsidP="00F42F2A">
                  <w:pPr>
                    <w:spacing w:before="20" w:after="20"/>
                    <w:ind w:firstLine="45"/>
                    <w:jc w:val="left"/>
                    <w:rPr>
                      <w:color w:val="auto"/>
                      <w:sz w:val="16"/>
                      <w:szCs w:val="16"/>
                    </w:rPr>
                  </w:pPr>
                  <w:r w:rsidRPr="00851433">
                    <w:rPr>
                      <w:color w:val="auto"/>
                      <w:sz w:val="16"/>
                      <w:szCs w:val="16"/>
                    </w:rPr>
                    <w:t>Intervenção profunda</w:t>
                  </w:r>
                </w:p>
              </w:tc>
              <w:tc>
                <w:tcPr>
                  <w:tcW w:w="2004" w:type="dxa"/>
                </w:tcPr>
                <w:p w:rsidR="006962DE" w:rsidRPr="00851433" w:rsidRDefault="006962DE" w:rsidP="00F42F2A">
                  <w:pPr>
                    <w:spacing w:before="20" w:after="20"/>
                    <w:jc w:val="center"/>
                    <w:rPr>
                      <w:color w:val="auto"/>
                      <w:sz w:val="16"/>
                      <w:szCs w:val="16"/>
                    </w:rPr>
                  </w:pPr>
                  <w:r w:rsidRPr="00851433">
                    <w:rPr>
                      <w:color w:val="auto"/>
                      <w:sz w:val="16"/>
                      <w:szCs w:val="16"/>
                    </w:rPr>
                    <w:t>650 €/m</w:t>
                  </w:r>
                  <w:r w:rsidRPr="00851433">
                    <w:rPr>
                      <w:color w:val="auto"/>
                      <w:sz w:val="16"/>
                      <w:szCs w:val="16"/>
                      <w:vertAlign w:val="superscript"/>
                    </w:rPr>
                    <w:t>2</w:t>
                  </w:r>
                </w:p>
              </w:tc>
            </w:tr>
            <w:tr w:rsidR="006962DE" w:rsidRPr="00851433" w:rsidTr="00F42F2A">
              <w:tc>
                <w:tcPr>
                  <w:tcW w:w="2453" w:type="dxa"/>
                </w:tcPr>
                <w:p w:rsidR="006962DE" w:rsidRPr="00851433" w:rsidRDefault="006962DE" w:rsidP="00F42F2A">
                  <w:pPr>
                    <w:spacing w:before="20" w:after="20"/>
                    <w:jc w:val="center"/>
                    <w:rPr>
                      <w:color w:val="auto"/>
                      <w:sz w:val="16"/>
                      <w:szCs w:val="16"/>
                    </w:rPr>
                  </w:pPr>
                  <w:r w:rsidRPr="00851433">
                    <w:rPr>
                      <w:color w:val="auto"/>
                      <w:sz w:val="16"/>
                      <w:szCs w:val="16"/>
                    </w:rPr>
                    <w:t>Péssimo</w:t>
                  </w:r>
                </w:p>
              </w:tc>
              <w:tc>
                <w:tcPr>
                  <w:tcW w:w="1926" w:type="dxa"/>
                </w:tcPr>
                <w:p w:rsidR="006962DE" w:rsidRPr="00851433" w:rsidRDefault="006962DE" w:rsidP="00F42F2A">
                  <w:pPr>
                    <w:spacing w:before="20" w:after="20"/>
                    <w:ind w:firstLine="45"/>
                    <w:jc w:val="left"/>
                    <w:rPr>
                      <w:color w:val="auto"/>
                      <w:sz w:val="16"/>
                      <w:szCs w:val="16"/>
                    </w:rPr>
                  </w:pPr>
                  <w:r w:rsidRPr="00851433">
                    <w:rPr>
                      <w:color w:val="auto"/>
                      <w:sz w:val="16"/>
                      <w:szCs w:val="16"/>
                    </w:rPr>
                    <w:t>Reconstrução parcial</w:t>
                  </w:r>
                </w:p>
              </w:tc>
              <w:tc>
                <w:tcPr>
                  <w:tcW w:w="2004" w:type="dxa"/>
                </w:tcPr>
                <w:p w:rsidR="006962DE" w:rsidRPr="00851433" w:rsidRDefault="006962DE" w:rsidP="00F42F2A">
                  <w:pPr>
                    <w:spacing w:before="20" w:after="20"/>
                    <w:jc w:val="center"/>
                    <w:rPr>
                      <w:color w:val="auto"/>
                      <w:sz w:val="16"/>
                      <w:szCs w:val="16"/>
                    </w:rPr>
                  </w:pPr>
                  <w:r w:rsidRPr="00851433">
                    <w:rPr>
                      <w:color w:val="auto"/>
                      <w:sz w:val="16"/>
                      <w:szCs w:val="16"/>
                    </w:rPr>
                    <w:t>800 €/m</w:t>
                  </w:r>
                  <w:r w:rsidRPr="00851433">
                    <w:rPr>
                      <w:color w:val="auto"/>
                      <w:sz w:val="16"/>
                      <w:szCs w:val="16"/>
                      <w:vertAlign w:val="superscript"/>
                    </w:rPr>
                    <w:t>2</w:t>
                  </w:r>
                </w:p>
              </w:tc>
            </w:tr>
            <w:tr w:rsidR="006962DE" w:rsidRPr="00851433" w:rsidTr="00F42F2A">
              <w:tc>
                <w:tcPr>
                  <w:tcW w:w="2453" w:type="dxa"/>
                </w:tcPr>
                <w:p w:rsidR="006962DE" w:rsidRPr="00851433" w:rsidRDefault="006962DE" w:rsidP="00F42F2A">
                  <w:pPr>
                    <w:spacing w:before="20" w:after="20"/>
                    <w:jc w:val="center"/>
                    <w:rPr>
                      <w:color w:val="auto"/>
                      <w:sz w:val="16"/>
                      <w:szCs w:val="16"/>
                    </w:rPr>
                  </w:pPr>
                  <w:r w:rsidRPr="00851433">
                    <w:rPr>
                      <w:color w:val="auto"/>
                      <w:sz w:val="16"/>
                      <w:szCs w:val="16"/>
                    </w:rPr>
                    <w:t>Ruína</w:t>
                  </w:r>
                </w:p>
              </w:tc>
              <w:tc>
                <w:tcPr>
                  <w:tcW w:w="1926" w:type="dxa"/>
                </w:tcPr>
                <w:p w:rsidR="006962DE" w:rsidRPr="00851433" w:rsidRDefault="006962DE" w:rsidP="00F42F2A">
                  <w:pPr>
                    <w:spacing w:before="20" w:after="20"/>
                    <w:ind w:firstLine="45"/>
                    <w:jc w:val="left"/>
                    <w:rPr>
                      <w:color w:val="auto"/>
                      <w:sz w:val="16"/>
                      <w:szCs w:val="16"/>
                    </w:rPr>
                  </w:pPr>
                  <w:r w:rsidRPr="00851433">
                    <w:rPr>
                      <w:color w:val="auto"/>
                      <w:sz w:val="16"/>
                      <w:szCs w:val="16"/>
                    </w:rPr>
                    <w:t>Reconstrução total</w:t>
                  </w:r>
                </w:p>
              </w:tc>
              <w:tc>
                <w:tcPr>
                  <w:tcW w:w="2004" w:type="dxa"/>
                </w:tcPr>
                <w:p w:rsidR="006962DE" w:rsidRPr="00851433" w:rsidRDefault="006962DE" w:rsidP="00F42F2A">
                  <w:pPr>
                    <w:spacing w:before="20" w:after="20"/>
                    <w:jc w:val="center"/>
                    <w:rPr>
                      <w:color w:val="auto"/>
                      <w:sz w:val="16"/>
                      <w:szCs w:val="16"/>
                    </w:rPr>
                  </w:pPr>
                  <w:r w:rsidRPr="00851433">
                    <w:rPr>
                      <w:color w:val="auto"/>
                      <w:sz w:val="16"/>
                      <w:szCs w:val="16"/>
                    </w:rPr>
                    <w:t>850 €/m</w:t>
                  </w:r>
                  <w:r w:rsidRPr="00851433">
                    <w:rPr>
                      <w:color w:val="auto"/>
                      <w:sz w:val="16"/>
                      <w:szCs w:val="16"/>
                      <w:vertAlign w:val="superscript"/>
                    </w:rPr>
                    <w:t>2</w:t>
                  </w:r>
                </w:p>
              </w:tc>
            </w:tr>
          </w:tbl>
          <w:p w:rsidR="006962DE" w:rsidRPr="00851433" w:rsidRDefault="006962DE" w:rsidP="00F42F2A">
            <w:pPr>
              <w:rPr>
                <w:color w:val="auto"/>
                <w:sz w:val="16"/>
              </w:rPr>
            </w:pPr>
          </w:p>
          <w:p w:rsidR="006A4E98" w:rsidRPr="00851433" w:rsidRDefault="006A4E98" w:rsidP="006A4E98">
            <w:pPr>
              <w:rPr>
                <w:color w:val="auto"/>
                <w:sz w:val="16"/>
              </w:rPr>
            </w:pPr>
          </w:p>
        </w:tc>
        <w:tc>
          <w:tcPr>
            <w:tcW w:w="2767" w:type="dxa"/>
            <w:gridSpan w:val="2"/>
            <w:tcBorders>
              <w:top w:val="dotted" w:sz="4" w:space="0" w:color="auto"/>
              <w:left w:val="dotted" w:sz="4" w:space="0" w:color="auto"/>
            </w:tcBorders>
            <w:vAlign w:val="center"/>
          </w:tcPr>
          <w:p w:rsidR="0043411E" w:rsidRDefault="0043411E" w:rsidP="0043411E">
            <w:pPr>
              <w:spacing w:after="0"/>
              <w:jc w:val="left"/>
            </w:pPr>
            <w:r w:rsidRPr="00B46E23">
              <w:rPr>
                <w:sz w:val="18"/>
                <w:szCs w:val="18"/>
              </w:rPr>
              <w:t>I</w:t>
            </w:r>
            <w:r>
              <w:rPr>
                <w:sz w:val="18"/>
                <w:szCs w:val="18"/>
              </w:rPr>
              <w:t xml:space="preserve">nstrumento Financeiro para </w:t>
            </w:r>
            <w:r w:rsidRPr="00BE1FE3">
              <w:t xml:space="preserve">regeneração e revitalização física, económica e social em zonas urbanas </w:t>
            </w:r>
          </w:p>
          <w:p w:rsidR="0043411E" w:rsidRDefault="0043411E" w:rsidP="0043411E">
            <w:pPr>
              <w:spacing w:after="0"/>
              <w:jc w:val="left"/>
            </w:pPr>
          </w:p>
          <w:p w:rsidR="0043411E" w:rsidRDefault="0043411E" w:rsidP="0043411E">
            <w:pPr>
              <w:spacing w:after="0"/>
              <w:jc w:val="left"/>
              <w:rPr>
                <w:sz w:val="18"/>
                <w:szCs w:val="18"/>
              </w:rPr>
            </w:pPr>
            <w:r>
              <w:t>Instrumento Financeiro para a eficiência energética e gestão eficiente da água e dos resíduos</w:t>
            </w:r>
          </w:p>
          <w:p w:rsidR="0043411E" w:rsidRPr="00B46E23" w:rsidRDefault="0043411E" w:rsidP="0043411E">
            <w:pPr>
              <w:spacing w:after="0"/>
              <w:jc w:val="left"/>
              <w:rPr>
                <w:sz w:val="18"/>
                <w:szCs w:val="18"/>
              </w:rPr>
            </w:pPr>
          </w:p>
          <w:p w:rsidR="0043411E" w:rsidRDefault="0043411E" w:rsidP="0043411E">
            <w:pPr>
              <w:spacing w:after="0"/>
              <w:jc w:val="left"/>
              <w:rPr>
                <w:sz w:val="18"/>
                <w:szCs w:val="18"/>
              </w:rPr>
            </w:pPr>
            <w:r w:rsidRPr="00B46E23">
              <w:rPr>
                <w:sz w:val="18"/>
                <w:szCs w:val="18"/>
              </w:rPr>
              <w:t>Programa “Reabilitar para Arrendar – Habitação Acessível”</w:t>
            </w:r>
          </w:p>
          <w:p w:rsidR="0043411E" w:rsidRDefault="0043411E" w:rsidP="0043411E">
            <w:pPr>
              <w:spacing w:after="0"/>
              <w:jc w:val="left"/>
              <w:rPr>
                <w:sz w:val="18"/>
                <w:szCs w:val="18"/>
              </w:rPr>
            </w:pPr>
          </w:p>
          <w:p w:rsidR="0043411E" w:rsidRPr="00B46E23" w:rsidRDefault="0043411E" w:rsidP="0043411E">
            <w:pPr>
              <w:spacing w:after="0"/>
              <w:jc w:val="left"/>
              <w:rPr>
                <w:sz w:val="18"/>
                <w:szCs w:val="18"/>
              </w:rPr>
            </w:pPr>
            <w:r>
              <w:rPr>
                <w:sz w:val="18"/>
                <w:szCs w:val="18"/>
              </w:rPr>
              <w:t>Fundo Nacional de Reabilitação do Edificado</w:t>
            </w:r>
          </w:p>
          <w:p w:rsidR="0043411E" w:rsidRPr="00B46E23" w:rsidRDefault="0043411E" w:rsidP="0043411E">
            <w:pPr>
              <w:spacing w:after="0"/>
              <w:jc w:val="left"/>
              <w:rPr>
                <w:sz w:val="18"/>
                <w:szCs w:val="18"/>
              </w:rPr>
            </w:pPr>
          </w:p>
          <w:p w:rsidR="0043411E" w:rsidRPr="00B46E23" w:rsidRDefault="0043411E" w:rsidP="0043411E">
            <w:pPr>
              <w:spacing w:after="0"/>
              <w:jc w:val="left"/>
              <w:rPr>
                <w:sz w:val="18"/>
                <w:szCs w:val="18"/>
              </w:rPr>
            </w:pPr>
            <w:r>
              <w:rPr>
                <w:sz w:val="18"/>
                <w:szCs w:val="18"/>
              </w:rPr>
              <w:t>Iniciativa JESSICA – Fundo</w:t>
            </w:r>
            <w:r w:rsidRPr="00B46E23">
              <w:rPr>
                <w:sz w:val="18"/>
                <w:szCs w:val="18"/>
              </w:rPr>
              <w:t xml:space="preserve"> de Desenvolvimento Urbano</w:t>
            </w:r>
          </w:p>
          <w:p w:rsidR="006962DE" w:rsidRPr="00AB3C58" w:rsidRDefault="006962DE" w:rsidP="00F42F2A">
            <w:pPr>
              <w:spacing w:after="0"/>
              <w:jc w:val="left"/>
              <w:rPr>
                <w:b/>
                <w:sz w:val="18"/>
                <w:u w:val="single"/>
              </w:rPr>
            </w:pPr>
          </w:p>
        </w:tc>
      </w:tr>
      <w:tr w:rsidR="006962DE" w:rsidRPr="001446F3" w:rsidTr="00F42F2A">
        <w:trPr>
          <w:jc w:val="center"/>
        </w:trPr>
        <w:tc>
          <w:tcPr>
            <w:tcW w:w="937" w:type="dxa"/>
            <w:tcBorders>
              <w:bottom w:val="dotted" w:sz="4" w:space="0" w:color="auto"/>
              <w:right w:val="dotted" w:sz="4" w:space="0" w:color="auto"/>
            </w:tcBorders>
            <w:vAlign w:val="center"/>
          </w:tcPr>
          <w:p w:rsidR="006962DE" w:rsidRPr="001C496B" w:rsidRDefault="006962DE" w:rsidP="00F42F2A">
            <w:pPr>
              <w:spacing w:after="0"/>
              <w:jc w:val="left"/>
              <w:rPr>
                <w:b/>
                <w:sz w:val="18"/>
                <w:szCs w:val="18"/>
              </w:rPr>
            </w:pPr>
            <w:r w:rsidRPr="001C496B">
              <w:rPr>
                <w:b/>
                <w:sz w:val="18"/>
                <w:szCs w:val="18"/>
              </w:rPr>
              <w:t>3.3</w:t>
            </w:r>
          </w:p>
        </w:tc>
        <w:tc>
          <w:tcPr>
            <w:tcW w:w="3485" w:type="dxa"/>
            <w:tcBorders>
              <w:left w:val="dotted" w:sz="4" w:space="0" w:color="auto"/>
              <w:bottom w:val="dotted" w:sz="4" w:space="0" w:color="auto"/>
              <w:right w:val="dotted" w:sz="4" w:space="0" w:color="auto"/>
            </w:tcBorders>
            <w:vAlign w:val="center"/>
          </w:tcPr>
          <w:p w:rsidR="006962DE" w:rsidRDefault="006962DE" w:rsidP="00F42F2A">
            <w:pPr>
              <w:spacing w:after="0"/>
              <w:jc w:val="left"/>
              <w:rPr>
                <w:sz w:val="18"/>
              </w:rPr>
            </w:pPr>
            <w:r w:rsidRPr="00DF7465">
              <w:rPr>
                <w:b/>
                <w:sz w:val="18"/>
              </w:rPr>
              <w:t>Programa de reabilitação do edificado nos quarteirões adjacentes à Av. da República -</w:t>
            </w:r>
            <w:r>
              <w:rPr>
                <w:sz w:val="18"/>
              </w:rPr>
              <w:t xml:space="preserve"> 5 quarteirões localizados entre a Rua Tomás Ribeiro e a Av. da República</w:t>
            </w:r>
          </w:p>
          <w:p w:rsidR="0043411E" w:rsidRPr="002E15D9" w:rsidRDefault="0043411E" w:rsidP="00F42F2A">
            <w:pPr>
              <w:spacing w:after="0"/>
              <w:jc w:val="left"/>
              <w:rPr>
                <w:sz w:val="18"/>
              </w:rPr>
            </w:pPr>
          </w:p>
        </w:tc>
        <w:tc>
          <w:tcPr>
            <w:tcW w:w="1237" w:type="dxa"/>
            <w:tcBorders>
              <w:left w:val="dotted" w:sz="4" w:space="0" w:color="auto"/>
              <w:bottom w:val="dotted" w:sz="4" w:space="0" w:color="auto"/>
              <w:right w:val="dotted" w:sz="4" w:space="0" w:color="auto"/>
            </w:tcBorders>
            <w:vAlign w:val="center"/>
          </w:tcPr>
          <w:p w:rsidR="006962DE" w:rsidRPr="001446F3" w:rsidRDefault="006962DE" w:rsidP="00F42F2A">
            <w:pPr>
              <w:spacing w:after="0"/>
              <w:jc w:val="center"/>
              <w:rPr>
                <w:sz w:val="18"/>
                <w:szCs w:val="18"/>
              </w:rPr>
            </w:pPr>
            <w:r>
              <w:rPr>
                <w:sz w:val="18"/>
                <w:szCs w:val="18"/>
              </w:rPr>
              <w:t>Proprietários e outros investidores privados</w:t>
            </w:r>
          </w:p>
        </w:tc>
        <w:tc>
          <w:tcPr>
            <w:tcW w:w="1014" w:type="dxa"/>
            <w:tcBorders>
              <w:left w:val="dotted" w:sz="4" w:space="0" w:color="auto"/>
              <w:bottom w:val="dotted" w:sz="4" w:space="0" w:color="auto"/>
              <w:right w:val="dotted" w:sz="4" w:space="0" w:color="auto"/>
            </w:tcBorders>
            <w:vAlign w:val="center"/>
          </w:tcPr>
          <w:p w:rsidR="006962DE" w:rsidRPr="00AB3C58" w:rsidRDefault="006962DE" w:rsidP="00F42F2A">
            <w:pPr>
              <w:spacing w:after="0"/>
              <w:jc w:val="center"/>
              <w:rPr>
                <w:sz w:val="18"/>
                <w:szCs w:val="18"/>
                <w:highlight w:val="yellow"/>
              </w:rPr>
            </w:pPr>
            <w:r w:rsidRPr="00925130">
              <w:rPr>
                <w:sz w:val="18"/>
                <w:szCs w:val="18"/>
              </w:rPr>
              <w:t>2017/ 2023</w:t>
            </w:r>
          </w:p>
        </w:tc>
        <w:tc>
          <w:tcPr>
            <w:tcW w:w="2767" w:type="dxa"/>
            <w:gridSpan w:val="2"/>
            <w:tcBorders>
              <w:left w:val="dotted" w:sz="4" w:space="0" w:color="auto"/>
              <w:bottom w:val="dotted" w:sz="4" w:space="0" w:color="auto"/>
            </w:tcBorders>
            <w:vAlign w:val="center"/>
          </w:tcPr>
          <w:p w:rsidR="006962DE" w:rsidRPr="00851433" w:rsidRDefault="006962DE" w:rsidP="00F42F2A">
            <w:pPr>
              <w:spacing w:after="0"/>
              <w:jc w:val="right"/>
              <w:rPr>
                <w:b/>
                <w:sz w:val="18"/>
                <w:szCs w:val="18"/>
                <w:highlight w:val="yellow"/>
              </w:rPr>
            </w:pPr>
            <w:r w:rsidRPr="00851433">
              <w:rPr>
                <w:b/>
                <w:sz w:val="18"/>
              </w:rPr>
              <w:t>30.000.000€</w:t>
            </w:r>
          </w:p>
        </w:tc>
      </w:tr>
      <w:tr w:rsidR="006962DE" w:rsidRPr="00AB3C58" w:rsidTr="00F42F2A">
        <w:trPr>
          <w:jc w:val="center"/>
        </w:trPr>
        <w:tc>
          <w:tcPr>
            <w:tcW w:w="6673" w:type="dxa"/>
            <w:gridSpan w:val="4"/>
            <w:tcBorders>
              <w:top w:val="dotted" w:sz="4" w:space="0" w:color="auto"/>
              <w:right w:val="dotted" w:sz="4" w:space="0" w:color="auto"/>
            </w:tcBorders>
            <w:vAlign w:val="center"/>
          </w:tcPr>
          <w:p w:rsidR="006962DE" w:rsidRPr="00DF7465" w:rsidRDefault="006962DE" w:rsidP="00F42F2A">
            <w:pPr>
              <w:rPr>
                <w:sz w:val="16"/>
              </w:rPr>
            </w:pPr>
            <w:r w:rsidRPr="00DF7465">
              <w:rPr>
                <w:sz w:val="16"/>
              </w:rPr>
              <w:t xml:space="preserve">Esta frente urbana sul da ARU apresenta uma malha </w:t>
            </w:r>
            <w:r>
              <w:rPr>
                <w:sz w:val="16"/>
              </w:rPr>
              <w:t>ortogonal bastante mais regular, próxima da</w:t>
            </w:r>
            <w:r w:rsidRPr="00DF7465">
              <w:rPr>
                <w:sz w:val="16"/>
              </w:rPr>
              <w:t xml:space="preserve"> dos quarteirões adjacentes da ARU de Matosinhos</w:t>
            </w:r>
            <w:r>
              <w:rPr>
                <w:sz w:val="16"/>
              </w:rPr>
              <w:t xml:space="preserve"> S</w:t>
            </w:r>
            <w:r w:rsidRPr="00DF7465">
              <w:rPr>
                <w:sz w:val="16"/>
              </w:rPr>
              <w:t xml:space="preserve">ul. </w:t>
            </w:r>
          </w:p>
          <w:p w:rsidR="006962DE" w:rsidRDefault="006962DE" w:rsidP="00F42F2A">
            <w:pPr>
              <w:rPr>
                <w:sz w:val="16"/>
              </w:rPr>
            </w:pPr>
            <w:r w:rsidRPr="00DF7465">
              <w:rPr>
                <w:sz w:val="16"/>
              </w:rPr>
              <w:t xml:space="preserve">Nestes quarteirões o número de edifícios mistos é bastante menos significativo, mas, por outro lado, a presença de edifícios industriais/oficinais ou de armazenamento dentro da malha, com ocupação de parcelas de maior dimensão, é </w:t>
            </w:r>
            <w:r>
              <w:rPr>
                <w:sz w:val="16"/>
              </w:rPr>
              <w:t>também relevante. No caso dos edifícios exclusivamente residenciais, estes quarteirões foram sofrendo uma transformação significativa ao longo dos últimos anos, a qual explica uma maior incidência de edifícios plurifamiliares, com cérceas mais elevadas – até aos 8 a 10 pisos (particularmente nas proximidades e na própria frente urbana norte da Av. da República e na Av. Serpa Pinto).</w:t>
            </w:r>
          </w:p>
          <w:p w:rsidR="006962DE" w:rsidRDefault="006962DE" w:rsidP="00F42F2A">
            <w:pPr>
              <w:rPr>
                <w:sz w:val="16"/>
              </w:rPr>
            </w:pPr>
            <w:r w:rsidRPr="00B0606A">
              <w:rPr>
                <w:noProof/>
                <w:lang w:eastAsia="pt-PT"/>
              </w:rPr>
              <w:drawing>
                <wp:inline distT="0" distB="0" distL="0" distR="0" wp14:anchorId="29606303" wp14:editId="71C321AF">
                  <wp:extent cx="3141133" cy="1642534"/>
                  <wp:effectExtent l="0" t="0" r="2540" b="0"/>
                  <wp:docPr id="71" name="Imagem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l="41897" t="65528" r="17547" b="6069"/>
                          <a:stretch/>
                        </pic:blipFill>
                        <pic:spPr bwMode="auto">
                          <a:xfrm>
                            <a:off x="0" y="0"/>
                            <a:ext cx="3156059" cy="1650339"/>
                          </a:xfrm>
                          <a:prstGeom prst="rect">
                            <a:avLst/>
                          </a:prstGeom>
                          <a:noFill/>
                          <a:ln>
                            <a:noFill/>
                          </a:ln>
                          <a:extLst>
                            <a:ext uri="{53640926-AAD7-44D8-BBD7-CCE9431645EC}">
                              <a14:shadowObscured xmlns:a14="http://schemas.microsoft.com/office/drawing/2010/main"/>
                            </a:ext>
                          </a:extLst>
                        </pic:spPr>
                      </pic:pic>
                    </a:graphicData>
                  </a:graphic>
                </wp:inline>
              </w:drawing>
            </w:r>
          </w:p>
          <w:p w:rsidR="006962DE" w:rsidRDefault="006962DE" w:rsidP="00F42F2A">
            <w:pPr>
              <w:rPr>
                <w:sz w:val="16"/>
              </w:rPr>
            </w:pPr>
            <w:r>
              <w:rPr>
                <w:sz w:val="16"/>
              </w:rPr>
              <w:t>Com uma oferta de alojamentos em geral com dimensões mais elevadas, em edifícios de construção mais recente, este conjunto de quarteirões, marcadamente residenciais, apresentam hoje uma população diversa e em geral mais jovem do que no resto da ARU.</w:t>
            </w:r>
          </w:p>
          <w:p w:rsidR="006962DE" w:rsidRDefault="006962DE" w:rsidP="00F42F2A">
            <w:pPr>
              <w:rPr>
                <w:sz w:val="16"/>
              </w:rPr>
            </w:pPr>
            <w:r>
              <w:rPr>
                <w:sz w:val="16"/>
              </w:rPr>
              <w:t>A presença de um número significativo de habitações unifamiliares em estado de degradação mais elevado e de edifícios (plurifamiliares, com cérceas entre os 3 e 4 pisos) mais antigos e com condições de manutenção mais complexas no interior dos arruamentos que formam estes quarteirões e, para além disso, a tendência recente para a sua colocação no mercado imobiliário (predominantemente para venda) justificam a promoção de uma dinâmica de regeneração capaz de mobilizar também para esta área os instrumentos de financiamento disponíveis.</w:t>
            </w:r>
          </w:p>
          <w:p w:rsidR="006962DE" w:rsidRDefault="006962DE" w:rsidP="00F42F2A">
            <w:pPr>
              <w:rPr>
                <w:sz w:val="16"/>
              </w:rPr>
            </w:pPr>
            <w:r>
              <w:rPr>
                <w:sz w:val="16"/>
              </w:rPr>
              <w:t>No caso dos edifícios de habitação unifamiliar, particularmente de alguns conjuntos que detêm uma arquitetura distinta, associada a linguagens que marcaram determinados períodos de meados do século XX (por exemplo, na Rua Afonso de Albuquerque, na Rua Tomás Ribeiro, torna-se fundamental dar prioridade à sua reabilitação integral, oferecendo no mercado (inclusive de arrendamento) novos alojamentos para diferentes segmentos da população. Já no caso dos edifícios plurifamiliares ou edifícios destinados a armazéns/oficinas, a grande diversidade de tipologias existentes, nalguns casos de pouca qualidade, pode justificar intervenções mais radicais que incluam mesmo a sua substituição.</w:t>
            </w:r>
          </w:p>
          <w:p w:rsidR="006962DE" w:rsidRPr="00851433" w:rsidRDefault="006962DE" w:rsidP="00F42F2A">
            <w:pPr>
              <w:rPr>
                <w:color w:val="auto"/>
                <w:sz w:val="16"/>
              </w:rPr>
            </w:pPr>
            <w:r w:rsidRPr="00851433">
              <w:rPr>
                <w:color w:val="auto"/>
                <w:sz w:val="16"/>
              </w:rPr>
              <w:t>NOTAS GERAIS SOBRE A METODOLOGIA DE ESTIMATIVAS DE CUSTO DAS INTERVENÇÕES DE REABILITAÇAO:</w:t>
            </w:r>
          </w:p>
          <w:p w:rsidR="006962DE" w:rsidRPr="00851433" w:rsidRDefault="006962DE" w:rsidP="00F42F2A">
            <w:pPr>
              <w:rPr>
                <w:color w:val="auto"/>
                <w:sz w:val="16"/>
              </w:rPr>
            </w:pPr>
            <w:r w:rsidRPr="00851433">
              <w:rPr>
                <w:color w:val="auto"/>
                <w:sz w:val="16"/>
              </w:rPr>
              <w:t xml:space="preserve">A análise do estado de conservação foi feita com base nos dados do edificado produzida pela MatosinhosHabit e por observação exterior do edificado. Deverá notar-se que não foram avaliados os elementos </w:t>
            </w:r>
            <w:r w:rsidR="0043411E">
              <w:rPr>
                <w:color w:val="auto"/>
                <w:sz w:val="16"/>
              </w:rPr>
              <w:t xml:space="preserve">do edificado </w:t>
            </w:r>
            <w:r w:rsidRPr="00851433">
              <w:rPr>
                <w:color w:val="auto"/>
                <w:sz w:val="16"/>
              </w:rPr>
              <w:t>não visíveis pelo exterior, como o estado de conservação das infraestruturas existentes e do espaço interior.</w:t>
            </w:r>
          </w:p>
          <w:p w:rsidR="006962DE" w:rsidRPr="00851433" w:rsidRDefault="006962DE" w:rsidP="00F42F2A">
            <w:pPr>
              <w:rPr>
                <w:color w:val="auto"/>
                <w:sz w:val="16"/>
              </w:rPr>
            </w:pPr>
            <w:r w:rsidRPr="00851433">
              <w:rPr>
                <w:color w:val="auto"/>
                <w:sz w:val="16"/>
              </w:rPr>
              <w:t>Foram quantificados valores unitários para a reabilitação integral dos edifícios, com diferentes graus de intervenção (em função do seu grau de conservação), nomeadamente:</w:t>
            </w:r>
          </w:p>
          <w:tbl>
            <w:tblPr>
              <w:tblStyle w:val="Tabelacomgrelha"/>
              <w:tblW w:w="0" w:type="auto"/>
              <w:tbl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insideH w:val="single" w:sz="4" w:space="0" w:color="365F91" w:themeColor="accent1" w:themeShade="BF"/>
                <w:insideV w:val="single" w:sz="4" w:space="0" w:color="365F91" w:themeColor="accent1" w:themeShade="BF"/>
              </w:tblBorders>
              <w:tblLook w:val="04A0" w:firstRow="1" w:lastRow="0" w:firstColumn="1" w:lastColumn="0" w:noHBand="0" w:noVBand="1"/>
            </w:tblPr>
            <w:tblGrid>
              <w:gridCol w:w="2453"/>
              <w:gridCol w:w="1926"/>
              <w:gridCol w:w="2004"/>
            </w:tblGrid>
            <w:tr w:rsidR="006962DE" w:rsidRPr="00851433" w:rsidTr="00F42F2A">
              <w:tc>
                <w:tcPr>
                  <w:tcW w:w="2453" w:type="dxa"/>
                  <w:vAlign w:val="center"/>
                </w:tcPr>
                <w:p w:rsidR="006962DE" w:rsidRPr="00851433" w:rsidRDefault="006962DE" w:rsidP="00F42F2A">
                  <w:pPr>
                    <w:spacing w:before="20" w:after="20"/>
                    <w:jc w:val="center"/>
                    <w:rPr>
                      <w:b/>
                      <w:color w:val="auto"/>
                      <w:sz w:val="16"/>
                      <w:szCs w:val="16"/>
                    </w:rPr>
                  </w:pPr>
                  <w:r w:rsidRPr="00851433">
                    <w:rPr>
                      <w:b/>
                      <w:color w:val="auto"/>
                      <w:sz w:val="16"/>
                      <w:szCs w:val="16"/>
                    </w:rPr>
                    <w:t>Estado de Conservação</w:t>
                  </w:r>
                </w:p>
              </w:tc>
              <w:tc>
                <w:tcPr>
                  <w:tcW w:w="1926" w:type="dxa"/>
                  <w:vAlign w:val="center"/>
                </w:tcPr>
                <w:p w:rsidR="006962DE" w:rsidRPr="00851433" w:rsidRDefault="006962DE" w:rsidP="00F42F2A">
                  <w:pPr>
                    <w:spacing w:before="20" w:after="20"/>
                    <w:jc w:val="center"/>
                    <w:rPr>
                      <w:b/>
                      <w:color w:val="auto"/>
                      <w:sz w:val="16"/>
                      <w:szCs w:val="16"/>
                    </w:rPr>
                  </w:pPr>
                  <w:r w:rsidRPr="00851433">
                    <w:rPr>
                      <w:b/>
                      <w:color w:val="auto"/>
                      <w:sz w:val="16"/>
                      <w:szCs w:val="16"/>
                    </w:rPr>
                    <w:t>Grau de intervenção</w:t>
                  </w:r>
                </w:p>
              </w:tc>
              <w:tc>
                <w:tcPr>
                  <w:tcW w:w="2004" w:type="dxa"/>
                  <w:vAlign w:val="center"/>
                </w:tcPr>
                <w:p w:rsidR="006962DE" w:rsidRPr="00851433" w:rsidRDefault="006962DE" w:rsidP="00F42F2A">
                  <w:pPr>
                    <w:spacing w:before="20" w:after="20"/>
                    <w:jc w:val="center"/>
                    <w:rPr>
                      <w:b/>
                      <w:color w:val="auto"/>
                      <w:sz w:val="16"/>
                      <w:szCs w:val="16"/>
                    </w:rPr>
                  </w:pPr>
                  <w:r w:rsidRPr="00851433">
                    <w:rPr>
                      <w:b/>
                      <w:color w:val="auto"/>
                      <w:sz w:val="16"/>
                      <w:szCs w:val="16"/>
                    </w:rPr>
                    <w:t>Custo por área bruta construída</w:t>
                  </w:r>
                </w:p>
              </w:tc>
            </w:tr>
            <w:tr w:rsidR="006962DE" w:rsidRPr="00851433" w:rsidTr="00F42F2A">
              <w:tc>
                <w:tcPr>
                  <w:tcW w:w="2453" w:type="dxa"/>
                </w:tcPr>
                <w:p w:rsidR="006962DE" w:rsidRPr="00851433" w:rsidRDefault="006962DE" w:rsidP="00F42F2A">
                  <w:pPr>
                    <w:spacing w:before="20" w:after="20"/>
                    <w:jc w:val="center"/>
                    <w:rPr>
                      <w:color w:val="auto"/>
                      <w:sz w:val="16"/>
                      <w:szCs w:val="16"/>
                    </w:rPr>
                  </w:pPr>
                  <w:r w:rsidRPr="00851433">
                    <w:rPr>
                      <w:color w:val="auto"/>
                      <w:sz w:val="16"/>
                      <w:szCs w:val="16"/>
                    </w:rPr>
                    <w:t>Em construção</w:t>
                  </w:r>
                </w:p>
              </w:tc>
              <w:tc>
                <w:tcPr>
                  <w:tcW w:w="1926" w:type="dxa"/>
                </w:tcPr>
                <w:p w:rsidR="006962DE" w:rsidRPr="00851433" w:rsidRDefault="006962DE" w:rsidP="00F42F2A">
                  <w:pPr>
                    <w:spacing w:before="20" w:after="20"/>
                    <w:ind w:firstLine="45"/>
                    <w:jc w:val="left"/>
                    <w:rPr>
                      <w:color w:val="auto"/>
                      <w:sz w:val="16"/>
                      <w:szCs w:val="16"/>
                    </w:rPr>
                  </w:pPr>
                  <w:r w:rsidRPr="00851433">
                    <w:rPr>
                      <w:color w:val="auto"/>
                      <w:sz w:val="16"/>
                      <w:szCs w:val="16"/>
                    </w:rPr>
                    <w:t>Sem intervenção</w:t>
                  </w:r>
                </w:p>
              </w:tc>
              <w:tc>
                <w:tcPr>
                  <w:tcW w:w="2004" w:type="dxa"/>
                </w:tcPr>
                <w:p w:rsidR="006962DE" w:rsidRPr="00851433" w:rsidRDefault="006962DE" w:rsidP="00F42F2A">
                  <w:pPr>
                    <w:spacing w:before="20" w:after="20"/>
                    <w:jc w:val="center"/>
                    <w:rPr>
                      <w:color w:val="auto"/>
                      <w:sz w:val="16"/>
                      <w:szCs w:val="16"/>
                      <w:vertAlign w:val="superscript"/>
                    </w:rPr>
                  </w:pPr>
                  <w:r w:rsidRPr="00851433">
                    <w:rPr>
                      <w:color w:val="auto"/>
                      <w:sz w:val="16"/>
                      <w:szCs w:val="16"/>
                    </w:rPr>
                    <w:t>0 €/m</w:t>
                  </w:r>
                  <w:r w:rsidRPr="00851433">
                    <w:rPr>
                      <w:color w:val="auto"/>
                      <w:sz w:val="16"/>
                      <w:szCs w:val="16"/>
                      <w:vertAlign w:val="superscript"/>
                    </w:rPr>
                    <w:t>2</w:t>
                  </w:r>
                </w:p>
              </w:tc>
            </w:tr>
            <w:tr w:rsidR="006962DE" w:rsidRPr="00851433" w:rsidTr="00F42F2A">
              <w:tc>
                <w:tcPr>
                  <w:tcW w:w="2453" w:type="dxa"/>
                </w:tcPr>
                <w:p w:rsidR="006962DE" w:rsidRPr="00851433" w:rsidRDefault="006962DE" w:rsidP="00F42F2A">
                  <w:pPr>
                    <w:spacing w:before="20" w:after="20"/>
                    <w:jc w:val="center"/>
                    <w:rPr>
                      <w:color w:val="auto"/>
                      <w:sz w:val="16"/>
                      <w:szCs w:val="16"/>
                    </w:rPr>
                  </w:pPr>
                  <w:r w:rsidRPr="00851433">
                    <w:rPr>
                      <w:color w:val="auto"/>
                      <w:sz w:val="16"/>
                      <w:szCs w:val="16"/>
                    </w:rPr>
                    <w:t>Bom</w:t>
                  </w:r>
                </w:p>
              </w:tc>
              <w:tc>
                <w:tcPr>
                  <w:tcW w:w="1926" w:type="dxa"/>
                </w:tcPr>
                <w:p w:rsidR="006962DE" w:rsidRPr="00851433" w:rsidRDefault="006962DE" w:rsidP="00F42F2A">
                  <w:pPr>
                    <w:spacing w:before="20" w:after="20"/>
                    <w:ind w:firstLine="45"/>
                    <w:jc w:val="left"/>
                    <w:rPr>
                      <w:color w:val="auto"/>
                      <w:sz w:val="16"/>
                      <w:szCs w:val="16"/>
                    </w:rPr>
                  </w:pPr>
                  <w:r w:rsidRPr="00851433">
                    <w:rPr>
                      <w:color w:val="auto"/>
                      <w:sz w:val="16"/>
                      <w:szCs w:val="16"/>
                    </w:rPr>
                    <w:t>Intervenção ligeira</w:t>
                  </w:r>
                </w:p>
              </w:tc>
              <w:tc>
                <w:tcPr>
                  <w:tcW w:w="2004" w:type="dxa"/>
                </w:tcPr>
                <w:p w:rsidR="006962DE" w:rsidRPr="00851433" w:rsidRDefault="006962DE" w:rsidP="00F42F2A">
                  <w:pPr>
                    <w:spacing w:before="20" w:after="20"/>
                    <w:jc w:val="center"/>
                    <w:rPr>
                      <w:color w:val="auto"/>
                      <w:sz w:val="16"/>
                      <w:szCs w:val="16"/>
                    </w:rPr>
                  </w:pPr>
                  <w:r w:rsidRPr="00851433">
                    <w:rPr>
                      <w:color w:val="auto"/>
                      <w:sz w:val="16"/>
                      <w:szCs w:val="16"/>
                    </w:rPr>
                    <w:t>100 €/m</w:t>
                  </w:r>
                  <w:r w:rsidRPr="00851433">
                    <w:rPr>
                      <w:color w:val="auto"/>
                      <w:sz w:val="16"/>
                      <w:szCs w:val="16"/>
                      <w:vertAlign w:val="superscript"/>
                    </w:rPr>
                    <w:t>2</w:t>
                  </w:r>
                </w:p>
              </w:tc>
            </w:tr>
            <w:tr w:rsidR="006962DE" w:rsidRPr="00851433" w:rsidTr="00F42F2A">
              <w:tc>
                <w:tcPr>
                  <w:tcW w:w="2453" w:type="dxa"/>
                </w:tcPr>
                <w:p w:rsidR="006962DE" w:rsidRPr="00851433" w:rsidRDefault="006962DE" w:rsidP="00F42F2A">
                  <w:pPr>
                    <w:spacing w:before="20" w:after="20"/>
                    <w:jc w:val="center"/>
                    <w:rPr>
                      <w:color w:val="auto"/>
                      <w:sz w:val="16"/>
                      <w:szCs w:val="16"/>
                    </w:rPr>
                  </w:pPr>
                  <w:r w:rsidRPr="00851433">
                    <w:rPr>
                      <w:color w:val="auto"/>
                      <w:sz w:val="16"/>
                      <w:szCs w:val="16"/>
                    </w:rPr>
                    <w:t>Médio</w:t>
                  </w:r>
                </w:p>
              </w:tc>
              <w:tc>
                <w:tcPr>
                  <w:tcW w:w="1926" w:type="dxa"/>
                </w:tcPr>
                <w:p w:rsidR="006962DE" w:rsidRPr="00851433" w:rsidRDefault="006962DE" w:rsidP="00F42F2A">
                  <w:pPr>
                    <w:spacing w:before="20" w:after="20"/>
                    <w:ind w:firstLine="45"/>
                    <w:jc w:val="left"/>
                    <w:rPr>
                      <w:color w:val="auto"/>
                      <w:sz w:val="16"/>
                      <w:szCs w:val="16"/>
                    </w:rPr>
                  </w:pPr>
                  <w:r w:rsidRPr="00851433">
                    <w:rPr>
                      <w:color w:val="auto"/>
                      <w:sz w:val="16"/>
                      <w:szCs w:val="16"/>
                    </w:rPr>
                    <w:t>Intervenção média</w:t>
                  </w:r>
                </w:p>
              </w:tc>
              <w:tc>
                <w:tcPr>
                  <w:tcW w:w="2004" w:type="dxa"/>
                </w:tcPr>
                <w:p w:rsidR="006962DE" w:rsidRPr="00851433" w:rsidRDefault="006962DE" w:rsidP="00F42F2A">
                  <w:pPr>
                    <w:spacing w:before="20" w:after="20"/>
                    <w:jc w:val="center"/>
                    <w:rPr>
                      <w:color w:val="auto"/>
                      <w:sz w:val="16"/>
                      <w:szCs w:val="16"/>
                    </w:rPr>
                  </w:pPr>
                  <w:r w:rsidRPr="00851433">
                    <w:rPr>
                      <w:color w:val="auto"/>
                      <w:sz w:val="16"/>
                      <w:szCs w:val="16"/>
                    </w:rPr>
                    <w:t>300 €/m</w:t>
                  </w:r>
                  <w:r w:rsidRPr="00851433">
                    <w:rPr>
                      <w:color w:val="auto"/>
                      <w:sz w:val="16"/>
                      <w:szCs w:val="16"/>
                      <w:vertAlign w:val="superscript"/>
                    </w:rPr>
                    <w:t>2</w:t>
                  </w:r>
                </w:p>
              </w:tc>
            </w:tr>
            <w:tr w:rsidR="006962DE" w:rsidRPr="00851433" w:rsidTr="00F42F2A">
              <w:tc>
                <w:tcPr>
                  <w:tcW w:w="2453" w:type="dxa"/>
                </w:tcPr>
                <w:p w:rsidR="006962DE" w:rsidRPr="00851433" w:rsidRDefault="006962DE" w:rsidP="00F42F2A">
                  <w:pPr>
                    <w:spacing w:before="20" w:after="20"/>
                    <w:jc w:val="center"/>
                    <w:rPr>
                      <w:color w:val="auto"/>
                      <w:sz w:val="16"/>
                      <w:szCs w:val="16"/>
                    </w:rPr>
                  </w:pPr>
                  <w:r w:rsidRPr="00851433">
                    <w:rPr>
                      <w:color w:val="auto"/>
                      <w:sz w:val="16"/>
                      <w:szCs w:val="16"/>
                    </w:rPr>
                    <w:t>Mau</w:t>
                  </w:r>
                </w:p>
              </w:tc>
              <w:tc>
                <w:tcPr>
                  <w:tcW w:w="1926" w:type="dxa"/>
                </w:tcPr>
                <w:p w:rsidR="006962DE" w:rsidRPr="00851433" w:rsidRDefault="006962DE" w:rsidP="00F42F2A">
                  <w:pPr>
                    <w:spacing w:before="20" w:after="20"/>
                    <w:ind w:firstLine="45"/>
                    <w:jc w:val="left"/>
                    <w:rPr>
                      <w:color w:val="auto"/>
                      <w:sz w:val="16"/>
                      <w:szCs w:val="16"/>
                    </w:rPr>
                  </w:pPr>
                  <w:r w:rsidRPr="00851433">
                    <w:rPr>
                      <w:color w:val="auto"/>
                      <w:sz w:val="16"/>
                      <w:szCs w:val="16"/>
                    </w:rPr>
                    <w:t>Intervenção profunda</w:t>
                  </w:r>
                </w:p>
              </w:tc>
              <w:tc>
                <w:tcPr>
                  <w:tcW w:w="2004" w:type="dxa"/>
                </w:tcPr>
                <w:p w:rsidR="006962DE" w:rsidRPr="00851433" w:rsidRDefault="006962DE" w:rsidP="00F42F2A">
                  <w:pPr>
                    <w:spacing w:before="20" w:after="20"/>
                    <w:jc w:val="center"/>
                    <w:rPr>
                      <w:color w:val="auto"/>
                      <w:sz w:val="16"/>
                      <w:szCs w:val="16"/>
                    </w:rPr>
                  </w:pPr>
                  <w:r w:rsidRPr="00851433">
                    <w:rPr>
                      <w:color w:val="auto"/>
                      <w:sz w:val="16"/>
                      <w:szCs w:val="16"/>
                    </w:rPr>
                    <w:t>650 €/m</w:t>
                  </w:r>
                  <w:r w:rsidRPr="00851433">
                    <w:rPr>
                      <w:color w:val="auto"/>
                      <w:sz w:val="16"/>
                      <w:szCs w:val="16"/>
                      <w:vertAlign w:val="superscript"/>
                    </w:rPr>
                    <w:t>2</w:t>
                  </w:r>
                </w:p>
              </w:tc>
            </w:tr>
            <w:tr w:rsidR="006962DE" w:rsidRPr="00851433" w:rsidTr="00F42F2A">
              <w:tc>
                <w:tcPr>
                  <w:tcW w:w="2453" w:type="dxa"/>
                </w:tcPr>
                <w:p w:rsidR="006962DE" w:rsidRPr="00851433" w:rsidRDefault="006962DE" w:rsidP="00F42F2A">
                  <w:pPr>
                    <w:spacing w:before="20" w:after="20"/>
                    <w:jc w:val="center"/>
                    <w:rPr>
                      <w:color w:val="auto"/>
                      <w:sz w:val="16"/>
                      <w:szCs w:val="16"/>
                    </w:rPr>
                  </w:pPr>
                  <w:r w:rsidRPr="00851433">
                    <w:rPr>
                      <w:color w:val="auto"/>
                      <w:sz w:val="16"/>
                      <w:szCs w:val="16"/>
                    </w:rPr>
                    <w:t>Péssimo</w:t>
                  </w:r>
                </w:p>
              </w:tc>
              <w:tc>
                <w:tcPr>
                  <w:tcW w:w="1926" w:type="dxa"/>
                </w:tcPr>
                <w:p w:rsidR="006962DE" w:rsidRPr="00851433" w:rsidRDefault="006962DE" w:rsidP="00F42F2A">
                  <w:pPr>
                    <w:spacing w:before="20" w:after="20"/>
                    <w:ind w:firstLine="45"/>
                    <w:jc w:val="left"/>
                    <w:rPr>
                      <w:color w:val="auto"/>
                      <w:sz w:val="16"/>
                      <w:szCs w:val="16"/>
                    </w:rPr>
                  </w:pPr>
                  <w:r w:rsidRPr="00851433">
                    <w:rPr>
                      <w:color w:val="auto"/>
                      <w:sz w:val="16"/>
                      <w:szCs w:val="16"/>
                    </w:rPr>
                    <w:t>Reconstrução parcial</w:t>
                  </w:r>
                </w:p>
              </w:tc>
              <w:tc>
                <w:tcPr>
                  <w:tcW w:w="2004" w:type="dxa"/>
                </w:tcPr>
                <w:p w:rsidR="006962DE" w:rsidRPr="00851433" w:rsidRDefault="006962DE" w:rsidP="00F42F2A">
                  <w:pPr>
                    <w:spacing w:before="20" w:after="20"/>
                    <w:jc w:val="center"/>
                    <w:rPr>
                      <w:color w:val="auto"/>
                      <w:sz w:val="16"/>
                      <w:szCs w:val="16"/>
                    </w:rPr>
                  </w:pPr>
                  <w:r w:rsidRPr="00851433">
                    <w:rPr>
                      <w:color w:val="auto"/>
                      <w:sz w:val="16"/>
                      <w:szCs w:val="16"/>
                    </w:rPr>
                    <w:t>800 €/m</w:t>
                  </w:r>
                  <w:r w:rsidRPr="00851433">
                    <w:rPr>
                      <w:color w:val="auto"/>
                      <w:sz w:val="16"/>
                      <w:szCs w:val="16"/>
                      <w:vertAlign w:val="superscript"/>
                    </w:rPr>
                    <w:t>2</w:t>
                  </w:r>
                </w:p>
              </w:tc>
            </w:tr>
            <w:tr w:rsidR="006962DE" w:rsidRPr="00851433" w:rsidTr="00F42F2A">
              <w:tc>
                <w:tcPr>
                  <w:tcW w:w="2453" w:type="dxa"/>
                </w:tcPr>
                <w:p w:rsidR="006962DE" w:rsidRPr="00851433" w:rsidRDefault="006962DE" w:rsidP="00F42F2A">
                  <w:pPr>
                    <w:spacing w:before="20" w:after="20"/>
                    <w:jc w:val="center"/>
                    <w:rPr>
                      <w:color w:val="auto"/>
                      <w:sz w:val="16"/>
                      <w:szCs w:val="16"/>
                    </w:rPr>
                  </w:pPr>
                  <w:r w:rsidRPr="00851433">
                    <w:rPr>
                      <w:color w:val="auto"/>
                      <w:sz w:val="16"/>
                      <w:szCs w:val="16"/>
                    </w:rPr>
                    <w:t>Ruína</w:t>
                  </w:r>
                </w:p>
              </w:tc>
              <w:tc>
                <w:tcPr>
                  <w:tcW w:w="1926" w:type="dxa"/>
                </w:tcPr>
                <w:p w:rsidR="006962DE" w:rsidRPr="00851433" w:rsidRDefault="006962DE" w:rsidP="00F42F2A">
                  <w:pPr>
                    <w:spacing w:before="20" w:after="20"/>
                    <w:ind w:firstLine="45"/>
                    <w:jc w:val="left"/>
                    <w:rPr>
                      <w:color w:val="auto"/>
                      <w:sz w:val="16"/>
                      <w:szCs w:val="16"/>
                    </w:rPr>
                  </w:pPr>
                  <w:r w:rsidRPr="00851433">
                    <w:rPr>
                      <w:color w:val="auto"/>
                      <w:sz w:val="16"/>
                      <w:szCs w:val="16"/>
                    </w:rPr>
                    <w:t>Reconstrução total</w:t>
                  </w:r>
                </w:p>
              </w:tc>
              <w:tc>
                <w:tcPr>
                  <w:tcW w:w="2004" w:type="dxa"/>
                </w:tcPr>
                <w:p w:rsidR="006962DE" w:rsidRPr="00851433" w:rsidRDefault="006962DE" w:rsidP="00F42F2A">
                  <w:pPr>
                    <w:spacing w:before="20" w:after="20"/>
                    <w:jc w:val="center"/>
                    <w:rPr>
                      <w:color w:val="auto"/>
                      <w:sz w:val="16"/>
                      <w:szCs w:val="16"/>
                    </w:rPr>
                  </w:pPr>
                  <w:r w:rsidRPr="00851433">
                    <w:rPr>
                      <w:color w:val="auto"/>
                      <w:sz w:val="16"/>
                      <w:szCs w:val="16"/>
                    </w:rPr>
                    <w:t>850 €/m</w:t>
                  </w:r>
                  <w:r w:rsidRPr="00851433">
                    <w:rPr>
                      <w:color w:val="auto"/>
                      <w:sz w:val="16"/>
                      <w:szCs w:val="16"/>
                      <w:vertAlign w:val="superscript"/>
                    </w:rPr>
                    <w:t>2</w:t>
                  </w:r>
                </w:p>
              </w:tc>
            </w:tr>
          </w:tbl>
          <w:p w:rsidR="006962DE" w:rsidRPr="00851433" w:rsidRDefault="006962DE" w:rsidP="00F42F2A">
            <w:pPr>
              <w:rPr>
                <w:color w:val="auto"/>
                <w:sz w:val="16"/>
              </w:rPr>
            </w:pPr>
          </w:p>
          <w:p w:rsidR="006A4E98" w:rsidRPr="00851433" w:rsidRDefault="006A4E98" w:rsidP="006A4E98">
            <w:pPr>
              <w:rPr>
                <w:color w:val="auto"/>
                <w:sz w:val="16"/>
              </w:rPr>
            </w:pPr>
          </w:p>
        </w:tc>
        <w:tc>
          <w:tcPr>
            <w:tcW w:w="2767" w:type="dxa"/>
            <w:gridSpan w:val="2"/>
            <w:tcBorders>
              <w:top w:val="dotted" w:sz="4" w:space="0" w:color="auto"/>
              <w:left w:val="dotted" w:sz="4" w:space="0" w:color="auto"/>
            </w:tcBorders>
            <w:vAlign w:val="center"/>
          </w:tcPr>
          <w:p w:rsidR="0043411E" w:rsidRDefault="0043411E" w:rsidP="0043411E">
            <w:pPr>
              <w:spacing w:after="0"/>
              <w:jc w:val="left"/>
            </w:pPr>
            <w:r w:rsidRPr="00B46E23">
              <w:rPr>
                <w:sz w:val="18"/>
                <w:szCs w:val="18"/>
              </w:rPr>
              <w:t>I</w:t>
            </w:r>
            <w:r>
              <w:rPr>
                <w:sz w:val="18"/>
                <w:szCs w:val="18"/>
              </w:rPr>
              <w:t xml:space="preserve">nstrumento Financeiro para </w:t>
            </w:r>
            <w:r w:rsidRPr="00BE1FE3">
              <w:t xml:space="preserve">regeneração e revitalização física, económica e social em zonas urbanas </w:t>
            </w:r>
          </w:p>
          <w:p w:rsidR="0043411E" w:rsidRDefault="0043411E" w:rsidP="0043411E">
            <w:pPr>
              <w:spacing w:after="0"/>
              <w:jc w:val="left"/>
            </w:pPr>
          </w:p>
          <w:p w:rsidR="0043411E" w:rsidRDefault="0043411E" w:rsidP="0043411E">
            <w:pPr>
              <w:spacing w:after="0"/>
              <w:jc w:val="left"/>
              <w:rPr>
                <w:sz w:val="18"/>
                <w:szCs w:val="18"/>
              </w:rPr>
            </w:pPr>
            <w:r>
              <w:t>Instrumento Financeiro para a eficiência energética e gestão eficiente da água e dos resíduos</w:t>
            </w:r>
          </w:p>
          <w:p w:rsidR="0043411E" w:rsidRPr="00B46E23" w:rsidRDefault="0043411E" w:rsidP="0043411E">
            <w:pPr>
              <w:spacing w:after="0"/>
              <w:jc w:val="left"/>
              <w:rPr>
                <w:sz w:val="18"/>
                <w:szCs w:val="18"/>
              </w:rPr>
            </w:pPr>
          </w:p>
          <w:p w:rsidR="0043411E" w:rsidRDefault="0043411E" w:rsidP="0043411E">
            <w:pPr>
              <w:spacing w:after="0"/>
              <w:jc w:val="left"/>
              <w:rPr>
                <w:sz w:val="18"/>
                <w:szCs w:val="18"/>
              </w:rPr>
            </w:pPr>
            <w:r w:rsidRPr="00B46E23">
              <w:rPr>
                <w:sz w:val="18"/>
                <w:szCs w:val="18"/>
              </w:rPr>
              <w:t>Programa “Reabilitar para Arrendar – Habitação Acessível”</w:t>
            </w:r>
          </w:p>
          <w:p w:rsidR="0043411E" w:rsidRDefault="0043411E" w:rsidP="0043411E">
            <w:pPr>
              <w:spacing w:after="0"/>
              <w:jc w:val="left"/>
              <w:rPr>
                <w:sz w:val="18"/>
                <w:szCs w:val="18"/>
              </w:rPr>
            </w:pPr>
          </w:p>
          <w:p w:rsidR="0043411E" w:rsidRPr="00B46E23" w:rsidRDefault="0043411E" w:rsidP="0043411E">
            <w:pPr>
              <w:spacing w:after="0"/>
              <w:jc w:val="left"/>
              <w:rPr>
                <w:sz w:val="18"/>
                <w:szCs w:val="18"/>
              </w:rPr>
            </w:pPr>
            <w:r>
              <w:rPr>
                <w:sz w:val="18"/>
                <w:szCs w:val="18"/>
              </w:rPr>
              <w:t>Fundo Nacional de Reabilitação do Edificado</w:t>
            </w:r>
          </w:p>
          <w:p w:rsidR="0043411E" w:rsidRPr="00B46E23" w:rsidRDefault="0043411E" w:rsidP="0043411E">
            <w:pPr>
              <w:spacing w:after="0"/>
              <w:jc w:val="left"/>
              <w:rPr>
                <w:sz w:val="18"/>
                <w:szCs w:val="18"/>
              </w:rPr>
            </w:pPr>
          </w:p>
          <w:p w:rsidR="0043411E" w:rsidRPr="00B46E23" w:rsidRDefault="0043411E" w:rsidP="0043411E">
            <w:pPr>
              <w:spacing w:after="0"/>
              <w:jc w:val="left"/>
              <w:rPr>
                <w:sz w:val="18"/>
                <w:szCs w:val="18"/>
              </w:rPr>
            </w:pPr>
            <w:r>
              <w:rPr>
                <w:sz w:val="18"/>
                <w:szCs w:val="18"/>
              </w:rPr>
              <w:t>Iniciativa JESSICA – Fundo</w:t>
            </w:r>
            <w:r w:rsidRPr="00B46E23">
              <w:rPr>
                <w:sz w:val="18"/>
                <w:szCs w:val="18"/>
              </w:rPr>
              <w:t xml:space="preserve"> de Desenvolvimento Urbano</w:t>
            </w:r>
          </w:p>
          <w:p w:rsidR="006962DE" w:rsidRPr="00AB3C58" w:rsidRDefault="006962DE" w:rsidP="00F42F2A">
            <w:pPr>
              <w:spacing w:after="0"/>
              <w:jc w:val="left"/>
              <w:rPr>
                <w:b/>
                <w:sz w:val="18"/>
                <w:u w:val="single"/>
              </w:rPr>
            </w:pPr>
          </w:p>
        </w:tc>
      </w:tr>
      <w:tr w:rsidR="006962DE" w:rsidRPr="00AB3C58" w:rsidTr="00F42F2A">
        <w:trPr>
          <w:jc w:val="center"/>
        </w:trPr>
        <w:tc>
          <w:tcPr>
            <w:tcW w:w="937" w:type="dxa"/>
            <w:tcBorders>
              <w:bottom w:val="dotted" w:sz="4" w:space="0" w:color="auto"/>
              <w:right w:val="dotted" w:sz="4" w:space="0" w:color="auto"/>
            </w:tcBorders>
            <w:vAlign w:val="center"/>
          </w:tcPr>
          <w:p w:rsidR="006962DE" w:rsidRPr="001C496B" w:rsidRDefault="006962DE" w:rsidP="00F42F2A">
            <w:pPr>
              <w:spacing w:after="0"/>
              <w:jc w:val="left"/>
              <w:rPr>
                <w:b/>
                <w:sz w:val="18"/>
                <w:szCs w:val="18"/>
              </w:rPr>
            </w:pPr>
            <w:r w:rsidRPr="001C496B">
              <w:rPr>
                <w:b/>
                <w:sz w:val="18"/>
                <w:szCs w:val="18"/>
              </w:rPr>
              <w:t>3.4</w:t>
            </w:r>
          </w:p>
        </w:tc>
        <w:tc>
          <w:tcPr>
            <w:tcW w:w="3485" w:type="dxa"/>
            <w:tcBorders>
              <w:left w:val="dotted" w:sz="4" w:space="0" w:color="auto"/>
              <w:bottom w:val="dotted" w:sz="4" w:space="0" w:color="auto"/>
              <w:right w:val="dotted" w:sz="4" w:space="0" w:color="auto"/>
            </w:tcBorders>
            <w:vAlign w:val="center"/>
          </w:tcPr>
          <w:p w:rsidR="0043411E" w:rsidRPr="002E15D9" w:rsidRDefault="006962DE" w:rsidP="00253363">
            <w:pPr>
              <w:spacing w:after="0"/>
              <w:jc w:val="left"/>
              <w:rPr>
                <w:sz w:val="18"/>
              </w:rPr>
            </w:pPr>
            <w:r>
              <w:rPr>
                <w:b/>
                <w:sz w:val="18"/>
              </w:rPr>
              <w:t xml:space="preserve">Intervenção de requalificação do perfil dos arruamentos </w:t>
            </w:r>
          </w:p>
        </w:tc>
        <w:tc>
          <w:tcPr>
            <w:tcW w:w="1237" w:type="dxa"/>
            <w:tcBorders>
              <w:left w:val="dotted" w:sz="4" w:space="0" w:color="auto"/>
              <w:bottom w:val="dotted" w:sz="4" w:space="0" w:color="auto"/>
              <w:right w:val="dotted" w:sz="4" w:space="0" w:color="auto"/>
            </w:tcBorders>
            <w:vAlign w:val="center"/>
          </w:tcPr>
          <w:p w:rsidR="006962DE" w:rsidRPr="001446F3" w:rsidRDefault="006962DE" w:rsidP="00F42F2A">
            <w:pPr>
              <w:spacing w:after="0"/>
              <w:jc w:val="center"/>
              <w:rPr>
                <w:sz w:val="18"/>
                <w:szCs w:val="18"/>
              </w:rPr>
            </w:pPr>
            <w:r>
              <w:rPr>
                <w:sz w:val="18"/>
                <w:szCs w:val="18"/>
              </w:rPr>
              <w:t>CMM</w:t>
            </w:r>
          </w:p>
        </w:tc>
        <w:tc>
          <w:tcPr>
            <w:tcW w:w="1014" w:type="dxa"/>
            <w:tcBorders>
              <w:left w:val="dotted" w:sz="4" w:space="0" w:color="auto"/>
              <w:bottom w:val="dotted" w:sz="4" w:space="0" w:color="auto"/>
              <w:right w:val="dotted" w:sz="4" w:space="0" w:color="auto"/>
            </w:tcBorders>
            <w:vAlign w:val="center"/>
          </w:tcPr>
          <w:p w:rsidR="006962DE" w:rsidRPr="00AB3C58" w:rsidRDefault="006962DE" w:rsidP="00F42F2A">
            <w:pPr>
              <w:spacing w:after="0"/>
              <w:jc w:val="center"/>
              <w:rPr>
                <w:sz w:val="18"/>
                <w:szCs w:val="18"/>
                <w:highlight w:val="yellow"/>
              </w:rPr>
            </w:pPr>
            <w:r w:rsidRPr="00925130">
              <w:rPr>
                <w:sz w:val="18"/>
                <w:szCs w:val="18"/>
              </w:rPr>
              <w:t>2017/ 2023</w:t>
            </w:r>
          </w:p>
        </w:tc>
        <w:tc>
          <w:tcPr>
            <w:tcW w:w="2767" w:type="dxa"/>
            <w:gridSpan w:val="2"/>
            <w:tcBorders>
              <w:left w:val="dotted" w:sz="4" w:space="0" w:color="auto"/>
              <w:bottom w:val="dotted" w:sz="4" w:space="0" w:color="auto"/>
            </w:tcBorders>
            <w:vAlign w:val="center"/>
          </w:tcPr>
          <w:p w:rsidR="006962DE" w:rsidRPr="00851433" w:rsidRDefault="006962DE" w:rsidP="00F42F2A">
            <w:pPr>
              <w:spacing w:after="0"/>
              <w:jc w:val="right"/>
              <w:rPr>
                <w:b/>
                <w:sz w:val="18"/>
                <w:szCs w:val="18"/>
                <w:highlight w:val="yellow"/>
              </w:rPr>
            </w:pPr>
            <w:r w:rsidRPr="00851433">
              <w:rPr>
                <w:b/>
                <w:sz w:val="18"/>
              </w:rPr>
              <w:t>3.100.000€</w:t>
            </w:r>
          </w:p>
        </w:tc>
      </w:tr>
      <w:tr w:rsidR="006962DE" w:rsidRPr="00AB3C58" w:rsidTr="00F42F2A">
        <w:trPr>
          <w:jc w:val="center"/>
        </w:trPr>
        <w:tc>
          <w:tcPr>
            <w:tcW w:w="6673" w:type="dxa"/>
            <w:gridSpan w:val="4"/>
            <w:tcBorders>
              <w:top w:val="dotted" w:sz="4" w:space="0" w:color="auto"/>
              <w:right w:val="dotted" w:sz="4" w:space="0" w:color="auto"/>
            </w:tcBorders>
            <w:vAlign w:val="center"/>
          </w:tcPr>
          <w:p w:rsidR="006962DE" w:rsidRDefault="006962DE" w:rsidP="00F42F2A">
            <w:pPr>
              <w:rPr>
                <w:sz w:val="16"/>
              </w:rPr>
            </w:pPr>
            <w:r>
              <w:rPr>
                <w:sz w:val="16"/>
              </w:rPr>
              <w:t>A estratégia de revitalização e atração de novos residentes aos três núcleos residenciais delimitados exige, em complemento, alguma intervenção no espaço público que permita torna-lo mais homogéneo e mais agradável à circulação pedonal, mantendo contudo a atual capacidade de estacionamento.</w:t>
            </w:r>
          </w:p>
          <w:p w:rsidR="006962DE" w:rsidRDefault="006962DE" w:rsidP="00F42F2A">
            <w:pPr>
              <w:rPr>
                <w:sz w:val="16"/>
              </w:rPr>
            </w:pPr>
            <w:r>
              <w:rPr>
                <w:sz w:val="16"/>
              </w:rPr>
              <w:t>O tratamento e reperfilamento dos passeios (nalguns casos em mau estado), a modernização da sinalética e do mobiliário urbano, noutros casos, serão fatores de requalificação destas zonas residenciais.</w:t>
            </w:r>
          </w:p>
          <w:p w:rsidR="006962DE" w:rsidRDefault="006962DE" w:rsidP="00F42F2A">
            <w:pPr>
              <w:rPr>
                <w:sz w:val="16"/>
              </w:rPr>
            </w:pPr>
            <w:r>
              <w:rPr>
                <w:sz w:val="16"/>
              </w:rPr>
              <w:t xml:space="preserve">A solução de estacionamento atual, em certos arruamentos (versão de estacionamento em espinha nos dois lados da rua) retira bastante espaço à faixa de circulação e é um fator negativo em termos de qualidade do espaço público, pela densidade de automóveis na via pública. Algumas soluções de parqueamentos instalados em parcelas (à imagem do que foi feito há alguns anos por iniciativa da CMM, no caso do Parque das Marisqueiras ou do Parque na ponta norte da Rua Roberto Ivens) poderá contribuir para melhorar o ambiente urbano nestas áreas de residência. </w:t>
            </w:r>
          </w:p>
          <w:p w:rsidR="006962DE" w:rsidRPr="00F8091E" w:rsidRDefault="006962DE" w:rsidP="00F42F2A">
            <w:pPr>
              <w:rPr>
                <w:sz w:val="16"/>
              </w:rPr>
            </w:pPr>
            <w:r>
              <w:rPr>
                <w:sz w:val="16"/>
              </w:rPr>
              <w:t>Em termos de arborização a maioria dos arruamentos apresentam a presença de arborização ao longo da rua, embora em certos casos é urgente a sua substituição (favorecendo a opção por espécies com menos impacto na saúde pública, ao nível de doenças alérgicas), contribuindo para a qualidade do espaço público.</w:t>
            </w:r>
          </w:p>
        </w:tc>
        <w:tc>
          <w:tcPr>
            <w:tcW w:w="2767" w:type="dxa"/>
            <w:gridSpan w:val="2"/>
            <w:tcBorders>
              <w:top w:val="dotted" w:sz="4" w:space="0" w:color="auto"/>
              <w:left w:val="dotted" w:sz="4" w:space="0" w:color="auto"/>
            </w:tcBorders>
            <w:vAlign w:val="center"/>
          </w:tcPr>
          <w:p w:rsidR="006962DE" w:rsidRPr="00AB3C58" w:rsidRDefault="006962DE" w:rsidP="00F42F2A">
            <w:pPr>
              <w:spacing w:after="0"/>
              <w:jc w:val="left"/>
              <w:rPr>
                <w:b/>
                <w:sz w:val="18"/>
                <w:u w:val="single"/>
              </w:rPr>
            </w:pPr>
            <w:r w:rsidRPr="00587004">
              <w:rPr>
                <w:sz w:val="18"/>
                <w:szCs w:val="18"/>
              </w:rPr>
              <w:t>Norte 2020 –</w:t>
            </w:r>
            <w:r>
              <w:rPr>
                <w:sz w:val="18"/>
                <w:szCs w:val="18"/>
              </w:rPr>
              <w:t xml:space="preserve"> </w:t>
            </w:r>
            <w:r w:rsidRPr="00587004">
              <w:rPr>
                <w:sz w:val="18"/>
                <w:szCs w:val="18"/>
              </w:rPr>
              <w:t>PEDU Matosinhos 2020</w:t>
            </w:r>
          </w:p>
        </w:tc>
      </w:tr>
    </w:tbl>
    <w:p w:rsidR="006962DE" w:rsidRDefault="006962DE" w:rsidP="006962DE"/>
    <w:p w:rsidR="006962DE" w:rsidRDefault="006962DE" w:rsidP="006962DE"/>
    <w:p w:rsidR="006962DE" w:rsidRDefault="006962DE" w:rsidP="006962DE">
      <w:pPr>
        <w:keepNext/>
        <w:keepLines/>
        <w:rPr>
          <w:b/>
          <w:sz w:val="24"/>
          <w:szCs w:val="24"/>
        </w:rPr>
      </w:pPr>
      <w:r w:rsidRPr="00AB1145">
        <w:rPr>
          <w:b/>
          <w:sz w:val="24"/>
          <w:szCs w:val="24"/>
        </w:rPr>
        <w:t>SS 4: Eixos estruturantes da oferta de restauração</w:t>
      </w:r>
    </w:p>
    <w:p w:rsidR="0043411E" w:rsidRDefault="0043411E" w:rsidP="0043411E">
      <w:r>
        <w:t xml:space="preserve">A intervenção no espaço público constitui um fator decisivo de robustecimento das atividades de restauração e da sua atratividade, não apenas dentro do espaço da cidade de Matosinhos mas também no seio </w:t>
      </w:r>
      <w:r w:rsidR="00253363">
        <w:t>da Área Metropolitana do Porto.</w:t>
      </w:r>
    </w:p>
    <w:p w:rsidR="0043411E" w:rsidRDefault="0043411E" w:rsidP="0043411E">
      <w:r>
        <w:t xml:space="preserve">As intervenções nas artérias que concentram um número mais elevado de estabelecimentos de restauração são prioridade na estratégia do atual Programa, contribuindo para resolver um conjunto de problemas que se têm vindo a acentuar e que colocam em risco o equilíbrio entre a qualidade da oferta dos serviços e a qualidade do ambiente urbano que lhes está associado (particularmente no tratamento do espaço público, soluções de estacionamento e condições de limpeza e salubridade). </w:t>
      </w:r>
    </w:p>
    <w:p w:rsidR="0043411E" w:rsidRDefault="0043411E" w:rsidP="0043411E">
      <w:r>
        <w:t xml:space="preserve">Essas intervenções asseguram também, por seu lado, a melhoria da articulação de toda esta zona da cidade com a frente de mar (área de concentração de estruturas ligadas ao porto de pesca) e com uma das “portas de entrada” de turismo criada com o novo Terminal de Cruzeiros. </w:t>
      </w:r>
    </w:p>
    <w:p w:rsidR="006962DE" w:rsidRPr="0095296E" w:rsidRDefault="007F6A78" w:rsidP="006962DE">
      <w:pPr>
        <w:pStyle w:val="TitFiguras"/>
      </w:pPr>
      <w:bookmarkStart w:id="296" w:name="_Toc460339027"/>
      <w:bookmarkStart w:id="297" w:name="_Toc469582448"/>
      <w:r w:rsidRPr="00133276">
        <w:t xml:space="preserve">Figura </w:t>
      </w:r>
      <w:r w:rsidR="00253363">
        <w:t>88</w:t>
      </w:r>
      <w:r w:rsidR="006962DE">
        <w:t xml:space="preserve"> – S</w:t>
      </w:r>
      <w:r w:rsidR="006962DE" w:rsidRPr="0095296E">
        <w:t xml:space="preserve">ubsistema </w:t>
      </w:r>
      <w:r w:rsidR="006962DE">
        <w:t>4</w:t>
      </w:r>
      <w:r w:rsidR="006962DE" w:rsidRPr="0095296E">
        <w:t xml:space="preserve">: </w:t>
      </w:r>
      <w:r w:rsidR="006962DE">
        <w:t>E</w:t>
      </w:r>
      <w:r w:rsidR="006962DE" w:rsidRPr="0095296E">
        <w:t>ixos estruturantes da oferta de restauração</w:t>
      </w:r>
      <w:bookmarkEnd w:id="296"/>
      <w:bookmarkEnd w:id="297"/>
    </w:p>
    <w:p w:rsidR="006962DE" w:rsidRDefault="006962DE" w:rsidP="006962DE">
      <w:pPr>
        <w:spacing w:after="0" w:line="240" w:lineRule="auto"/>
        <w:jc w:val="center"/>
        <w:rPr>
          <w:b/>
        </w:rPr>
      </w:pPr>
      <w:r>
        <w:rPr>
          <w:b/>
          <w:noProof/>
          <w:lang w:eastAsia="pt-PT"/>
        </w:rPr>
        <w:drawing>
          <wp:inline distT="0" distB="0" distL="0" distR="0" wp14:anchorId="65F02E3C" wp14:editId="4A2A90C8">
            <wp:extent cx="5718810" cy="4270093"/>
            <wp:effectExtent l="0" t="0" r="0" b="0"/>
            <wp:docPr id="81" name="Image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722996" cy="4273218"/>
                    </a:xfrm>
                    <a:prstGeom prst="rect">
                      <a:avLst/>
                    </a:prstGeom>
                    <a:noFill/>
                  </pic:spPr>
                </pic:pic>
              </a:graphicData>
            </a:graphic>
          </wp:inline>
        </w:drawing>
      </w:r>
    </w:p>
    <w:p w:rsidR="006962DE" w:rsidRPr="00210E9D" w:rsidRDefault="006962DE" w:rsidP="006962DE">
      <w:pPr>
        <w:jc w:val="center"/>
        <w:rPr>
          <w:color w:val="595959" w:themeColor="text1" w:themeTint="A6"/>
          <w:sz w:val="16"/>
        </w:rPr>
      </w:pPr>
      <w:r w:rsidRPr="006F7D20">
        <w:rPr>
          <w:color w:val="595959" w:themeColor="text1" w:themeTint="A6"/>
          <w:sz w:val="16"/>
        </w:rPr>
        <w:t>Fonte: QP</w:t>
      </w:r>
    </w:p>
    <w:p w:rsidR="0043411E" w:rsidRPr="001938EA" w:rsidRDefault="0043411E" w:rsidP="006962DE"/>
    <w:tbl>
      <w:tblPr>
        <w:tblStyle w:val="Tabelacomgrelha"/>
        <w:tblW w:w="9440" w:type="dxa"/>
        <w:jc w:val="center"/>
        <w:tblLook w:val="04A0" w:firstRow="1" w:lastRow="0" w:firstColumn="1" w:lastColumn="0" w:noHBand="0" w:noVBand="1"/>
      </w:tblPr>
      <w:tblGrid>
        <w:gridCol w:w="937"/>
        <w:gridCol w:w="3596"/>
        <w:gridCol w:w="1287"/>
        <w:gridCol w:w="907"/>
        <w:gridCol w:w="1496"/>
        <w:gridCol w:w="1217"/>
      </w:tblGrid>
      <w:tr w:rsidR="006962DE" w:rsidRPr="00AB3C58" w:rsidTr="00F42F2A">
        <w:trPr>
          <w:jc w:val="center"/>
        </w:trPr>
        <w:tc>
          <w:tcPr>
            <w:tcW w:w="937" w:type="dxa"/>
            <w:tcBorders>
              <w:bottom w:val="single" w:sz="4" w:space="0" w:color="auto"/>
              <w:right w:val="dotted" w:sz="4" w:space="0" w:color="auto"/>
            </w:tcBorders>
            <w:shd w:val="clear" w:color="auto" w:fill="000000" w:themeFill="text1"/>
            <w:vAlign w:val="center"/>
          </w:tcPr>
          <w:p w:rsidR="006962DE" w:rsidRPr="00AB3C58" w:rsidRDefault="006962DE" w:rsidP="00F42F2A">
            <w:pPr>
              <w:spacing w:after="0"/>
              <w:jc w:val="left"/>
              <w:rPr>
                <w:sz w:val="18"/>
                <w:highlight w:val="yellow"/>
              </w:rPr>
            </w:pPr>
            <w:r w:rsidRPr="00AB3C58">
              <w:rPr>
                <w:b/>
                <w:color w:val="FFFFFF" w:themeColor="background1"/>
                <w:sz w:val="18"/>
              </w:rPr>
              <w:t>Projeto</w:t>
            </w:r>
          </w:p>
        </w:tc>
        <w:tc>
          <w:tcPr>
            <w:tcW w:w="3596" w:type="dxa"/>
            <w:tcBorders>
              <w:left w:val="dotted" w:sz="4" w:space="0" w:color="auto"/>
              <w:bottom w:val="single" w:sz="4" w:space="0" w:color="auto"/>
              <w:right w:val="dotted" w:sz="4" w:space="0" w:color="auto"/>
            </w:tcBorders>
            <w:shd w:val="clear" w:color="auto" w:fill="000000" w:themeFill="text1"/>
            <w:vAlign w:val="center"/>
          </w:tcPr>
          <w:p w:rsidR="006962DE" w:rsidRDefault="006962DE" w:rsidP="00F42F2A">
            <w:pPr>
              <w:spacing w:after="0"/>
              <w:jc w:val="left"/>
              <w:rPr>
                <w:sz w:val="18"/>
              </w:rPr>
            </w:pPr>
            <w:r w:rsidRPr="00AB3C58">
              <w:rPr>
                <w:b/>
                <w:color w:val="FFFFFF" w:themeColor="background1"/>
                <w:sz w:val="18"/>
              </w:rPr>
              <w:t>Breve descrição</w:t>
            </w:r>
          </w:p>
        </w:tc>
        <w:tc>
          <w:tcPr>
            <w:tcW w:w="1287" w:type="dxa"/>
            <w:tcBorders>
              <w:left w:val="dotted" w:sz="4" w:space="0" w:color="auto"/>
              <w:bottom w:val="single" w:sz="4" w:space="0" w:color="auto"/>
              <w:right w:val="dotted" w:sz="4" w:space="0" w:color="auto"/>
            </w:tcBorders>
            <w:shd w:val="clear" w:color="auto" w:fill="000000" w:themeFill="text1"/>
            <w:vAlign w:val="center"/>
          </w:tcPr>
          <w:p w:rsidR="006962DE" w:rsidRDefault="006962DE" w:rsidP="00F42F2A">
            <w:pPr>
              <w:spacing w:after="0"/>
              <w:jc w:val="center"/>
              <w:rPr>
                <w:sz w:val="18"/>
              </w:rPr>
            </w:pPr>
            <w:r w:rsidRPr="00AB3C58">
              <w:rPr>
                <w:b/>
                <w:color w:val="FFFFFF" w:themeColor="background1"/>
                <w:sz w:val="18"/>
              </w:rPr>
              <w:t>Promotor</w:t>
            </w:r>
          </w:p>
        </w:tc>
        <w:tc>
          <w:tcPr>
            <w:tcW w:w="907" w:type="dxa"/>
            <w:tcBorders>
              <w:left w:val="dotted" w:sz="4" w:space="0" w:color="auto"/>
              <w:bottom w:val="single" w:sz="4" w:space="0" w:color="auto"/>
              <w:right w:val="dotted" w:sz="4" w:space="0" w:color="auto"/>
            </w:tcBorders>
            <w:shd w:val="clear" w:color="auto" w:fill="000000" w:themeFill="text1"/>
            <w:vAlign w:val="center"/>
          </w:tcPr>
          <w:p w:rsidR="006962DE" w:rsidRPr="00AB3C58" w:rsidRDefault="006962DE" w:rsidP="00F42F2A">
            <w:pPr>
              <w:spacing w:after="0"/>
              <w:jc w:val="center"/>
              <w:rPr>
                <w:sz w:val="18"/>
                <w:highlight w:val="yellow"/>
              </w:rPr>
            </w:pPr>
            <w:r w:rsidRPr="00AB3C58">
              <w:rPr>
                <w:b/>
                <w:color w:val="FFFFFF" w:themeColor="background1"/>
                <w:sz w:val="18"/>
              </w:rPr>
              <w:t>Prazo</w:t>
            </w:r>
          </w:p>
        </w:tc>
        <w:tc>
          <w:tcPr>
            <w:tcW w:w="1496" w:type="dxa"/>
            <w:tcBorders>
              <w:left w:val="dotted" w:sz="4" w:space="0" w:color="auto"/>
              <w:bottom w:val="single" w:sz="4" w:space="0" w:color="auto"/>
              <w:right w:val="dotted" w:sz="4" w:space="0" w:color="auto"/>
            </w:tcBorders>
            <w:shd w:val="clear" w:color="auto" w:fill="000000" w:themeFill="text1"/>
            <w:vAlign w:val="center"/>
          </w:tcPr>
          <w:p w:rsidR="006962DE" w:rsidRPr="00AB3C58" w:rsidRDefault="006962DE" w:rsidP="00F42F2A">
            <w:pPr>
              <w:spacing w:after="0"/>
              <w:jc w:val="center"/>
              <w:rPr>
                <w:sz w:val="18"/>
              </w:rPr>
            </w:pPr>
            <w:r w:rsidRPr="00AB3C58">
              <w:rPr>
                <w:b/>
                <w:color w:val="FFFFFF" w:themeColor="background1"/>
                <w:sz w:val="18"/>
              </w:rPr>
              <w:t>Fontes de financiamento</w:t>
            </w:r>
          </w:p>
        </w:tc>
        <w:tc>
          <w:tcPr>
            <w:tcW w:w="1217" w:type="dxa"/>
            <w:tcBorders>
              <w:left w:val="dotted" w:sz="4" w:space="0" w:color="auto"/>
              <w:bottom w:val="single" w:sz="4" w:space="0" w:color="auto"/>
            </w:tcBorders>
            <w:shd w:val="clear" w:color="auto" w:fill="000000" w:themeFill="text1"/>
            <w:vAlign w:val="center"/>
          </w:tcPr>
          <w:p w:rsidR="006962DE" w:rsidRPr="00AB3C58" w:rsidRDefault="006962DE" w:rsidP="00F42F2A">
            <w:pPr>
              <w:spacing w:after="0"/>
              <w:jc w:val="right"/>
              <w:rPr>
                <w:sz w:val="18"/>
                <w:highlight w:val="yellow"/>
              </w:rPr>
            </w:pPr>
            <w:r w:rsidRPr="00AB3C58">
              <w:rPr>
                <w:b/>
                <w:color w:val="FFFFFF" w:themeColor="background1"/>
                <w:sz w:val="18"/>
              </w:rPr>
              <w:t>Estimativa orçamental</w:t>
            </w:r>
          </w:p>
        </w:tc>
      </w:tr>
      <w:tr w:rsidR="006962DE" w:rsidRPr="00AB3C58" w:rsidTr="006A4E98">
        <w:trPr>
          <w:jc w:val="center"/>
        </w:trPr>
        <w:tc>
          <w:tcPr>
            <w:tcW w:w="937" w:type="dxa"/>
            <w:tcBorders>
              <w:top w:val="single" w:sz="4" w:space="0" w:color="auto"/>
              <w:bottom w:val="dotted" w:sz="4" w:space="0" w:color="auto"/>
              <w:right w:val="dotted" w:sz="4" w:space="0" w:color="auto"/>
            </w:tcBorders>
            <w:vAlign w:val="center"/>
          </w:tcPr>
          <w:p w:rsidR="006962DE" w:rsidRPr="001C496B" w:rsidRDefault="006962DE" w:rsidP="00F42F2A">
            <w:pPr>
              <w:spacing w:after="0"/>
              <w:jc w:val="left"/>
              <w:rPr>
                <w:b/>
                <w:sz w:val="18"/>
                <w:highlight w:val="yellow"/>
              </w:rPr>
            </w:pPr>
            <w:r w:rsidRPr="001C496B">
              <w:rPr>
                <w:b/>
                <w:sz w:val="18"/>
              </w:rPr>
              <w:t>4.1</w:t>
            </w:r>
          </w:p>
        </w:tc>
        <w:tc>
          <w:tcPr>
            <w:tcW w:w="3596" w:type="dxa"/>
            <w:tcBorders>
              <w:top w:val="single" w:sz="4" w:space="0" w:color="auto"/>
              <w:left w:val="dotted" w:sz="4" w:space="0" w:color="auto"/>
              <w:bottom w:val="dotted" w:sz="4" w:space="0" w:color="auto"/>
              <w:right w:val="dotted" w:sz="4" w:space="0" w:color="auto"/>
            </w:tcBorders>
            <w:vAlign w:val="center"/>
          </w:tcPr>
          <w:p w:rsidR="0043411E" w:rsidRPr="00C947ED" w:rsidRDefault="006962DE" w:rsidP="00300D0A">
            <w:pPr>
              <w:spacing w:after="0"/>
              <w:jc w:val="left"/>
              <w:rPr>
                <w:b/>
                <w:sz w:val="18"/>
              </w:rPr>
            </w:pPr>
            <w:r w:rsidRPr="00C947ED">
              <w:rPr>
                <w:b/>
                <w:sz w:val="18"/>
              </w:rPr>
              <w:t>Reordenamento da frente marítima de Matosinhos - Rua Heróis de França e Senhor do Padrão</w:t>
            </w:r>
          </w:p>
        </w:tc>
        <w:tc>
          <w:tcPr>
            <w:tcW w:w="1287" w:type="dxa"/>
            <w:tcBorders>
              <w:top w:val="single" w:sz="4" w:space="0" w:color="auto"/>
              <w:left w:val="dotted" w:sz="4" w:space="0" w:color="auto"/>
              <w:bottom w:val="dotted" w:sz="4" w:space="0" w:color="auto"/>
              <w:right w:val="dotted" w:sz="4" w:space="0" w:color="auto"/>
            </w:tcBorders>
            <w:vAlign w:val="center"/>
          </w:tcPr>
          <w:p w:rsidR="006962DE" w:rsidRPr="00C947ED" w:rsidRDefault="00247804" w:rsidP="00247804">
            <w:pPr>
              <w:spacing w:after="0"/>
              <w:jc w:val="center"/>
              <w:rPr>
                <w:sz w:val="18"/>
              </w:rPr>
            </w:pPr>
            <w:r w:rsidRPr="00C947ED">
              <w:rPr>
                <w:sz w:val="18"/>
              </w:rPr>
              <w:t xml:space="preserve">CMM </w:t>
            </w:r>
            <w:r>
              <w:rPr>
                <w:sz w:val="18"/>
              </w:rPr>
              <w:t>/APDL</w:t>
            </w:r>
          </w:p>
        </w:tc>
        <w:tc>
          <w:tcPr>
            <w:tcW w:w="907" w:type="dxa"/>
            <w:tcBorders>
              <w:top w:val="single" w:sz="4" w:space="0" w:color="auto"/>
              <w:left w:val="dotted" w:sz="4" w:space="0" w:color="auto"/>
              <w:bottom w:val="dotted" w:sz="4" w:space="0" w:color="auto"/>
              <w:right w:val="dotted" w:sz="4" w:space="0" w:color="auto"/>
            </w:tcBorders>
            <w:vAlign w:val="center"/>
          </w:tcPr>
          <w:p w:rsidR="006962DE" w:rsidRPr="00C947ED" w:rsidRDefault="006962DE" w:rsidP="00F42F2A">
            <w:pPr>
              <w:spacing w:after="0"/>
              <w:jc w:val="center"/>
              <w:rPr>
                <w:sz w:val="18"/>
              </w:rPr>
            </w:pPr>
            <w:r w:rsidRPr="00C947ED">
              <w:rPr>
                <w:sz w:val="18"/>
              </w:rPr>
              <w:t>2016/ 2017</w:t>
            </w:r>
          </w:p>
        </w:tc>
        <w:tc>
          <w:tcPr>
            <w:tcW w:w="2713" w:type="dxa"/>
            <w:gridSpan w:val="2"/>
            <w:tcBorders>
              <w:top w:val="single" w:sz="4" w:space="0" w:color="auto"/>
              <w:left w:val="dotted" w:sz="4" w:space="0" w:color="auto"/>
              <w:bottom w:val="dotted" w:sz="4" w:space="0" w:color="auto"/>
            </w:tcBorders>
            <w:shd w:val="clear" w:color="auto" w:fill="auto"/>
            <w:vAlign w:val="center"/>
          </w:tcPr>
          <w:p w:rsidR="006A4E98" w:rsidRPr="00A01BE7" w:rsidRDefault="00A01BE7" w:rsidP="00F42F2A">
            <w:pPr>
              <w:spacing w:after="0"/>
              <w:jc w:val="right"/>
              <w:rPr>
                <w:b/>
                <w:sz w:val="18"/>
              </w:rPr>
            </w:pPr>
            <w:r w:rsidRPr="00A01BE7">
              <w:rPr>
                <w:b/>
                <w:sz w:val="18"/>
              </w:rPr>
              <w:t>1.300.000€</w:t>
            </w:r>
          </w:p>
        </w:tc>
      </w:tr>
      <w:tr w:rsidR="006962DE" w:rsidRPr="00AB3C58" w:rsidTr="00F42F2A">
        <w:trPr>
          <w:jc w:val="center"/>
        </w:trPr>
        <w:tc>
          <w:tcPr>
            <w:tcW w:w="6727" w:type="dxa"/>
            <w:gridSpan w:val="4"/>
            <w:tcBorders>
              <w:top w:val="dotted" w:sz="4" w:space="0" w:color="auto"/>
              <w:right w:val="dotted" w:sz="4" w:space="0" w:color="auto"/>
            </w:tcBorders>
            <w:vAlign w:val="center"/>
          </w:tcPr>
          <w:p w:rsidR="006962DE" w:rsidRDefault="006962DE" w:rsidP="00F42F2A">
            <w:pPr>
              <w:rPr>
                <w:sz w:val="16"/>
              </w:rPr>
            </w:pPr>
            <w:r>
              <w:rPr>
                <w:sz w:val="16"/>
              </w:rPr>
              <w:t xml:space="preserve">A intervenção abrange todo o arruamento da Rua Heróis de França, incluindo um troço da Av. Eng.º Duarte Pacheco desde a rotunda com a Av. de Serpa Pinto, a envolvente ao </w:t>
            </w:r>
            <w:r w:rsidRPr="00A86531">
              <w:rPr>
                <w:sz w:val="16"/>
              </w:rPr>
              <w:t xml:space="preserve">Senhor do Padrão, </w:t>
            </w:r>
            <w:r>
              <w:rPr>
                <w:sz w:val="16"/>
              </w:rPr>
              <w:t>e o troço final da</w:t>
            </w:r>
            <w:r w:rsidRPr="00A86531">
              <w:rPr>
                <w:sz w:val="16"/>
              </w:rPr>
              <w:t xml:space="preserve"> Av. República </w:t>
            </w:r>
            <w:r>
              <w:rPr>
                <w:sz w:val="16"/>
              </w:rPr>
              <w:t xml:space="preserve">desde a rotunda com a Rua Roberto Ivens e Av. de Serpa Pinto. Estão, ainda incluídos os seguintes arruamentos: Rua de S. Pedro, Rua do Sul e Rua de S. Sebastião. </w:t>
            </w:r>
          </w:p>
          <w:p w:rsidR="006962DE" w:rsidRDefault="006962DE" w:rsidP="00F42F2A">
            <w:pPr>
              <w:rPr>
                <w:sz w:val="16"/>
              </w:rPr>
            </w:pPr>
            <w:r w:rsidRPr="00DA558B">
              <w:rPr>
                <w:sz w:val="16"/>
              </w:rPr>
              <w:t xml:space="preserve">O projeto </w:t>
            </w:r>
            <w:r>
              <w:rPr>
                <w:sz w:val="16"/>
              </w:rPr>
              <w:t xml:space="preserve">tem os seguintes objetivos: a compatibilização entre </w:t>
            </w:r>
            <w:r w:rsidRPr="00DA558B">
              <w:rPr>
                <w:sz w:val="16"/>
              </w:rPr>
              <w:t xml:space="preserve">os diversos usos do espaço público, </w:t>
            </w:r>
            <w:r>
              <w:rPr>
                <w:sz w:val="16"/>
              </w:rPr>
              <w:t xml:space="preserve">a </w:t>
            </w:r>
            <w:r w:rsidRPr="00DA558B">
              <w:rPr>
                <w:sz w:val="16"/>
              </w:rPr>
              <w:t>melhor</w:t>
            </w:r>
            <w:r>
              <w:rPr>
                <w:sz w:val="16"/>
              </w:rPr>
              <w:t>ia</w:t>
            </w:r>
            <w:r w:rsidRPr="00DA558B">
              <w:rPr>
                <w:sz w:val="16"/>
              </w:rPr>
              <w:t xml:space="preserve"> </w:t>
            </w:r>
            <w:r>
              <w:rPr>
                <w:sz w:val="16"/>
              </w:rPr>
              <w:t>d</w:t>
            </w:r>
            <w:r w:rsidRPr="00DA558B">
              <w:rPr>
                <w:sz w:val="16"/>
              </w:rPr>
              <w:t>a imagem urbana</w:t>
            </w:r>
            <w:r>
              <w:rPr>
                <w:sz w:val="16"/>
              </w:rPr>
              <w:t xml:space="preserve"> e</w:t>
            </w:r>
            <w:r w:rsidRPr="00DA558B">
              <w:rPr>
                <w:sz w:val="16"/>
              </w:rPr>
              <w:t xml:space="preserve"> </w:t>
            </w:r>
            <w:r>
              <w:rPr>
                <w:sz w:val="16"/>
              </w:rPr>
              <w:t>d</w:t>
            </w:r>
            <w:r w:rsidRPr="00DA558B">
              <w:rPr>
                <w:sz w:val="16"/>
              </w:rPr>
              <w:t>o</w:t>
            </w:r>
            <w:r>
              <w:rPr>
                <w:sz w:val="16"/>
              </w:rPr>
              <w:t xml:space="preserve"> desempenho das infra</w:t>
            </w:r>
            <w:r w:rsidRPr="00DA558B">
              <w:rPr>
                <w:sz w:val="16"/>
              </w:rPr>
              <w:t xml:space="preserve">estruturas urbanísticas e </w:t>
            </w:r>
            <w:r>
              <w:rPr>
                <w:sz w:val="16"/>
              </w:rPr>
              <w:t>d</w:t>
            </w:r>
            <w:r w:rsidRPr="00DA558B">
              <w:rPr>
                <w:sz w:val="16"/>
              </w:rPr>
              <w:t>as condições de conforto dos seus usuários</w:t>
            </w:r>
            <w:r>
              <w:rPr>
                <w:sz w:val="16"/>
              </w:rPr>
              <w:t xml:space="preserve"> incluindo a melhoria das condições de higiene</w:t>
            </w:r>
            <w:r w:rsidRPr="00DA558B">
              <w:rPr>
                <w:sz w:val="16"/>
              </w:rPr>
              <w:t xml:space="preserve"> </w:t>
            </w:r>
            <w:r>
              <w:rPr>
                <w:sz w:val="16"/>
              </w:rPr>
              <w:t>do espaço, de estacionamento e</w:t>
            </w:r>
            <w:r w:rsidRPr="00DA558B">
              <w:rPr>
                <w:sz w:val="16"/>
              </w:rPr>
              <w:t xml:space="preserve"> </w:t>
            </w:r>
            <w:r>
              <w:rPr>
                <w:sz w:val="16"/>
              </w:rPr>
              <w:t>d</w:t>
            </w:r>
            <w:r w:rsidRPr="00DA558B">
              <w:rPr>
                <w:sz w:val="16"/>
              </w:rPr>
              <w:t>a inserção das esplanadas</w:t>
            </w:r>
            <w:r>
              <w:rPr>
                <w:sz w:val="16"/>
              </w:rPr>
              <w:t xml:space="preserve">; a valorização da área do Senhor do Padrão enquanto </w:t>
            </w:r>
            <w:r w:rsidRPr="00DA558B">
              <w:rPr>
                <w:sz w:val="16"/>
              </w:rPr>
              <w:t>fator de coesão urbana entre o passeio</w:t>
            </w:r>
            <w:r>
              <w:rPr>
                <w:sz w:val="16"/>
              </w:rPr>
              <w:t xml:space="preserve"> </w:t>
            </w:r>
            <w:r w:rsidRPr="00DA558B">
              <w:rPr>
                <w:sz w:val="16"/>
              </w:rPr>
              <w:t>público de nascente, o molhe sul e Terminal de Cruzeiros e a Rua Heróis de França;</w:t>
            </w:r>
            <w:r>
              <w:rPr>
                <w:sz w:val="16"/>
              </w:rPr>
              <w:t xml:space="preserve"> melhorar as </w:t>
            </w:r>
            <w:r w:rsidRPr="00DA558B">
              <w:rPr>
                <w:sz w:val="16"/>
              </w:rPr>
              <w:t xml:space="preserve">condições de inserção urbana </w:t>
            </w:r>
            <w:r>
              <w:rPr>
                <w:sz w:val="16"/>
              </w:rPr>
              <w:t>e acessibilidade a</w:t>
            </w:r>
            <w:r w:rsidRPr="00DA558B">
              <w:rPr>
                <w:sz w:val="16"/>
              </w:rPr>
              <w:t xml:space="preserve">o novo Porto de Pesca </w:t>
            </w:r>
            <w:r>
              <w:rPr>
                <w:sz w:val="16"/>
              </w:rPr>
              <w:t>(que</w:t>
            </w:r>
            <w:r w:rsidRPr="00DA558B">
              <w:rPr>
                <w:sz w:val="16"/>
              </w:rPr>
              <w:t xml:space="preserve"> integra a Lota, Mercado de Segunda</w:t>
            </w:r>
            <w:r>
              <w:rPr>
                <w:sz w:val="16"/>
              </w:rPr>
              <w:t xml:space="preserve"> </w:t>
            </w:r>
            <w:r w:rsidRPr="00DA558B">
              <w:rPr>
                <w:sz w:val="16"/>
              </w:rPr>
              <w:t>Venda, Escola de Pesca, Museu da Pesca e do Mar, espaços comerciais e de serviços, espaço de praça,</w:t>
            </w:r>
            <w:r>
              <w:rPr>
                <w:sz w:val="16"/>
              </w:rPr>
              <w:t xml:space="preserve"> e</w:t>
            </w:r>
            <w:r w:rsidRPr="00DA558B">
              <w:rPr>
                <w:sz w:val="16"/>
              </w:rPr>
              <w:t xml:space="preserve">stacionamento de acesso </w:t>
            </w:r>
            <w:r>
              <w:rPr>
                <w:sz w:val="16"/>
              </w:rPr>
              <w:t xml:space="preserve">público, entre outras valências </w:t>
            </w:r>
            <w:r w:rsidRPr="00DA558B">
              <w:rPr>
                <w:sz w:val="16"/>
              </w:rPr>
              <w:t>complementares</w:t>
            </w:r>
            <w:r>
              <w:rPr>
                <w:sz w:val="16"/>
              </w:rPr>
              <w:t>) aliviando a circulação de pesados na Rua Heróis de França; melhorar o</w:t>
            </w:r>
            <w:r w:rsidRPr="00DA558B">
              <w:rPr>
                <w:sz w:val="16"/>
              </w:rPr>
              <w:t xml:space="preserve"> acesso ao molhe sul do Porto de Leixões</w:t>
            </w:r>
            <w:r>
              <w:rPr>
                <w:sz w:val="16"/>
              </w:rPr>
              <w:t>,</w:t>
            </w:r>
            <w:r w:rsidRPr="00DA558B">
              <w:rPr>
                <w:sz w:val="16"/>
              </w:rPr>
              <w:t xml:space="preserve"> Terminal de Cruzeiros </w:t>
            </w:r>
            <w:r>
              <w:rPr>
                <w:sz w:val="16"/>
              </w:rPr>
              <w:t xml:space="preserve">e </w:t>
            </w:r>
            <w:r w:rsidRPr="00DA558B">
              <w:rPr>
                <w:sz w:val="16"/>
              </w:rPr>
              <w:t>IPIMAR pelos</w:t>
            </w:r>
            <w:r>
              <w:rPr>
                <w:sz w:val="16"/>
              </w:rPr>
              <w:t xml:space="preserve"> </w:t>
            </w:r>
            <w:r w:rsidRPr="00DA558B">
              <w:rPr>
                <w:sz w:val="16"/>
              </w:rPr>
              <w:t>diversos modos de mobilidade</w:t>
            </w:r>
            <w:r>
              <w:rPr>
                <w:sz w:val="16"/>
              </w:rPr>
              <w:t xml:space="preserve">. </w:t>
            </w:r>
          </w:p>
          <w:p w:rsidR="006962DE" w:rsidRDefault="006962DE" w:rsidP="00F42F2A">
            <w:pPr>
              <w:rPr>
                <w:sz w:val="16"/>
              </w:rPr>
            </w:pPr>
            <w:r>
              <w:rPr>
                <w:sz w:val="16"/>
              </w:rPr>
              <w:t xml:space="preserve">Em termos de solução urbana, a intervenção </w:t>
            </w:r>
            <w:r w:rsidRPr="00EF083D">
              <w:rPr>
                <w:sz w:val="16"/>
              </w:rPr>
              <w:t>assenta no conceito de via que se desenvolve numa única plataforma, partilhada, em que é reservado um canal central de material contrastante para a circulação aut</w:t>
            </w:r>
            <w:r>
              <w:rPr>
                <w:sz w:val="16"/>
              </w:rPr>
              <w:t>omóvel</w:t>
            </w:r>
            <w:r w:rsidRPr="00EF083D">
              <w:rPr>
                <w:sz w:val="16"/>
              </w:rPr>
              <w:t>, de sentido único de sul para norte, apoiado numa zona de estacionamento colocado essencialmente do lado poente da rua, com arborização cadenciada para conforto e sombreamento da mesma.</w:t>
            </w:r>
            <w:r>
              <w:rPr>
                <w:sz w:val="16"/>
              </w:rPr>
              <w:t xml:space="preserve"> </w:t>
            </w:r>
            <w:r w:rsidRPr="00EF083D">
              <w:rPr>
                <w:sz w:val="16"/>
              </w:rPr>
              <w:t xml:space="preserve">A arborização </w:t>
            </w:r>
            <w:r>
              <w:rPr>
                <w:sz w:val="16"/>
              </w:rPr>
              <w:t>será</w:t>
            </w:r>
            <w:r w:rsidRPr="00EF083D">
              <w:rPr>
                <w:sz w:val="16"/>
              </w:rPr>
              <w:t xml:space="preserve"> alinhada pelos elementos da iluminação e outro mobiliário urbano, para libertar o mais possível o espaço para a circulação dos peões.</w:t>
            </w:r>
            <w:r>
              <w:rPr>
                <w:sz w:val="16"/>
              </w:rPr>
              <w:t xml:space="preserve"> </w:t>
            </w:r>
          </w:p>
          <w:p w:rsidR="006962DE" w:rsidRDefault="006962DE" w:rsidP="00F42F2A">
            <w:pPr>
              <w:rPr>
                <w:sz w:val="16"/>
              </w:rPr>
            </w:pPr>
            <w:r>
              <w:rPr>
                <w:sz w:val="16"/>
              </w:rPr>
              <w:t xml:space="preserve">Na envolvente ao Senhor do Padrão, prevê-se a </w:t>
            </w:r>
            <w:r w:rsidRPr="00EF083D">
              <w:rPr>
                <w:sz w:val="16"/>
              </w:rPr>
              <w:t>reorganização do espaço onde se encontra o campo de jogos da coletividade (com a demolição das estruturas existentes</w:t>
            </w:r>
            <w:r>
              <w:rPr>
                <w:sz w:val="16"/>
              </w:rPr>
              <w:t>)</w:t>
            </w:r>
            <w:r w:rsidRPr="00EF083D">
              <w:rPr>
                <w:sz w:val="16"/>
              </w:rPr>
              <w:t xml:space="preserve"> </w:t>
            </w:r>
            <w:r>
              <w:rPr>
                <w:sz w:val="16"/>
              </w:rPr>
              <w:t xml:space="preserve">enquanto </w:t>
            </w:r>
            <w:r w:rsidRPr="00EF083D">
              <w:rPr>
                <w:sz w:val="16"/>
              </w:rPr>
              <w:t xml:space="preserve">zona </w:t>
            </w:r>
            <w:r>
              <w:rPr>
                <w:sz w:val="16"/>
              </w:rPr>
              <w:t xml:space="preserve">pedonal com eventual </w:t>
            </w:r>
            <w:r w:rsidRPr="00EF083D">
              <w:rPr>
                <w:sz w:val="16"/>
              </w:rPr>
              <w:t>esplanada e pavilhão de apoio</w:t>
            </w:r>
            <w:r>
              <w:rPr>
                <w:sz w:val="16"/>
              </w:rPr>
              <w:t xml:space="preserve">, permitindo maior </w:t>
            </w:r>
            <w:r w:rsidRPr="00EF083D">
              <w:rPr>
                <w:sz w:val="16"/>
              </w:rPr>
              <w:t>abertura do espaço da rua para o jardim envolvente ao monumento</w:t>
            </w:r>
            <w:r>
              <w:rPr>
                <w:sz w:val="16"/>
              </w:rPr>
              <w:t>, a v</w:t>
            </w:r>
            <w:r w:rsidRPr="00EF083D">
              <w:rPr>
                <w:sz w:val="16"/>
              </w:rPr>
              <w:t>alorizar com iluminação decorativa.</w:t>
            </w:r>
          </w:p>
          <w:p w:rsidR="006962DE" w:rsidRDefault="006962DE" w:rsidP="00F42F2A">
            <w:pPr>
              <w:rPr>
                <w:sz w:val="16"/>
              </w:rPr>
            </w:pPr>
            <w:r>
              <w:rPr>
                <w:sz w:val="16"/>
              </w:rPr>
              <w:t>Este projeto contribui simultaneamente para melhorar a relação deste setor da cidade com a Frente DocaPesca, minimizando os efeitos negativos que o funcionamento das estruturas aí localizadas, particularmente a forte intensidade de tráfego de mercadorias, tem sobre a qualidade do espaço público e a qualidade ambiental (decorrente da elevada produção diária de resíduos sólidos urbanos).</w:t>
            </w:r>
          </w:p>
          <w:p w:rsidR="006962DE" w:rsidRPr="00AB3C58" w:rsidRDefault="006962DE" w:rsidP="00F42F2A">
            <w:pPr>
              <w:rPr>
                <w:sz w:val="16"/>
              </w:rPr>
            </w:pPr>
            <w:r>
              <w:rPr>
                <w:sz w:val="16"/>
              </w:rPr>
              <w:t>Para além disso, inclui também uma importante componente na ligação da área com o Terminal de Cruzeiros, importante “porta de entrada” para os visitantes e turistas nesta zona da cidade.</w:t>
            </w:r>
          </w:p>
        </w:tc>
        <w:tc>
          <w:tcPr>
            <w:tcW w:w="2713" w:type="dxa"/>
            <w:gridSpan w:val="2"/>
            <w:tcBorders>
              <w:top w:val="dotted" w:sz="4" w:space="0" w:color="auto"/>
              <w:left w:val="dotted" w:sz="4" w:space="0" w:color="auto"/>
            </w:tcBorders>
            <w:vAlign w:val="center"/>
          </w:tcPr>
          <w:p w:rsidR="006962DE" w:rsidRPr="00AB3C58" w:rsidRDefault="006962DE" w:rsidP="00F42F2A">
            <w:pPr>
              <w:spacing w:after="0"/>
              <w:jc w:val="left"/>
              <w:rPr>
                <w:b/>
                <w:sz w:val="18"/>
                <w:u w:val="single"/>
              </w:rPr>
            </w:pPr>
            <w:r w:rsidRPr="00587004">
              <w:rPr>
                <w:sz w:val="18"/>
                <w:szCs w:val="18"/>
              </w:rPr>
              <w:t>Norte 2020 –</w:t>
            </w:r>
            <w:r>
              <w:rPr>
                <w:sz w:val="18"/>
                <w:szCs w:val="18"/>
              </w:rPr>
              <w:t xml:space="preserve"> </w:t>
            </w:r>
            <w:r w:rsidRPr="00587004">
              <w:rPr>
                <w:sz w:val="18"/>
                <w:szCs w:val="18"/>
              </w:rPr>
              <w:t>PEDU Matosinhos 2020</w:t>
            </w:r>
          </w:p>
        </w:tc>
      </w:tr>
      <w:tr w:rsidR="006962DE" w:rsidRPr="001446F3" w:rsidTr="00F42F2A">
        <w:trPr>
          <w:jc w:val="center"/>
        </w:trPr>
        <w:tc>
          <w:tcPr>
            <w:tcW w:w="937" w:type="dxa"/>
            <w:tcBorders>
              <w:bottom w:val="dotted" w:sz="4" w:space="0" w:color="auto"/>
              <w:right w:val="dotted" w:sz="4" w:space="0" w:color="auto"/>
            </w:tcBorders>
            <w:vAlign w:val="center"/>
          </w:tcPr>
          <w:p w:rsidR="006962DE" w:rsidRPr="001C496B" w:rsidRDefault="006962DE" w:rsidP="00F42F2A">
            <w:pPr>
              <w:spacing w:after="0"/>
              <w:jc w:val="left"/>
              <w:rPr>
                <w:b/>
                <w:sz w:val="18"/>
                <w:szCs w:val="18"/>
              </w:rPr>
            </w:pPr>
            <w:r w:rsidRPr="001C496B">
              <w:rPr>
                <w:b/>
                <w:sz w:val="18"/>
                <w:szCs w:val="18"/>
              </w:rPr>
              <w:t>4.2</w:t>
            </w:r>
          </w:p>
        </w:tc>
        <w:tc>
          <w:tcPr>
            <w:tcW w:w="3596" w:type="dxa"/>
            <w:tcBorders>
              <w:left w:val="dotted" w:sz="4" w:space="0" w:color="auto"/>
              <w:bottom w:val="dotted" w:sz="4" w:space="0" w:color="auto"/>
              <w:right w:val="dotted" w:sz="4" w:space="0" w:color="auto"/>
            </w:tcBorders>
            <w:vAlign w:val="center"/>
          </w:tcPr>
          <w:p w:rsidR="0043411E" w:rsidRPr="002E15D9" w:rsidRDefault="006962DE" w:rsidP="00300D0A">
            <w:pPr>
              <w:spacing w:after="0"/>
              <w:jc w:val="left"/>
              <w:rPr>
                <w:sz w:val="18"/>
              </w:rPr>
            </w:pPr>
            <w:r>
              <w:rPr>
                <w:b/>
                <w:sz w:val="18"/>
              </w:rPr>
              <w:t>Q</w:t>
            </w:r>
            <w:r w:rsidRPr="005B2085">
              <w:rPr>
                <w:b/>
                <w:sz w:val="18"/>
              </w:rPr>
              <w:t>ualificação das esplanadas</w:t>
            </w:r>
            <w:r w:rsidR="00FE4F78">
              <w:rPr>
                <w:sz w:val="18"/>
              </w:rPr>
              <w:t xml:space="preserve"> (R</w:t>
            </w:r>
            <w:r>
              <w:rPr>
                <w:sz w:val="18"/>
              </w:rPr>
              <w:t>uas Heróis de França e Serpa Pinto)</w:t>
            </w:r>
          </w:p>
        </w:tc>
        <w:tc>
          <w:tcPr>
            <w:tcW w:w="1287" w:type="dxa"/>
            <w:tcBorders>
              <w:left w:val="dotted" w:sz="4" w:space="0" w:color="auto"/>
              <w:bottom w:val="dotted" w:sz="4" w:space="0" w:color="auto"/>
              <w:right w:val="dotted" w:sz="4" w:space="0" w:color="auto"/>
            </w:tcBorders>
            <w:vAlign w:val="center"/>
          </w:tcPr>
          <w:p w:rsidR="006962DE" w:rsidRPr="001446F3" w:rsidRDefault="006962DE" w:rsidP="00F42F2A">
            <w:pPr>
              <w:spacing w:after="0"/>
              <w:jc w:val="center"/>
              <w:rPr>
                <w:sz w:val="18"/>
                <w:szCs w:val="18"/>
              </w:rPr>
            </w:pPr>
            <w:r>
              <w:rPr>
                <w:sz w:val="18"/>
                <w:szCs w:val="18"/>
              </w:rPr>
              <w:t>Privados</w:t>
            </w:r>
          </w:p>
        </w:tc>
        <w:tc>
          <w:tcPr>
            <w:tcW w:w="907" w:type="dxa"/>
            <w:tcBorders>
              <w:left w:val="dotted" w:sz="4" w:space="0" w:color="auto"/>
              <w:bottom w:val="dotted" w:sz="4" w:space="0" w:color="auto"/>
              <w:right w:val="dotted" w:sz="4" w:space="0" w:color="auto"/>
            </w:tcBorders>
            <w:vAlign w:val="center"/>
          </w:tcPr>
          <w:p w:rsidR="006962DE" w:rsidRPr="00AB3C58" w:rsidRDefault="006962DE" w:rsidP="00F42F2A">
            <w:pPr>
              <w:spacing w:after="0"/>
              <w:jc w:val="center"/>
              <w:rPr>
                <w:sz w:val="18"/>
                <w:szCs w:val="18"/>
                <w:highlight w:val="yellow"/>
              </w:rPr>
            </w:pPr>
            <w:r w:rsidRPr="00C947ED">
              <w:rPr>
                <w:sz w:val="18"/>
                <w:szCs w:val="18"/>
              </w:rPr>
              <w:t>2016/ 2017</w:t>
            </w:r>
          </w:p>
        </w:tc>
        <w:tc>
          <w:tcPr>
            <w:tcW w:w="2713" w:type="dxa"/>
            <w:gridSpan w:val="2"/>
            <w:tcBorders>
              <w:left w:val="dotted" w:sz="4" w:space="0" w:color="auto"/>
              <w:bottom w:val="dotted" w:sz="4" w:space="0" w:color="auto"/>
            </w:tcBorders>
            <w:vAlign w:val="center"/>
          </w:tcPr>
          <w:p w:rsidR="006A4E98" w:rsidRPr="00A01BE7" w:rsidRDefault="00A01BE7" w:rsidP="00F42F2A">
            <w:pPr>
              <w:spacing w:after="0"/>
              <w:jc w:val="right"/>
              <w:rPr>
                <w:b/>
                <w:sz w:val="18"/>
              </w:rPr>
            </w:pPr>
            <w:r w:rsidRPr="00A01BE7">
              <w:rPr>
                <w:b/>
                <w:sz w:val="18"/>
              </w:rPr>
              <w:t>1.900.000€</w:t>
            </w:r>
          </w:p>
        </w:tc>
      </w:tr>
      <w:tr w:rsidR="006962DE" w:rsidRPr="00AB3C58" w:rsidTr="00F42F2A">
        <w:trPr>
          <w:jc w:val="center"/>
        </w:trPr>
        <w:tc>
          <w:tcPr>
            <w:tcW w:w="6727" w:type="dxa"/>
            <w:gridSpan w:val="4"/>
            <w:tcBorders>
              <w:top w:val="dotted" w:sz="4" w:space="0" w:color="auto"/>
              <w:right w:val="dotted" w:sz="4" w:space="0" w:color="auto"/>
            </w:tcBorders>
            <w:vAlign w:val="center"/>
          </w:tcPr>
          <w:p w:rsidR="006962DE" w:rsidRPr="00752965" w:rsidRDefault="006962DE" w:rsidP="00F42F2A">
            <w:pPr>
              <w:rPr>
                <w:color w:val="auto"/>
                <w:sz w:val="16"/>
              </w:rPr>
            </w:pPr>
            <w:r w:rsidRPr="00752965">
              <w:rPr>
                <w:color w:val="auto"/>
                <w:sz w:val="16"/>
              </w:rPr>
              <w:t xml:space="preserve">Trata-se de concluir/estabilizar um projeto-tipo de esplanadas para os restaurantes destas duas vias (que estará em curso e é da responsabilidade da Associação de Restaurantes de Matosinhos) que garanta uma maior qualidade urbana em articulação estreita com a requalificação do espaço público, o qual prevê um alargamento da largura dos passeios e um reperfilamento dos dois arruamentos, mas que não coloque em causa o carácter tradicional da oferta de restauração. </w:t>
            </w:r>
          </w:p>
          <w:p w:rsidR="006962DE" w:rsidRPr="0023485F" w:rsidRDefault="006962DE" w:rsidP="00F42F2A">
            <w:pPr>
              <w:rPr>
                <w:sz w:val="16"/>
              </w:rPr>
            </w:pPr>
            <w:r w:rsidRPr="00752965">
              <w:rPr>
                <w:color w:val="auto"/>
                <w:sz w:val="16"/>
              </w:rPr>
              <w:t>Paralelamente com o projeto-tipo, o qual se deve adequar à dimensão da frente edificada correspondente a cada restaurante, a CMM deve aprovar um regulamento que garanta uma adequada manutenção das novas esplanadas, o cumprimento dos afastamentos necessários a uma circulação pedonal com conforto e segurança, a limpeza das esplanadas e outras exigências que se revelem ajustadas ao processo de qualificação da oferta, ponderando a aplicação de taxas em função da área de espaço público ocupada.</w:t>
            </w:r>
          </w:p>
        </w:tc>
        <w:tc>
          <w:tcPr>
            <w:tcW w:w="2713" w:type="dxa"/>
            <w:gridSpan w:val="2"/>
            <w:tcBorders>
              <w:top w:val="dotted" w:sz="4" w:space="0" w:color="auto"/>
              <w:left w:val="dotted" w:sz="4" w:space="0" w:color="auto"/>
            </w:tcBorders>
            <w:vAlign w:val="center"/>
          </w:tcPr>
          <w:p w:rsidR="0043411E" w:rsidRDefault="0043411E" w:rsidP="0043411E">
            <w:pPr>
              <w:spacing w:after="0"/>
              <w:jc w:val="left"/>
            </w:pPr>
            <w:r w:rsidRPr="00B46E23">
              <w:rPr>
                <w:sz w:val="18"/>
                <w:szCs w:val="18"/>
              </w:rPr>
              <w:t>I</w:t>
            </w:r>
            <w:r>
              <w:rPr>
                <w:sz w:val="18"/>
                <w:szCs w:val="18"/>
              </w:rPr>
              <w:t xml:space="preserve">nstrumento Financeiro para </w:t>
            </w:r>
            <w:r w:rsidRPr="00BE1FE3">
              <w:t xml:space="preserve">regeneração e revitalização física, económica e social em zonas urbanas </w:t>
            </w:r>
          </w:p>
          <w:p w:rsidR="0043411E" w:rsidRDefault="0043411E" w:rsidP="0043411E">
            <w:pPr>
              <w:spacing w:after="0"/>
              <w:jc w:val="left"/>
            </w:pPr>
          </w:p>
          <w:p w:rsidR="0043411E" w:rsidRPr="00B46E23" w:rsidRDefault="0043411E" w:rsidP="0043411E">
            <w:pPr>
              <w:spacing w:after="0"/>
              <w:jc w:val="left"/>
              <w:rPr>
                <w:sz w:val="18"/>
                <w:szCs w:val="18"/>
              </w:rPr>
            </w:pPr>
            <w:r>
              <w:rPr>
                <w:sz w:val="18"/>
                <w:szCs w:val="18"/>
              </w:rPr>
              <w:t>Iniciativa JESSICA – Fundo</w:t>
            </w:r>
            <w:r w:rsidRPr="00B46E23">
              <w:rPr>
                <w:sz w:val="18"/>
                <w:szCs w:val="18"/>
              </w:rPr>
              <w:t xml:space="preserve"> de Desenvolvimento Urbano</w:t>
            </w:r>
          </w:p>
          <w:p w:rsidR="0043411E" w:rsidRDefault="0043411E" w:rsidP="0043411E">
            <w:pPr>
              <w:spacing w:after="0"/>
              <w:jc w:val="left"/>
            </w:pPr>
          </w:p>
          <w:p w:rsidR="006962DE" w:rsidRPr="00AB3C58" w:rsidRDefault="006962DE" w:rsidP="00F42F2A">
            <w:pPr>
              <w:spacing w:after="0"/>
              <w:jc w:val="left"/>
              <w:rPr>
                <w:b/>
                <w:sz w:val="18"/>
                <w:u w:val="single"/>
              </w:rPr>
            </w:pPr>
          </w:p>
        </w:tc>
      </w:tr>
      <w:tr w:rsidR="006962DE" w:rsidRPr="00300D0A" w:rsidTr="00F42F2A">
        <w:trPr>
          <w:jc w:val="center"/>
        </w:trPr>
        <w:tc>
          <w:tcPr>
            <w:tcW w:w="937" w:type="dxa"/>
            <w:tcBorders>
              <w:bottom w:val="dotted" w:sz="4" w:space="0" w:color="auto"/>
              <w:right w:val="dotted" w:sz="4" w:space="0" w:color="auto"/>
            </w:tcBorders>
            <w:vAlign w:val="center"/>
          </w:tcPr>
          <w:p w:rsidR="006962DE" w:rsidRPr="001C496B" w:rsidRDefault="006962DE" w:rsidP="00F42F2A">
            <w:pPr>
              <w:spacing w:after="0"/>
              <w:jc w:val="left"/>
              <w:rPr>
                <w:b/>
                <w:sz w:val="18"/>
                <w:szCs w:val="18"/>
              </w:rPr>
            </w:pPr>
            <w:r w:rsidRPr="001C496B">
              <w:rPr>
                <w:b/>
                <w:sz w:val="18"/>
                <w:szCs w:val="18"/>
              </w:rPr>
              <w:t>4.3</w:t>
            </w:r>
          </w:p>
        </w:tc>
        <w:tc>
          <w:tcPr>
            <w:tcW w:w="3596" w:type="dxa"/>
            <w:tcBorders>
              <w:left w:val="dotted" w:sz="4" w:space="0" w:color="auto"/>
              <w:bottom w:val="dotted" w:sz="4" w:space="0" w:color="auto"/>
              <w:right w:val="dotted" w:sz="4" w:space="0" w:color="auto"/>
            </w:tcBorders>
            <w:vAlign w:val="center"/>
          </w:tcPr>
          <w:p w:rsidR="0043411E" w:rsidRPr="002E15D9" w:rsidRDefault="006962DE" w:rsidP="00300D0A">
            <w:pPr>
              <w:spacing w:after="0"/>
              <w:jc w:val="left"/>
              <w:rPr>
                <w:sz w:val="18"/>
              </w:rPr>
            </w:pPr>
            <w:r w:rsidRPr="00443289">
              <w:rPr>
                <w:b/>
                <w:sz w:val="18"/>
              </w:rPr>
              <w:t xml:space="preserve">Programa </w:t>
            </w:r>
            <w:r>
              <w:rPr>
                <w:b/>
                <w:sz w:val="18"/>
              </w:rPr>
              <w:t>de incentivo à</w:t>
            </w:r>
            <w:r w:rsidRPr="00443289">
              <w:rPr>
                <w:b/>
                <w:sz w:val="18"/>
              </w:rPr>
              <w:t xml:space="preserve"> instalação de novas unidades de restauração</w:t>
            </w:r>
            <w:r>
              <w:rPr>
                <w:b/>
                <w:sz w:val="18"/>
              </w:rPr>
              <w:t xml:space="preserve"> e comércio e</w:t>
            </w:r>
            <w:r w:rsidRPr="00443289">
              <w:rPr>
                <w:b/>
                <w:sz w:val="18"/>
              </w:rPr>
              <w:t xml:space="preserve"> de requalificação das existentes</w:t>
            </w:r>
          </w:p>
        </w:tc>
        <w:tc>
          <w:tcPr>
            <w:tcW w:w="1287" w:type="dxa"/>
            <w:tcBorders>
              <w:left w:val="dotted" w:sz="4" w:space="0" w:color="auto"/>
              <w:bottom w:val="dotted" w:sz="4" w:space="0" w:color="auto"/>
              <w:right w:val="dotted" w:sz="4" w:space="0" w:color="auto"/>
            </w:tcBorders>
            <w:vAlign w:val="center"/>
          </w:tcPr>
          <w:p w:rsidR="00253363" w:rsidRDefault="00253363" w:rsidP="00F42F2A">
            <w:pPr>
              <w:spacing w:after="0"/>
              <w:jc w:val="center"/>
              <w:rPr>
                <w:sz w:val="18"/>
                <w:szCs w:val="18"/>
              </w:rPr>
            </w:pPr>
            <w:r>
              <w:rPr>
                <w:sz w:val="18"/>
                <w:szCs w:val="18"/>
              </w:rPr>
              <w:t>CMM/</w:t>
            </w:r>
          </w:p>
          <w:p w:rsidR="006962DE" w:rsidRPr="001446F3" w:rsidRDefault="00247804" w:rsidP="00F42F2A">
            <w:pPr>
              <w:spacing w:after="0"/>
              <w:jc w:val="center"/>
              <w:rPr>
                <w:sz w:val="18"/>
                <w:szCs w:val="18"/>
              </w:rPr>
            </w:pPr>
            <w:r>
              <w:rPr>
                <w:sz w:val="18"/>
                <w:szCs w:val="18"/>
              </w:rPr>
              <w:t>Privados</w:t>
            </w:r>
          </w:p>
        </w:tc>
        <w:tc>
          <w:tcPr>
            <w:tcW w:w="907" w:type="dxa"/>
            <w:tcBorders>
              <w:left w:val="dotted" w:sz="4" w:space="0" w:color="auto"/>
              <w:bottom w:val="dotted" w:sz="4" w:space="0" w:color="auto"/>
              <w:right w:val="dotted" w:sz="4" w:space="0" w:color="auto"/>
            </w:tcBorders>
            <w:vAlign w:val="center"/>
          </w:tcPr>
          <w:p w:rsidR="006962DE" w:rsidRPr="00AB3C58" w:rsidRDefault="006962DE" w:rsidP="00F42F2A">
            <w:pPr>
              <w:spacing w:after="0"/>
              <w:jc w:val="center"/>
              <w:rPr>
                <w:sz w:val="18"/>
                <w:szCs w:val="18"/>
                <w:highlight w:val="yellow"/>
              </w:rPr>
            </w:pPr>
            <w:r w:rsidRPr="00EA602B">
              <w:rPr>
                <w:sz w:val="18"/>
                <w:szCs w:val="18"/>
              </w:rPr>
              <w:t>2017/ 2023</w:t>
            </w:r>
          </w:p>
        </w:tc>
        <w:tc>
          <w:tcPr>
            <w:tcW w:w="2713" w:type="dxa"/>
            <w:gridSpan w:val="2"/>
            <w:tcBorders>
              <w:left w:val="dotted" w:sz="4" w:space="0" w:color="auto"/>
              <w:bottom w:val="dotted" w:sz="4" w:space="0" w:color="auto"/>
            </w:tcBorders>
            <w:vAlign w:val="center"/>
          </w:tcPr>
          <w:p w:rsidR="000D7A22" w:rsidRPr="00253363" w:rsidRDefault="00300D0A" w:rsidP="00F42F2A">
            <w:pPr>
              <w:spacing w:after="0"/>
              <w:jc w:val="right"/>
              <w:rPr>
                <w:i/>
                <w:sz w:val="18"/>
                <w:szCs w:val="18"/>
              </w:rPr>
            </w:pPr>
            <w:r w:rsidRPr="00253363">
              <w:rPr>
                <w:i/>
                <w:sz w:val="18"/>
              </w:rPr>
              <w:t>A definir</w:t>
            </w:r>
          </w:p>
        </w:tc>
      </w:tr>
      <w:tr w:rsidR="006962DE" w:rsidRPr="00AB3C58" w:rsidTr="00F42F2A">
        <w:trPr>
          <w:jc w:val="center"/>
        </w:trPr>
        <w:tc>
          <w:tcPr>
            <w:tcW w:w="6727" w:type="dxa"/>
            <w:gridSpan w:val="4"/>
            <w:tcBorders>
              <w:top w:val="dotted" w:sz="4" w:space="0" w:color="auto"/>
              <w:right w:val="dotted" w:sz="4" w:space="0" w:color="auto"/>
            </w:tcBorders>
            <w:vAlign w:val="center"/>
          </w:tcPr>
          <w:p w:rsidR="006962DE" w:rsidRDefault="006962DE" w:rsidP="00F42F2A">
            <w:pPr>
              <w:rPr>
                <w:sz w:val="16"/>
              </w:rPr>
            </w:pPr>
            <w:r w:rsidRPr="00D66AB3">
              <w:rPr>
                <w:sz w:val="16"/>
              </w:rPr>
              <w:t>O programa</w:t>
            </w:r>
            <w:r>
              <w:rPr>
                <w:sz w:val="16"/>
              </w:rPr>
              <w:t xml:space="preserve"> pretende</w:t>
            </w:r>
            <w:r w:rsidRPr="00D66AB3">
              <w:rPr>
                <w:sz w:val="16"/>
              </w:rPr>
              <w:t xml:space="preserve"> privilegiar a reabilitação integral de edifícios</w:t>
            </w:r>
            <w:r>
              <w:rPr>
                <w:sz w:val="16"/>
              </w:rPr>
              <w:t xml:space="preserve"> que se encontram devolutos ou em estado avançado de degradação, contribuindo para reforçar a oferta diversificada que existe ao nível das atividades de restauração, cafetarias e esplanadas ou, complementarmente, pequenas lojas nos ramos da alimentação (gourmet, vinhos, etc.).</w:t>
            </w:r>
          </w:p>
          <w:p w:rsidR="006962DE" w:rsidRPr="00443289" w:rsidRDefault="006962DE" w:rsidP="00F42F2A">
            <w:pPr>
              <w:rPr>
                <w:sz w:val="16"/>
              </w:rPr>
            </w:pPr>
            <w:r>
              <w:rPr>
                <w:sz w:val="16"/>
              </w:rPr>
              <w:t>Inclui-se ainda a promoção de intervenções nas unidades existentes que permitam aproveitar espaços construídos devolutos (incluindo espaços anteriormente afetos a atividades de armazenagem ou oficinas, que é desejável que não permaneçam na área) ou construções precárias em logradouros, de forma a diminuir a pressão atualmente existente sobre as áreas de espaço público, com consequências na qualidade deste, na circulação pedonal e nas soluções de estacionamento.</w:t>
            </w:r>
          </w:p>
        </w:tc>
        <w:tc>
          <w:tcPr>
            <w:tcW w:w="2713" w:type="dxa"/>
            <w:gridSpan w:val="2"/>
            <w:tcBorders>
              <w:top w:val="dotted" w:sz="4" w:space="0" w:color="auto"/>
              <w:left w:val="dotted" w:sz="4" w:space="0" w:color="auto"/>
            </w:tcBorders>
            <w:vAlign w:val="center"/>
          </w:tcPr>
          <w:p w:rsidR="0043411E" w:rsidRDefault="0043411E" w:rsidP="0043411E">
            <w:pPr>
              <w:spacing w:after="0"/>
              <w:jc w:val="left"/>
            </w:pPr>
            <w:r w:rsidRPr="00B46E23">
              <w:rPr>
                <w:sz w:val="18"/>
                <w:szCs w:val="18"/>
              </w:rPr>
              <w:t>I</w:t>
            </w:r>
            <w:r>
              <w:rPr>
                <w:sz w:val="18"/>
                <w:szCs w:val="18"/>
              </w:rPr>
              <w:t xml:space="preserve">nstrumento Financeiro para </w:t>
            </w:r>
            <w:r w:rsidRPr="00BE1FE3">
              <w:t xml:space="preserve">regeneração e revitalização física, económica e social em zonas urbanas </w:t>
            </w:r>
          </w:p>
          <w:p w:rsidR="0043411E" w:rsidRDefault="0043411E" w:rsidP="0043411E">
            <w:pPr>
              <w:spacing w:after="0"/>
              <w:jc w:val="left"/>
            </w:pPr>
          </w:p>
          <w:p w:rsidR="0043411E" w:rsidRPr="00B46E23" w:rsidRDefault="0043411E" w:rsidP="0043411E">
            <w:pPr>
              <w:spacing w:after="0"/>
              <w:jc w:val="left"/>
              <w:rPr>
                <w:sz w:val="18"/>
                <w:szCs w:val="18"/>
              </w:rPr>
            </w:pPr>
            <w:r>
              <w:rPr>
                <w:sz w:val="18"/>
                <w:szCs w:val="18"/>
              </w:rPr>
              <w:t>Iniciativa JESSICA – Fundo</w:t>
            </w:r>
            <w:r w:rsidRPr="00B46E23">
              <w:rPr>
                <w:sz w:val="18"/>
                <w:szCs w:val="18"/>
              </w:rPr>
              <w:t xml:space="preserve"> de Desenvolvimento Urbano</w:t>
            </w:r>
          </w:p>
          <w:p w:rsidR="006962DE" w:rsidRPr="00AB3C58" w:rsidRDefault="006962DE" w:rsidP="00F42F2A">
            <w:pPr>
              <w:spacing w:after="0"/>
              <w:jc w:val="left"/>
              <w:rPr>
                <w:b/>
                <w:sz w:val="18"/>
                <w:u w:val="single"/>
              </w:rPr>
            </w:pPr>
          </w:p>
        </w:tc>
      </w:tr>
    </w:tbl>
    <w:p w:rsidR="006962DE" w:rsidRDefault="006962DE" w:rsidP="006962DE"/>
    <w:p w:rsidR="00253363" w:rsidRDefault="00253363" w:rsidP="006962DE"/>
    <w:p w:rsidR="006962DE" w:rsidRDefault="006962DE" w:rsidP="006962DE">
      <w:pPr>
        <w:rPr>
          <w:b/>
          <w:sz w:val="24"/>
          <w:szCs w:val="24"/>
        </w:rPr>
      </w:pPr>
      <w:r w:rsidRPr="00624576">
        <w:rPr>
          <w:b/>
          <w:sz w:val="24"/>
          <w:szCs w:val="24"/>
        </w:rPr>
        <w:t>SS 5: Interconexões com a envolvente</w:t>
      </w:r>
    </w:p>
    <w:p w:rsidR="0043411E" w:rsidRDefault="0043411E" w:rsidP="0043411E">
      <w:r>
        <w:t>Este subsistema inclui um conjunto de frentes e eixos de ligação entre a área do centro da cidade, que corresponde à delimitação da ARU, e outras áreas urbanas adjacentes, da cidade de Matosinhos e da cidade de Leça</w:t>
      </w:r>
      <w:r w:rsidR="00E336C7">
        <w:t xml:space="preserve"> da Palmeira</w:t>
      </w:r>
      <w:r>
        <w:t>. Conforme foi formulado no âmbito da estratégia de reabilitação urbana, é fundamental melhorar e intensificar as condições de articulação e as ligações, físicas e funcionais, entre as diversas áreas da cidade, potenciando a diversidade de perfil e as complementaridades na oferta de equipamentos, de serviços e de estruturas e ativos – património cultural, espaços verdes urbanos, paisagem urbana, etc.</w:t>
      </w:r>
    </w:p>
    <w:p w:rsidR="0043411E" w:rsidRDefault="0043411E" w:rsidP="0043411E">
      <w:r>
        <w:t>Alguns dos projetos que contribuem para reforçar a conexão urbana inscrevem-se noutras dimensões da estratégia e encontram-se associados a outros subsistemas, como são os casos: da pedonalização da Rua do Godinho, favorecendo a atratividade do aparelho comercial existentes; da requalificação da Rua Heróis de França, da envolvente ao Monumento do Senhor do Padrão e do acesso ao novo Terminal de Cruzeiros.</w:t>
      </w:r>
    </w:p>
    <w:p w:rsidR="0043411E" w:rsidRPr="0043411E" w:rsidRDefault="0043411E" w:rsidP="006962DE"/>
    <w:p w:rsidR="006962DE" w:rsidRPr="0095296E" w:rsidRDefault="007F6A78" w:rsidP="006962DE">
      <w:pPr>
        <w:pStyle w:val="TitFiguras"/>
      </w:pPr>
      <w:bookmarkStart w:id="298" w:name="_Toc460339028"/>
      <w:bookmarkStart w:id="299" w:name="_Toc469582449"/>
      <w:r w:rsidRPr="00133276">
        <w:t xml:space="preserve">Figura </w:t>
      </w:r>
      <w:r w:rsidR="00253363">
        <w:t>89</w:t>
      </w:r>
      <w:r w:rsidR="006962DE">
        <w:t xml:space="preserve"> – S</w:t>
      </w:r>
      <w:r w:rsidR="006962DE" w:rsidRPr="0095296E">
        <w:t xml:space="preserve">ubsistema </w:t>
      </w:r>
      <w:r w:rsidR="006962DE">
        <w:t>5</w:t>
      </w:r>
      <w:r w:rsidR="006962DE" w:rsidRPr="0095296E">
        <w:t xml:space="preserve">: </w:t>
      </w:r>
      <w:r w:rsidR="006962DE">
        <w:t>I</w:t>
      </w:r>
      <w:r w:rsidR="006962DE" w:rsidRPr="0095296E">
        <w:t>nterconexões com a envolvente</w:t>
      </w:r>
      <w:bookmarkEnd w:id="298"/>
      <w:bookmarkEnd w:id="299"/>
    </w:p>
    <w:p w:rsidR="006962DE" w:rsidRDefault="006962DE" w:rsidP="006962DE">
      <w:pPr>
        <w:pStyle w:val="Textodecomentrio"/>
        <w:jc w:val="center"/>
      </w:pPr>
      <w:r>
        <w:rPr>
          <w:noProof/>
          <w:lang w:eastAsia="pt-PT"/>
        </w:rPr>
        <w:drawing>
          <wp:inline distT="0" distB="0" distL="0" distR="0" wp14:anchorId="5E013274" wp14:editId="26488867">
            <wp:extent cx="5449824" cy="4087557"/>
            <wp:effectExtent l="0" t="0" r="0" b="8255"/>
            <wp:docPr id="82" name="Imagem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451838" cy="4089068"/>
                    </a:xfrm>
                    <a:prstGeom prst="rect">
                      <a:avLst/>
                    </a:prstGeom>
                    <a:noFill/>
                  </pic:spPr>
                </pic:pic>
              </a:graphicData>
            </a:graphic>
          </wp:inline>
        </w:drawing>
      </w:r>
    </w:p>
    <w:p w:rsidR="006962DE" w:rsidRPr="00B161CA" w:rsidRDefault="006962DE" w:rsidP="006962DE">
      <w:pPr>
        <w:jc w:val="center"/>
        <w:rPr>
          <w:color w:val="595959" w:themeColor="text1" w:themeTint="A6"/>
          <w:sz w:val="16"/>
        </w:rPr>
      </w:pPr>
      <w:r w:rsidRPr="006F7D20">
        <w:rPr>
          <w:color w:val="595959" w:themeColor="text1" w:themeTint="A6"/>
          <w:sz w:val="16"/>
        </w:rPr>
        <w:t>Fonte: QP</w:t>
      </w:r>
    </w:p>
    <w:p w:rsidR="006962DE" w:rsidRDefault="006962DE" w:rsidP="006962DE"/>
    <w:tbl>
      <w:tblPr>
        <w:tblStyle w:val="Tabelacomgrelha"/>
        <w:tblW w:w="9440" w:type="dxa"/>
        <w:jc w:val="center"/>
        <w:tblLook w:val="04A0" w:firstRow="1" w:lastRow="0" w:firstColumn="1" w:lastColumn="0" w:noHBand="0" w:noVBand="1"/>
      </w:tblPr>
      <w:tblGrid>
        <w:gridCol w:w="1557"/>
        <w:gridCol w:w="125"/>
        <w:gridCol w:w="2907"/>
        <w:gridCol w:w="1237"/>
        <w:gridCol w:w="123"/>
        <w:gridCol w:w="781"/>
        <w:gridCol w:w="1494"/>
        <w:gridCol w:w="1216"/>
      </w:tblGrid>
      <w:tr w:rsidR="006962DE" w:rsidRPr="00AB3C58" w:rsidTr="00F42F2A">
        <w:trPr>
          <w:jc w:val="center"/>
        </w:trPr>
        <w:tc>
          <w:tcPr>
            <w:tcW w:w="1557" w:type="dxa"/>
            <w:tcBorders>
              <w:bottom w:val="single" w:sz="4" w:space="0" w:color="auto"/>
              <w:right w:val="dotted" w:sz="4" w:space="0" w:color="auto"/>
            </w:tcBorders>
            <w:shd w:val="clear" w:color="auto" w:fill="000000" w:themeFill="text1"/>
            <w:vAlign w:val="center"/>
          </w:tcPr>
          <w:p w:rsidR="006962DE" w:rsidRPr="00AB3C58" w:rsidRDefault="006962DE" w:rsidP="00F42F2A">
            <w:pPr>
              <w:spacing w:after="0"/>
              <w:jc w:val="left"/>
              <w:rPr>
                <w:sz w:val="18"/>
                <w:highlight w:val="yellow"/>
              </w:rPr>
            </w:pPr>
            <w:r w:rsidRPr="00AB3C58">
              <w:rPr>
                <w:b/>
                <w:color w:val="FFFFFF" w:themeColor="background1"/>
                <w:sz w:val="18"/>
              </w:rPr>
              <w:t>Projeto</w:t>
            </w:r>
          </w:p>
        </w:tc>
        <w:tc>
          <w:tcPr>
            <w:tcW w:w="3032" w:type="dxa"/>
            <w:gridSpan w:val="2"/>
            <w:tcBorders>
              <w:left w:val="dotted" w:sz="4" w:space="0" w:color="auto"/>
              <w:bottom w:val="single" w:sz="4" w:space="0" w:color="auto"/>
              <w:right w:val="dotted" w:sz="4" w:space="0" w:color="auto"/>
            </w:tcBorders>
            <w:shd w:val="clear" w:color="auto" w:fill="000000" w:themeFill="text1"/>
            <w:vAlign w:val="center"/>
          </w:tcPr>
          <w:p w:rsidR="006962DE" w:rsidRDefault="006962DE" w:rsidP="00F42F2A">
            <w:pPr>
              <w:spacing w:after="0"/>
              <w:jc w:val="left"/>
              <w:rPr>
                <w:sz w:val="18"/>
              </w:rPr>
            </w:pPr>
            <w:r w:rsidRPr="00AB3C58">
              <w:rPr>
                <w:b/>
                <w:color w:val="FFFFFF" w:themeColor="background1"/>
                <w:sz w:val="18"/>
              </w:rPr>
              <w:t>Breve descrição</w:t>
            </w:r>
          </w:p>
        </w:tc>
        <w:tc>
          <w:tcPr>
            <w:tcW w:w="1237" w:type="dxa"/>
            <w:tcBorders>
              <w:left w:val="dotted" w:sz="4" w:space="0" w:color="auto"/>
              <w:bottom w:val="single" w:sz="4" w:space="0" w:color="auto"/>
              <w:right w:val="dotted" w:sz="4" w:space="0" w:color="auto"/>
            </w:tcBorders>
            <w:shd w:val="clear" w:color="auto" w:fill="000000" w:themeFill="text1"/>
            <w:vAlign w:val="center"/>
          </w:tcPr>
          <w:p w:rsidR="006962DE" w:rsidRDefault="006962DE" w:rsidP="00F42F2A">
            <w:pPr>
              <w:spacing w:after="0"/>
              <w:jc w:val="center"/>
              <w:rPr>
                <w:sz w:val="18"/>
              </w:rPr>
            </w:pPr>
            <w:r w:rsidRPr="00AB3C58">
              <w:rPr>
                <w:b/>
                <w:color w:val="FFFFFF" w:themeColor="background1"/>
                <w:sz w:val="18"/>
              </w:rPr>
              <w:t>Promotor</w:t>
            </w:r>
          </w:p>
        </w:tc>
        <w:tc>
          <w:tcPr>
            <w:tcW w:w="904" w:type="dxa"/>
            <w:gridSpan w:val="2"/>
            <w:tcBorders>
              <w:left w:val="dotted" w:sz="4" w:space="0" w:color="auto"/>
              <w:bottom w:val="single" w:sz="4" w:space="0" w:color="auto"/>
              <w:right w:val="dotted" w:sz="4" w:space="0" w:color="auto"/>
            </w:tcBorders>
            <w:shd w:val="clear" w:color="auto" w:fill="000000" w:themeFill="text1"/>
            <w:vAlign w:val="center"/>
          </w:tcPr>
          <w:p w:rsidR="006962DE" w:rsidRPr="00AB3C58" w:rsidRDefault="006962DE" w:rsidP="00F42F2A">
            <w:pPr>
              <w:spacing w:after="0"/>
              <w:jc w:val="center"/>
              <w:rPr>
                <w:sz w:val="18"/>
                <w:highlight w:val="yellow"/>
              </w:rPr>
            </w:pPr>
            <w:r w:rsidRPr="00AB3C58">
              <w:rPr>
                <w:b/>
                <w:color w:val="FFFFFF" w:themeColor="background1"/>
                <w:sz w:val="18"/>
              </w:rPr>
              <w:t>Prazo</w:t>
            </w:r>
          </w:p>
        </w:tc>
        <w:tc>
          <w:tcPr>
            <w:tcW w:w="1494" w:type="dxa"/>
            <w:tcBorders>
              <w:left w:val="dotted" w:sz="4" w:space="0" w:color="auto"/>
              <w:bottom w:val="single" w:sz="4" w:space="0" w:color="auto"/>
              <w:right w:val="dotted" w:sz="4" w:space="0" w:color="auto"/>
            </w:tcBorders>
            <w:shd w:val="clear" w:color="auto" w:fill="000000" w:themeFill="text1"/>
            <w:vAlign w:val="center"/>
          </w:tcPr>
          <w:p w:rsidR="006962DE" w:rsidRPr="00AB3C58" w:rsidRDefault="006962DE" w:rsidP="00F42F2A">
            <w:pPr>
              <w:spacing w:after="0"/>
              <w:jc w:val="center"/>
              <w:rPr>
                <w:sz w:val="18"/>
              </w:rPr>
            </w:pPr>
            <w:r w:rsidRPr="00AB3C58">
              <w:rPr>
                <w:b/>
                <w:color w:val="FFFFFF" w:themeColor="background1"/>
                <w:sz w:val="18"/>
              </w:rPr>
              <w:t>Fontes de financiamento</w:t>
            </w:r>
          </w:p>
        </w:tc>
        <w:tc>
          <w:tcPr>
            <w:tcW w:w="1216" w:type="dxa"/>
            <w:tcBorders>
              <w:left w:val="dotted" w:sz="4" w:space="0" w:color="auto"/>
              <w:bottom w:val="single" w:sz="4" w:space="0" w:color="auto"/>
            </w:tcBorders>
            <w:shd w:val="clear" w:color="auto" w:fill="000000" w:themeFill="text1"/>
            <w:vAlign w:val="center"/>
          </w:tcPr>
          <w:p w:rsidR="006962DE" w:rsidRPr="00AB3C58" w:rsidRDefault="006962DE" w:rsidP="00F42F2A">
            <w:pPr>
              <w:spacing w:after="0"/>
              <w:jc w:val="right"/>
              <w:rPr>
                <w:sz w:val="18"/>
                <w:highlight w:val="yellow"/>
              </w:rPr>
            </w:pPr>
            <w:r w:rsidRPr="00AB3C58">
              <w:rPr>
                <w:b/>
                <w:color w:val="FFFFFF" w:themeColor="background1"/>
                <w:sz w:val="18"/>
              </w:rPr>
              <w:t>Estimativa orçamental</w:t>
            </w:r>
          </w:p>
        </w:tc>
      </w:tr>
      <w:tr w:rsidR="006962DE" w:rsidRPr="00AB3C58" w:rsidTr="00F42F2A">
        <w:trPr>
          <w:jc w:val="center"/>
        </w:trPr>
        <w:tc>
          <w:tcPr>
            <w:tcW w:w="1557" w:type="dxa"/>
            <w:tcBorders>
              <w:top w:val="single" w:sz="4" w:space="0" w:color="auto"/>
              <w:bottom w:val="dotted" w:sz="4" w:space="0" w:color="auto"/>
              <w:right w:val="dotted" w:sz="4" w:space="0" w:color="auto"/>
            </w:tcBorders>
            <w:vAlign w:val="center"/>
          </w:tcPr>
          <w:p w:rsidR="006962DE" w:rsidRPr="001C496B" w:rsidRDefault="006962DE" w:rsidP="00F42F2A">
            <w:pPr>
              <w:spacing w:after="0"/>
              <w:jc w:val="left"/>
              <w:rPr>
                <w:b/>
                <w:sz w:val="18"/>
                <w:highlight w:val="yellow"/>
              </w:rPr>
            </w:pPr>
            <w:r w:rsidRPr="001C496B">
              <w:rPr>
                <w:b/>
                <w:sz w:val="18"/>
              </w:rPr>
              <w:t>5.1</w:t>
            </w:r>
          </w:p>
        </w:tc>
        <w:tc>
          <w:tcPr>
            <w:tcW w:w="3032" w:type="dxa"/>
            <w:gridSpan w:val="2"/>
            <w:tcBorders>
              <w:top w:val="single" w:sz="4" w:space="0" w:color="auto"/>
              <w:left w:val="dotted" w:sz="4" w:space="0" w:color="auto"/>
              <w:bottom w:val="dotted" w:sz="4" w:space="0" w:color="auto"/>
              <w:right w:val="dotted" w:sz="4" w:space="0" w:color="auto"/>
            </w:tcBorders>
            <w:vAlign w:val="center"/>
          </w:tcPr>
          <w:p w:rsidR="00E656B7" w:rsidRPr="00AB3C58" w:rsidRDefault="00CD58FC" w:rsidP="00300D0A">
            <w:pPr>
              <w:spacing w:after="0"/>
              <w:jc w:val="left"/>
              <w:rPr>
                <w:sz w:val="18"/>
              </w:rPr>
            </w:pPr>
            <w:r>
              <w:rPr>
                <w:sz w:val="18"/>
              </w:rPr>
              <w:t>Q</w:t>
            </w:r>
            <w:r w:rsidRPr="00026968">
              <w:rPr>
                <w:sz w:val="18"/>
              </w:rPr>
              <w:t xml:space="preserve">ualificação </w:t>
            </w:r>
            <w:r>
              <w:rPr>
                <w:sz w:val="18"/>
              </w:rPr>
              <w:t>das rotundas de ligação da Rua Serpa Pinto com a Av. Eng.º Duarte Pacheco e com a Av. da R</w:t>
            </w:r>
            <w:r w:rsidRPr="00026968">
              <w:rPr>
                <w:sz w:val="18"/>
              </w:rPr>
              <w:t>epública</w:t>
            </w:r>
          </w:p>
        </w:tc>
        <w:tc>
          <w:tcPr>
            <w:tcW w:w="1237" w:type="dxa"/>
            <w:tcBorders>
              <w:top w:val="single" w:sz="4" w:space="0" w:color="auto"/>
              <w:left w:val="dotted" w:sz="4" w:space="0" w:color="auto"/>
              <w:bottom w:val="dotted" w:sz="4" w:space="0" w:color="auto"/>
              <w:right w:val="dotted" w:sz="4" w:space="0" w:color="auto"/>
            </w:tcBorders>
            <w:vAlign w:val="center"/>
          </w:tcPr>
          <w:p w:rsidR="006962DE" w:rsidRPr="00AB3C58" w:rsidRDefault="00E656B7" w:rsidP="00F42F2A">
            <w:pPr>
              <w:spacing w:after="0"/>
              <w:jc w:val="center"/>
              <w:rPr>
                <w:sz w:val="18"/>
              </w:rPr>
            </w:pPr>
            <w:r>
              <w:rPr>
                <w:sz w:val="18"/>
              </w:rPr>
              <w:t>CMM</w:t>
            </w:r>
          </w:p>
        </w:tc>
        <w:tc>
          <w:tcPr>
            <w:tcW w:w="904" w:type="dxa"/>
            <w:gridSpan w:val="2"/>
            <w:tcBorders>
              <w:top w:val="single" w:sz="4" w:space="0" w:color="auto"/>
              <w:left w:val="dotted" w:sz="4" w:space="0" w:color="auto"/>
              <w:bottom w:val="dotted" w:sz="4" w:space="0" w:color="auto"/>
              <w:right w:val="dotted" w:sz="4" w:space="0" w:color="auto"/>
            </w:tcBorders>
            <w:vAlign w:val="center"/>
          </w:tcPr>
          <w:p w:rsidR="006962DE" w:rsidRPr="00AB3C58" w:rsidRDefault="006962DE" w:rsidP="00E656B7">
            <w:pPr>
              <w:spacing w:after="0"/>
              <w:jc w:val="center"/>
              <w:rPr>
                <w:sz w:val="18"/>
                <w:highlight w:val="yellow"/>
              </w:rPr>
            </w:pPr>
            <w:r w:rsidRPr="00EA602B">
              <w:rPr>
                <w:sz w:val="18"/>
              </w:rPr>
              <w:t>20</w:t>
            </w:r>
            <w:r w:rsidR="00E656B7">
              <w:rPr>
                <w:sz w:val="18"/>
              </w:rPr>
              <w:t>17</w:t>
            </w:r>
          </w:p>
        </w:tc>
        <w:tc>
          <w:tcPr>
            <w:tcW w:w="2710" w:type="dxa"/>
            <w:gridSpan w:val="2"/>
            <w:tcBorders>
              <w:top w:val="single" w:sz="4" w:space="0" w:color="auto"/>
              <w:left w:val="dotted" w:sz="4" w:space="0" w:color="auto"/>
              <w:bottom w:val="dotted" w:sz="4" w:space="0" w:color="auto"/>
            </w:tcBorders>
            <w:vAlign w:val="center"/>
          </w:tcPr>
          <w:p w:rsidR="006A4E98" w:rsidRPr="00AB3C58" w:rsidRDefault="00A01BE7" w:rsidP="00F42F2A">
            <w:pPr>
              <w:spacing w:after="0"/>
              <w:jc w:val="right"/>
              <w:rPr>
                <w:sz w:val="18"/>
                <w:highlight w:val="yellow"/>
              </w:rPr>
            </w:pPr>
            <w:r w:rsidRPr="00A01BE7">
              <w:rPr>
                <w:b/>
                <w:sz w:val="18"/>
              </w:rPr>
              <w:t>207.000€</w:t>
            </w:r>
          </w:p>
        </w:tc>
      </w:tr>
      <w:tr w:rsidR="006962DE" w:rsidRPr="00AB3C58" w:rsidTr="00E656B7">
        <w:trPr>
          <w:jc w:val="center"/>
        </w:trPr>
        <w:tc>
          <w:tcPr>
            <w:tcW w:w="6730" w:type="dxa"/>
            <w:gridSpan w:val="6"/>
            <w:tcBorders>
              <w:top w:val="dotted" w:sz="4" w:space="0" w:color="auto"/>
              <w:bottom w:val="dotted" w:sz="4" w:space="0" w:color="auto"/>
              <w:right w:val="dotted" w:sz="4" w:space="0" w:color="auto"/>
            </w:tcBorders>
            <w:vAlign w:val="center"/>
          </w:tcPr>
          <w:p w:rsidR="006962DE" w:rsidRPr="00253363" w:rsidRDefault="00E656B7" w:rsidP="00D3284F">
            <w:pPr>
              <w:spacing w:line="240" w:lineRule="auto"/>
              <w:jc w:val="left"/>
              <w:rPr>
                <w:sz w:val="16"/>
              </w:rPr>
            </w:pPr>
            <w:r w:rsidRPr="00253363">
              <w:rPr>
                <w:sz w:val="16"/>
              </w:rPr>
              <w:t xml:space="preserve">A requalificação da rotunda de ligação entre </w:t>
            </w:r>
            <w:r w:rsidR="001D4098">
              <w:rPr>
                <w:sz w:val="16"/>
              </w:rPr>
              <w:t>a Av. Eng.º Duarte Pacheco e a R</w:t>
            </w:r>
            <w:r w:rsidRPr="00253363">
              <w:rPr>
                <w:sz w:val="16"/>
              </w:rPr>
              <w:t>ua Serpa Pinto representa uma prioridade de intervenção no âmbito deste subsistema de conexão, aumentando a capacidade de fluidez do tráfego e, simultaneamente, a qualidade do espaço público.</w:t>
            </w:r>
          </w:p>
          <w:p w:rsidR="00E656B7" w:rsidRPr="00253363" w:rsidRDefault="00E656B7" w:rsidP="00D3284F">
            <w:pPr>
              <w:spacing w:line="240" w:lineRule="auto"/>
              <w:jc w:val="left"/>
              <w:rPr>
                <w:sz w:val="16"/>
              </w:rPr>
            </w:pPr>
            <w:r w:rsidRPr="00253363">
              <w:rPr>
                <w:sz w:val="16"/>
              </w:rPr>
              <w:t>Esta intervenção deverá adequar-se ao perfil da futura intervenção que está programada para a Av. Eng.º Duarte Pacheco.</w:t>
            </w:r>
          </w:p>
        </w:tc>
        <w:tc>
          <w:tcPr>
            <w:tcW w:w="2710" w:type="dxa"/>
            <w:gridSpan w:val="2"/>
            <w:tcBorders>
              <w:top w:val="dotted" w:sz="4" w:space="0" w:color="auto"/>
              <w:left w:val="dotted" w:sz="4" w:space="0" w:color="auto"/>
              <w:bottom w:val="dotted" w:sz="4" w:space="0" w:color="auto"/>
            </w:tcBorders>
            <w:vAlign w:val="center"/>
          </w:tcPr>
          <w:p w:rsidR="006962DE" w:rsidRPr="00AE59AF" w:rsidRDefault="00E656B7" w:rsidP="00F42F2A">
            <w:pPr>
              <w:spacing w:after="0"/>
              <w:jc w:val="left"/>
              <w:rPr>
                <w:sz w:val="18"/>
                <w:szCs w:val="18"/>
              </w:rPr>
            </w:pPr>
            <w:r w:rsidRPr="00587004">
              <w:rPr>
                <w:sz w:val="18"/>
                <w:szCs w:val="18"/>
              </w:rPr>
              <w:t>Norte 2020 –</w:t>
            </w:r>
            <w:r>
              <w:rPr>
                <w:sz w:val="18"/>
                <w:szCs w:val="18"/>
              </w:rPr>
              <w:t xml:space="preserve"> </w:t>
            </w:r>
            <w:r w:rsidRPr="00587004">
              <w:rPr>
                <w:sz w:val="18"/>
                <w:szCs w:val="18"/>
              </w:rPr>
              <w:t>PEDU Matosinhos 2020</w:t>
            </w:r>
          </w:p>
        </w:tc>
      </w:tr>
      <w:tr w:rsidR="00E656B7" w:rsidRPr="00AB3C58" w:rsidTr="00E656B7">
        <w:trPr>
          <w:jc w:val="center"/>
        </w:trPr>
        <w:tc>
          <w:tcPr>
            <w:tcW w:w="1682" w:type="dxa"/>
            <w:gridSpan w:val="2"/>
            <w:tcBorders>
              <w:top w:val="dotted" w:sz="4" w:space="0" w:color="auto"/>
              <w:bottom w:val="dotted" w:sz="4" w:space="0" w:color="auto"/>
              <w:right w:val="dotted" w:sz="4" w:space="0" w:color="auto"/>
            </w:tcBorders>
            <w:vAlign w:val="center"/>
          </w:tcPr>
          <w:p w:rsidR="00E656B7" w:rsidRDefault="00E656B7" w:rsidP="00E656B7">
            <w:pPr>
              <w:rPr>
                <w:sz w:val="16"/>
              </w:rPr>
            </w:pPr>
            <w:r w:rsidRPr="001C496B">
              <w:rPr>
                <w:b/>
                <w:sz w:val="18"/>
              </w:rPr>
              <w:t>5.</w:t>
            </w:r>
            <w:r>
              <w:rPr>
                <w:b/>
                <w:sz w:val="18"/>
              </w:rPr>
              <w:t>2</w:t>
            </w:r>
          </w:p>
        </w:tc>
        <w:tc>
          <w:tcPr>
            <w:tcW w:w="2907" w:type="dxa"/>
            <w:tcBorders>
              <w:top w:val="dotted" w:sz="4" w:space="0" w:color="auto"/>
              <w:bottom w:val="dotted" w:sz="4" w:space="0" w:color="auto"/>
              <w:right w:val="dotted" w:sz="4" w:space="0" w:color="auto"/>
            </w:tcBorders>
            <w:vAlign w:val="center"/>
          </w:tcPr>
          <w:p w:rsidR="00E656B7" w:rsidRPr="00E656B7" w:rsidRDefault="00E656B7" w:rsidP="00D3284F">
            <w:pPr>
              <w:spacing w:after="0"/>
              <w:jc w:val="left"/>
              <w:rPr>
                <w:sz w:val="18"/>
              </w:rPr>
            </w:pPr>
            <w:r w:rsidRPr="005B2085">
              <w:rPr>
                <w:b/>
                <w:sz w:val="18"/>
              </w:rPr>
              <w:t>Reperfilamento da Av. Eng.º Duarte Pacheco</w:t>
            </w:r>
          </w:p>
        </w:tc>
        <w:tc>
          <w:tcPr>
            <w:tcW w:w="1360" w:type="dxa"/>
            <w:gridSpan w:val="2"/>
            <w:tcBorders>
              <w:top w:val="dotted" w:sz="4" w:space="0" w:color="auto"/>
              <w:bottom w:val="dotted" w:sz="4" w:space="0" w:color="auto"/>
              <w:right w:val="dotted" w:sz="4" w:space="0" w:color="auto"/>
            </w:tcBorders>
            <w:vAlign w:val="center"/>
          </w:tcPr>
          <w:p w:rsidR="00E656B7" w:rsidRDefault="006A4E98" w:rsidP="00E656B7">
            <w:pPr>
              <w:jc w:val="center"/>
              <w:rPr>
                <w:sz w:val="16"/>
              </w:rPr>
            </w:pPr>
            <w:r>
              <w:rPr>
                <w:sz w:val="18"/>
              </w:rPr>
              <w:t>APDL</w:t>
            </w:r>
          </w:p>
        </w:tc>
        <w:tc>
          <w:tcPr>
            <w:tcW w:w="781" w:type="dxa"/>
            <w:tcBorders>
              <w:top w:val="dotted" w:sz="4" w:space="0" w:color="auto"/>
              <w:bottom w:val="dotted" w:sz="4" w:space="0" w:color="auto"/>
              <w:right w:val="dotted" w:sz="4" w:space="0" w:color="auto"/>
            </w:tcBorders>
            <w:vAlign w:val="center"/>
          </w:tcPr>
          <w:p w:rsidR="00E656B7" w:rsidRPr="00EA602B" w:rsidRDefault="00E656B7" w:rsidP="00E656B7">
            <w:pPr>
              <w:spacing w:after="0"/>
              <w:jc w:val="center"/>
              <w:rPr>
                <w:sz w:val="18"/>
              </w:rPr>
            </w:pPr>
            <w:r w:rsidRPr="00EA602B">
              <w:rPr>
                <w:sz w:val="18"/>
              </w:rPr>
              <w:t>2021/</w:t>
            </w:r>
          </w:p>
          <w:p w:rsidR="00E656B7" w:rsidRDefault="00E656B7" w:rsidP="00E656B7">
            <w:pPr>
              <w:rPr>
                <w:sz w:val="16"/>
              </w:rPr>
            </w:pPr>
            <w:r w:rsidRPr="00EA602B">
              <w:rPr>
                <w:sz w:val="18"/>
              </w:rPr>
              <w:t>2022</w:t>
            </w:r>
          </w:p>
        </w:tc>
        <w:tc>
          <w:tcPr>
            <w:tcW w:w="2710" w:type="dxa"/>
            <w:gridSpan w:val="2"/>
            <w:tcBorders>
              <w:top w:val="dotted" w:sz="4" w:space="0" w:color="auto"/>
              <w:left w:val="dotted" w:sz="4" w:space="0" w:color="auto"/>
              <w:bottom w:val="dotted" w:sz="4" w:space="0" w:color="auto"/>
            </w:tcBorders>
            <w:vAlign w:val="center"/>
          </w:tcPr>
          <w:p w:rsidR="00247804" w:rsidRPr="00587004" w:rsidRDefault="00815857" w:rsidP="00E656B7">
            <w:pPr>
              <w:spacing w:after="0"/>
              <w:jc w:val="right"/>
              <w:rPr>
                <w:sz w:val="18"/>
                <w:szCs w:val="18"/>
              </w:rPr>
            </w:pPr>
            <w:r w:rsidRPr="00815857">
              <w:rPr>
                <w:b/>
                <w:sz w:val="18"/>
              </w:rPr>
              <w:t>500.000€</w:t>
            </w:r>
          </w:p>
        </w:tc>
      </w:tr>
      <w:tr w:rsidR="00E656B7" w:rsidRPr="00AB3C58" w:rsidTr="002225AC">
        <w:trPr>
          <w:jc w:val="center"/>
        </w:trPr>
        <w:tc>
          <w:tcPr>
            <w:tcW w:w="6730" w:type="dxa"/>
            <w:gridSpan w:val="6"/>
            <w:tcBorders>
              <w:top w:val="dotted" w:sz="4" w:space="0" w:color="auto"/>
              <w:right w:val="dotted" w:sz="4" w:space="0" w:color="auto"/>
            </w:tcBorders>
            <w:vAlign w:val="center"/>
          </w:tcPr>
          <w:p w:rsidR="00E656B7" w:rsidRDefault="00E656B7" w:rsidP="00D3284F">
            <w:pPr>
              <w:spacing w:line="240" w:lineRule="auto"/>
              <w:rPr>
                <w:sz w:val="16"/>
              </w:rPr>
            </w:pPr>
            <w:r>
              <w:rPr>
                <w:sz w:val="16"/>
              </w:rPr>
              <w:t>A frente urbana da ARU virada a norte, e que confronta com o recinto do Porto de Leixões, requer qualificação quer a nível do edificado como do espaço público, já que se trata de um local de passagem e de relevante esvaziamento funcional e degradação da frente construída. Neste contexto, propõe-se que a Av. Eng.º Duarte Pacheco seja objeto de uma operação de reperfilamento que atenue a excessiva presença automóvel que resulta da existência de 4 faixas de circulação automóvel e as correspondentes laterais destinadas a estacionamento.</w:t>
            </w:r>
          </w:p>
          <w:p w:rsidR="00E656B7" w:rsidRDefault="00E656B7" w:rsidP="00D3284F">
            <w:pPr>
              <w:spacing w:line="240" w:lineRule="auto"/>
              <w:rPr>
                <w:sz w:val="16"/>
              </w:rPr>
            </w:pPr>
            <w:r>
              <w:rPr>
                <w:sz w:val="16"/>
              </w:rPr>
              <w:t xml:space="preserve">Mediante o estudo adequado do tráfego local, o projeto deverá garantir um aumento do espaço pedonal, sobretudo do lado sul, e a qualificação paisagística deste percurso com recurso a vegetação, mobiliário urbano, iluminação e pavimento adequado, por forma a melhorar as condições de </w:t>
            </w:r>
            <w:r w:rsidRPr="001A2A88">
              <w:rPr>
                <w:sz w:val="16"/>
              </w:rPr>
              <w:t xml:space="preserve">fruição do </w:t>
            </w:r>
            <w:r>
              <w:rPr>
                <w:sz w:val="16"/>
              </w:rPr>
              <w:t>local.</w:t>
            </w:r>
          </w:p>
          <w:p w:rsidR="00E656B7" w:rsidRPr="00EA602B" w:rsidRDefault="00E656B7" w:rsidP="00D3284F">
            <w:pPr>
              <w:spacing w:after="0" w:line="240" w:lineRule="auto"/>
              <w:jc w:val="left"/>
              <w:rPr>
                <w:sz w:val="18"/>
              </w:rPr>
            </w:pPr>
            <w:r w:rsidRPr="00851433">
              <w:rPr>
                <w:sz w:val="16"/>
              </w:rPr>
              <w:t>Assume-se que o reperfilamento enquadrar-se-á em futuros estudos/ações a desenvolver pela CMM no âmbito da mobilidade e acessibilidade viária.</w:t>
            </w:r>
          </w:p>
        </w:tc>
        <w:tc>
          <w:tcPr>
            <w:tcW w:w="2710" w:type="dxa"/>
            <w:gridSpan w:val="2"/>
            <w:tcBorders>
              <w:top w:val="dotted" w:sz="4" w:space="0" w:color="auto"/>
              <w:left w:val="dotted" w:sz="4" w:space="0" w:color="auto"/>
            </w:tcBorders>
            <w:vAlign w:val="center"/>
          </w:tcPr>
          <w:p w:rsidR="00E656B7" w:rsidRPr="00AB3C58" w:rsidRDefault="00E656B7" w:rsidP="00E656B7">
            <w:pPr>
              <w:spacing w:after="0"/>
              <w:jc w:val="left"/>
              <w:rPr>
                <w:sz w:val="18"/>
                <w:highlight w:val="yellow"/>
              </w:rPr>
            </w:pPr>
            <w:r w:rsidRPr="00587004">
              <w:rPr>
                <w:sz w:val="18"/>
                <w:szCs w:val="18"/>
              </w:rPr>
              <w:t>Norte 2020 –</w:t>
            </w:r>
            <w:r>
              <w:rPr>
                <w:sz w:val="18"/>
                <w:szCs w:val="18"/>
              </w:rPr>
              <w:t xml:space="preserve"> </w:t>
            </w:r>
            <w:r w:rsidRPr="00587004">
              <w:rPr>
                <w:sz w:val="18"/>
                <w:szCs w:val="18"/>
              </w:rPr>
              <w:t>PEDU Matosinhos 2020</w:t>
            </w:r>
          </w:p>
        </w:tc>
      </w:tr>
    </w:tbl>
    <w:p w:rsidR="006962DE" w:rsidRDefault="006962DE" w:rsidP="006962DE"/>
    <w:p w:rsidR="006962DE" w:rsidRDefault="006962DE" w:rsidP="006962DE"/>
    <w:p w:rsidR="006962DE" w:rsidRDefault="006962DE" w:rsidP="006962DE">
      <w:pPr>
        <w:rPr>
          <w:b/>
          <w:sz w:val="24"/>
          <w:szCs w:val="24"/>
        </w:rPr>
      </w:pPr>
      <w:r w:rsidRPr="00624576">
        <w:rPr>
          <w:b/>
          <w:sz w:val="24"/>
          <w:szCs w:val="24"/>
        </w:rPr>
        <w:t>SS 6: Sistema de acessibilidade e mobilidade</w:t>
      </w:r>
    </w:p>
    <w:p w:rsidR="00D3284F" w:rsidRPr="00D3284F" w:rsidRDefault="00D3284F" w:rsidP="006962DE">
      <w:r w:rsidRPr="00D3284F">
        <w:t xml:space="preserve">As questões da interoperabilidade entre os diversos modos de circulação e de deslocação das pessoas, dentro da área e nas ligações desta com o exterior, das intensidades de carga de tráfego e do estacionamento, constituem domínios fundamentais </w:t>
      </w:r>
      <w:r>
        <w:t>da intervenção</w:t>
      </w:r>
      <w:r w:rsidRPr="00D3284F">
        <w:t>, na medida em que o equilíbrio entre as diversas soluções preconizadas condiciona de forma significativa a qualidade urbana e ambiental da área.</w:t>
      </w:r>
    </w:p>
    <w:p w:rsidR="006962DE" w:rsidRPr="00722B1B" w:rsidRDefault="007F6A78" w:rsidP="006962DE">
      <w:pPr>
        <w:pStyle w:val="TitFiguras"/>
      </w:pPr>
      <w:bookmarkStart w:id="300" w:name="_Toc460339029"/>
      <w:bookmarkStart w:id="301" w:name="_Toc469582450"/>
      <w:r w:rsidRPr="00133276">
        <w:t xml:space="preserve">Figura </w:t>
      </w:r>
      <w:r w:rsidR="00D3284F">
        <w:t>90</w:t>
      </w:r>
      <w:r w:rsidR="006962DE" w:rsidRPr="00007653">
        <w:t xml:space="preserve"> – Subsistema </w:t>
      </w:r>
      <w:r w:rsidR="006962DE">
        <w:t>6</w:t>
      </w:r>
      <w:r w:rsidR="006962DE" w:rsidRPr="00007653">
        <w:t xml:space="preserve">: </w:t>
      </w:r>
      <w:r w:rsidR="006962DE">
        <w:t>Sistema de acessibilidade e mobilidade</w:t>
      </w:r>
      <w:bookmarkEnd w:id="300"/>
      <w:bookmarkEnd w:id="301"/>
    </w:p>
    <w:p w:rsidR="006962DE" w:rsidRDefault="00D3284F" w:rsidP="006962DE">
      <w:pPr>
        <w:jc w:val="center"/>
        <w:rPr>
          <w:b/>
        </w:rPr>
      </w:pPr>
      <w:r>
        <w:rPr>
          <w:noProof/>
          <w:lang w:eastAsia="pt-PT"/>
        </w:rPr>
        <w:drawing>
          <wp:inline distT="0" distB="0" distL="0" distR="0" wp14:anchorId="7195B8ED" wp14:editId="17E44CCB">
            <wp:extent cx="5782945" cy="4402455"/>
            <wp:effectExtent l="0" t="0" r="8255" b="0"/>
            <wp:docPr id="151" name="Imagem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782945" cy="4402455"/>
                    </a:xfrm>
                    <a:prstGeom prst="rect">
                      <a:avLst/>
                    </a:prstGeom>
                  </pic:spPr>
                </pic:pic>
              </a:graphicData>
            </a:graphic>
          </wp:inline>
        </w:drawing>
      </w:r>
    </w:p>
    <w:p w:rsidR="006962DE" w:rsidRPr="00CD46F5" w:rsidRDefault="006962DE" w:rsidP="006962DE">
      <w:pPr>
        <w:jc w:val="center"/>
        <w:rPr>
          <w:color w:val="595959" w:themeColor="text1" w:themeTint="A6"/>
          <w:sz w:val="16"/>
        </w:rPr>
      </w:pPr>
      <w:r w:rsidRPr="00CD46F5">
        <w:rPr>
          <w:color w:val="595959" w:themeColor="text1" w:themeTint="A6"/>
          <w:sz w:val="16"/>
        </w:rPr>
        <w:t>Fonte: QP</w:t>
      </w:r>
    </w:p>
    <w:p w:rsidR="006962DE" w:rsidRPr="00D3284F" w:rsidRDefault="006962DE" w:rsidP="006962DE"/>
    <w:tbl>
      <w:tblPr>
        <w:tblStyle w:val="Tabelacomgrelha"/>
        <w:tblW w:w="9440" w:type="dxa"/>
        <w:jc w:val="center"/>
        <w:tblLook w:val="04A0" w:firstRow="1" w:lastRow="0" w:firstColumn="1" w:lastColumn="0" w:noHBand="0" w:noVBand="1"/>
      </w:tblPr>
      <w:tblGrid>
        <w:gridCol w:w="1346"/>
        <w:gridCol w:w="3176"/>
        <w:gridCol w:w="1226"/>
        <w:gridCol w:w="1002"/>
        <w:gridCol w:w="1482"/>
        <w:gridCol w:w="1208"/>
      </w:tblGrid>
      <w:tr w:rsidR="006962DE" w:rsidRPr="00AB3C58" w:rsidTr="00214AED">
        <w:trPr>
          <w:jc w:val="center"/>
        </w:trPr>
        <w:tc>
          <w:tcPr>
            <w:tcW w:w="1346" w:type="dxa"/>
            <w:tcBorders>
              <w:bottom w:val="dotted" w:sz="4" w:space="0" w:color="auto"/>
              <w:right w:val="dotted" w:sz="4" w:space="0" w:color="auto"/>
            </w:tcBorders>
            <w:shd w:val="clear" w:color="auto" w:fill="000000" w:themeFill="text1"/>
            <w:vAlign w:val="center"/>
          </w:tcPr>
          <w:p w:rsidR="006962DE" w:rsidRPr="00AB3C58" w:rsidRDefault="006962DE" w:rsidP="00F42F2A">
            <w:pPr>
              <w:spacing w:after="0"/>
              <w:jc w:val="left"/>
              <w:rPr>
                <w:sz w:val="18"/>
                <w:highlight w:val="yellow"/>
              </w:rPr>
            </w:pPr>
            <w:r w:rsidRPr="00AB3C58">
              <w:rPr>
                <w:b/>
                <w:color w:val="FFFFFF" w:themeColor="background1"/>
                <w:sz w:val="18"/>
              </w:rPr>
              <w:t>Projeto</w:t>
            </w:r>
          </w:p>
        </w:tc>
        <w:tc>
          <w:tcPr>
            <w:tcW w:w="3176" w:type="dxa"/>
            <w:tcBorders>
              <w:left w:val="dotted" w:sz="4" w:space="0" w:color="auto"/>
              <w:bottom w:val="dotted" w:sz="4" w:space="0" w:color="auto"/>
              <w:right w:val="dotted" w:sz="4" w:space="0" w:color="auto"/>
            </w:tcBorders>
            <w:shd w:val="clear" w:color="auto" w:fill="000000" w:themeFill="text1"/>
            <w:vAlign w:val="center"/>
          </w:tcPr>
          <w:p w:rsidR="006962DE" w:rsidRDefault="006962DE" w:rsidP="00F42F2A">
            <w:pPr>
              <w:spacing w:after="0"/>
              <w:jc w:val="left"/>
              <w:rPr>
                <w:sz w:val="18"/>
              </w:rPr>
            </w:pPr>
            <w:r w:rsidRPr="00AB3C58">
              <w:rPr>
                <w:b/>
                <w:color w:val="FFFFFF" w:themeColor="background1"/>
                <w:sz w:val="18"/>
              </w:rPr>
              <w:t>Breve descrição</w:t>
            </w:r>
          </w:p>
        </w:tc>
        <w:tc>
          <w:tcPr>
            <w:tcW w:w="1226" w:type="dxa"/>
            <w:tcBorders>
              <w:left w:val="dotted" w:sz="4" w:space="0" w:color="auto"/>
              <w:bottom w:val="dotted" w:sz="4" w:space="0" w:color="auto"/>
              <w:right w:val="dotted" w:sz="4" w:space="0" w:color="auto"/>
            </w:tcBorders>
            <w:shd w:val="clear" w:color="auto" w:fill="000000" w:themeFill="text1"/>
            <w:vAlign w:val="center"/>
          </w:tcPr>
          <w:p w:rsidR="006962DE" w:rsidRPr="00AB3C58" w:rsidRDefault="006962DE" w:rsidP="00F42F2A">
            <w:pPr>
              <w:spacing w:after="0"/>
              <w:jc w:val="center"/>
              <w:rPr>
                <w:sz w:val="18"/>
              </w:rPr>
            </w:pPr>
            <w:r w:rsidRPr="00AB3C58">
              <w:rPr>
                <w:b/>
                <w:color w:val="FFFFFF" w:themeColor="background1"/>
                <w:sz w:val="18"/>
              </w:rPr>
              <w:t>Promotor</w:t>
            </w:r>
          </w:p>
        </w:tc>
        <w:tc>
          <w:tcPr>
            <w:tcW w:w="1002" w:type="dxa"/>
            <w:tcBorders>
              <w:left w:val="dotted" w:sz="4" w:space="0" w:color="auto"/>
              <w:bottom w:val="dotted" w:sz="4" w:space="0" w:color="auto"/>
              <w:right w:val="dotted" w:sz="4" w:space="0" w:color="auto"/>
            </w:tcBorders>
            <w:shd w:val="clear" w:color="auto" w:fill="000000" w:themeFill="text1"/>
            <w:vAlign w:val="center"/>
          </w:tcPr>
          <w:p w:rsidR="006962DE" w:rsidRPr="00AB3C58" w:rsidRDefault="006962DE" w:rsidP="00F42F2A">
            <w:pPr>
              <w:spacing w:after="0"/>
              <w:jc w:val="center"/>
              <w:rPr>
                <w:sz w:val="18"/>
                <w:highlight w:val="yellow"/>
              </w:rPr>
            </w:pPr>
            <w:r w:rsidRPr="00AB3C58">
              <w:rPr>
                <w:b/>
                <w:color w:val="FFFFFF" w:themeColor="background1"/>
                <w:sz w:val="18"/>
              </w:rPr>
              <w:t>Prazo</w:t>
            </w:r>
          </w:p>
        </w:tc>
        <w:tc>
          <w:tcPr>
            <w:tcW w:w="1482" w:type="dxa"/>
            <w:tcBorders>
              <w:left w:val="dotted" w:sz="4" w:space="0" w:color="auto"/>
              <w:bottom w:val="dotted" w:sz="4" w:space="0" w:color="auto"/>
              <w:right w:val="dotted" w:sz="4" w:space="0" w:color="auto"/>
            </w:tcBorders>
            <w:shd w:val="clear" w:color="auto" w:fill="000000" w:themeFill="text1"/>
            <w:vAlign w:val="center"/>
          </w:tcPr>
          <w:p w:rsidR="006962DE" w:rsidRPr="00AB3C58" w:rsidRDefault="006962DE" w:rsidP="00F42F2A">
            <w:pPr>
              <w:spacing w:after="0"/>
              <w:jc w:val="center"/>
              <w:rPr>
                <w:sz w:val="18"/>
              </w:rPr>
            </w:pPr>
            <w:r w:rsidRPr="00AB3C58">
              <w:rPr>
                <w:b/>
                <w:color w:val="FFFFFF" w:themeColor="background1"/>
                <w:sz w:val="18"/>
              </w:rPr>
              <w:t>Fontes de financiamento</w:t>
            </w:r>
          </w:p>
        </w:tc>
        <w:tc>
          <w:tcPr>
            <w:tcW w:w="1208" w:type="dxa"/>
            <w:tcBorders>
              <w:left w:val="dotted" w:sz="4" w:space="0" w:color="auto"/>
              <w:bottom w:val="dotted" w:sz="4" w:space="0" w:color="auto"/>
            </w:tcBorders>
            <w:shd w:val="clear" w:color="auto" w:fill="000000" w:themeFill="text1"/>
            <w:vAlign w:val="center"/>
          </w:tcPr>
          <w:p w:rsidR="006962DE" w:rsidRPr="00AB3C58" w:rsidRDefault="006962DE" w:rsidP="00F42F2A">
            <w:pPr>
              <w:spacing w:after="0"/>
              <w:jc w:val="right"/>
              <w:rPr>
                <w:sz w:val="18"/>
                <w:highlight w:val="yellow"/>
              </w:rPr>
            </w:pPr>
            <w:r w:rsidRPr="00AB3C58">
              <w:rPr>
                <w:b/>
                <w:color w:val="FFFFFF" w:themeColor="background1"/>
                <w:sz w:val="18"/>
              </w:rPr>
              <w:t>Estimativa orçamental</w:t>
            </w:r>
          </w:p>
        </w:tc>
      </w:tr>
      <w:tr w:rsidR="006962DE" w:rsidRPr="00AB3C58" w:rsidTr="00214AED">
        <w:trPr>
          <w:jc w:val="center"/>
        </w:trPr>
        <w:tc>
          <w:tcPr>
            <w:tcW w:w="1346" w:type="dxa"/>
            <w:tcBorders>
              <w:bottom w:val="dotted" w:sz="4" w:space="0" w:color="auto"/>
              <w:right w:val="dotted" w:sz="4" w:space="0" w:color="auto"/>
            </w:tcBorders>
            <w:vAlign w:val="center"/>
          </w:tcPr>
          <w:p w:rsidR="006962DE" w:rsidRPr="001C496B" w:rsidRDefault="006962DE" w:rsidP="00F42F2A">
            <w:pPr>
              <w:spacing w:after="0"/>
              <w:jc w:val="left"/>
              <w:rPr>
                <w:b/>
                <w:sz w:val="18"/>
                <w:highlight w:val="yellow"/>
              </w:rPr>
            </w:pPr>
            <w:r w:rsidRPr="001C496B">
              <w:rPr>
                <w:b/>
                <w:sz w:val="18"/>
              </w:rPr>
              <w:t>6.1</w:t>
            </w:r>
          </w:p>
        </w:tc>
        <w:tc>
          <w:tcPr>
            <w:tcW w:w="3176" w:type="dxa"/>
            <w:tcBorders>
              <w:left w:val="dotted" w:sz="4" w:space="0" w:color="auto"/>
              <w:bottom w:val="dotted" w:sz="4" w:space="0" w:color="auto"/>
              <w:right w:val="dotted" w:sz="4" w:space="0" w:color="auto"/>
            </w:tcBorders>
            <w:vAlign w:val="center"/>
          </w:tcPr>
          <w:p w:rsidR="006A4E98" w:rsidRPr="00AB3C58" w:rsidRDefault="006962DE" w:rsidP="00D3284F">
            <w:pPr>
              <w:spacing w:after="0"/>
              <w:jc w:val="left"/>
              <w:rPr>
                <w:sz w:val="18"/>
              </w:rPr>
            </w:pPr>
            <w:r>
              <w:rPr>
                <w:b/>
                <w:sz w:val="18"/>
              </w:rPr>
              <w:t>Reperfilamento de ruas de modo a privilegiar os modos suaves de transporte (pedonal e ciclável)</w:t>
            </w:r>
          </w:p>
        </w:tc>
        <w:tc>
          <w:tcPr>
            <w:tcW w:w="1226" w:type="dxa"/>
            <w:tcBorders>
              <w:left w:val="dotted" w:sz="4" w:space="0" w:color="auto"/>
              <w:bottom w:val="dotted" w:sz="4" w:space="0" w:color="auto"/>
              <w:right w:val="dotted" w:sz="4" w:space="0" w:color="auto"/>
            </w:tcBorders>
            <w:vAlign w:val="center"/>
          </w:tcPr>
          <w:p w:rsidR="006962DE" w:rsidRPr="00AB3C58" w:rsidRDefault="006962DE" w:rsidP="00F42F2A">
            <w:pPr>
              <w:spacing w:after="0"/>
              <w:jc w:val="center"/>
              <w:rPr>
                <w:sz w:val="18"/>
              </w:rPr>
            </w:pPr>
            <w:r w:rsidRPr="00AB3C58">
              <w:rPr>
                <w:sz w:val="18"/>
              </w:rPr>
              <w:t>CMM</w:t>
            </w:r>
          </w:p>
        </w:tc>
        <w:tc>
          <w:tcPr>
            <w:tcW w:w="1002" w:type="dxa"/>
            <w:tcBorders>
              <w:left w:val="dotted" w:sz="4" w:space="0" w:color="auto"/>
              <w:bottom w:val="dotted" w:sz="4" w:space="0" w:color="auto"/>
              <w:right w:val="dotted" w:sz="4" w:space="0" w:color="auto"/>
            </w:tcBorders>
            <w:vAlign w:val="center"/>
          </w:tcPr>
          <w:p w:rsidR="006962DE" w:rsidRDefault="007F2076" w:rsidP="00F42F2A">
            <w:pPr>
              <w:spacing w:after="0"/>
              <w:jc w:val="center"/>
              <w:rPr>
                <w:sz w:val="18"/>
              </w:rPr>
            </w:pPr>
            <w:r>
              <w:rPr>
                <w:sz w:val="18"/>
              </w:rPr>
              <w:t>2017</w:t>
            </w:r>
            <w:r w:rsidR="006962DE">
              <w:rPr>
                <w:sz w:val="18"/>
              </w:rPr>
              <w:t>/</w:t>
            </w:r>
          </w:p>
          <w:p w:rsidR="006962DE" w:rsidRPr="002D5A5E" w:rsidRDefault="006962DE" w:rsidP="00F42F2A">
            <w:pPr>
              <w:spacing w:after="0"/>
              <w:jc w:val="center"/>
              <w:rPr>
                <w:sz w:val="18"/>
              </w:rPr>
            </w:pPr>
            <w:r w:rsidRPr="002D5A5E">
              <w:rPr>
                <w:sz w:val="18"/>
              </w:rPr>
              <w:t>2020</w:t>
            </w:r>
          </w:p>
        </w:tc>
        <w:tc>
          <w:tcPr>
            <w:tcW w:w="2690" w:type="dxa"/>
            <w:gridSpan w:val="2"/>
            <w:tcBorders>
              <w:left w:val="dotted" w:sz="4" w:space="0" w:color="auto"/>
              <w:bottom w:val="dotted" w:sz="4" w:space="0" w:color="auto"/>
            </w:tcBorders>
            <w:vAlign w:val="center"/>
          </w:tcPr>
          <w:p w:rsidR="007F2076" w:rsidRPr="002234CF" w:rsidRDefault="00815857" w:rsidP="00F42F2A">
            <w:pPr>
              <w:spacing w:after="0"/>
              <w:jc w:val="right"/>
              <w:rPr>
                <w:sz w:val="18"/>
                <w:szCs w:val="18"/>
              </w:rPr>
            </w:pPr>
            <w:r w:rsidRPr="00815857">
              <w:rPr>
                <w:b/>
                <w:sz w:val="18"/>
              </w:rPr>
              <w:t>7.192.771€</w:t>
            </w:r>
          </w:p>
        </w:tc>
      </w:tr>
      <w:tr w:rsidR="006962DE" w:rsidRPr="00AB3C58" w:rsidTr="00214AED">
        <w:trPr>
          <w:jc w:val="center"/>
        </w:trPr>
        <w:tc>
          <w:tcPr>
            <w:tcW w:w="6750" w:type="dxa"/>
            <w:gridSpan w:val="4"/>
            <w:tcBorders>
              <w:top w:val="dotted" w:sz="4" w:space="0" w:color="auto"/>
              <w:right w:val="dotted" w:sz="4" w:space="0" w:color="auto"/>
            </w:tcBorders>
            <w:vAlign w:val="center"/>
          </w:tcPr>
          <w:p w:rsidR="006962DE" w:rsidRDefault="006962DE" w:rsidP="00F42F2A">
            <w:pPr>
              <w:jc w:val="left"/>
              <w:rPr>
                <w:sz w:val="16"/>
              </w:rPr>
            </w:pPr>
            <w:r>
              <w:rPr>
                <w:sz w:val="16"/>
              </w:rPr>
              <w:t>Os novos padrões de mobilidade urbana implicam desenho urbano mais adaptado à circulação pedonal e ciclável, em condições de conforto e segurança, incutindo comportamentos mais responsáveis por parte dos automobilistas, ciclistas e peões.</w:t>
            </w:r>
          </w:p>
          <w:p w:rsidR="006962DE" w:rsidRDefault="006962DE" w:rsidP="00F42F2A">
            <w:pPr>
              <w:jc w:val="left"/>
              <w:rPr>
                <w:sz w:val="16"/>
              </w:rPr>
            </w:pPr>
            <w:r>
              <w:rPr>
                <w:sz w:val="16"/>
              </w:rPr>
              <w:t>Deste modo, com esta ação pretende-se levar a cabo um conjunto de intervenções de requalificação de arruamentos urbanos na ARU de Matosinhos, integrados num quadro mais alargado de promoção da mobilidade urbana sustentável no concelho e região, que passam pela criação de canais dedicados exclusivamente aos peões e às bicicletas, pela demarcação de canais cicláveis e pedonais, pelo alargamento de passeios e melhoria do pavimento e pela sinalização de vias de tráfego compartilhado (sem qualquer marcação no pavimento), sem esquecer o necessário aparcamento para bicicletas.</w:t>
            </w:r>
          </w:p>
          <w:p w:rsidR="006962DE" w:rsidRDefault="006962DE" w:rsidP="00F42F2A">
            <w:pPr>
              <w:jc w:val="left"/>
              <w:rPr>
                <w:sz w:val="16"/>
              </w:rPr>
            </w:pPr>
            <w:r>
              <w:rPr>
                <w:sz w:val="16"/>
              </w:rPr>
              <w:t>A proposta adota</w:t>
            </w:r>
            <w:r w:rsidRPr="002A0E8F">
              <w:rPr>
                <w:sz w:val="16"/>
              </w:rPr>
              <w:t xml:space="preserve"> os seguintes princípios gerias estratégicos:</w:t>
            </w:r>
            <w:r>
              <w:rPr>
                <w:sz w:val="16"/>
              </w:rPr>
              <w:t xml:space="preserve"> (i) p</w:t>
            </w:r>
            <w:r w:rsidR="001C2B3F">
              <w:rPr>
                <w:sz w:val="16"/>
              </w:rPr>
              <w:t>rever uma rede de ciclovias ló</w:t>
            </w:r>
            <w:r w:rsidRPr="002A0E8F">
              <w:rPr>
                <w:sz w:val="16"/>
              </w:rPr>
              <w:t>gica e pr</w:t>
            </w:r>
            <w:r w:rsidR="001C2B3F">
              <w:rPr>
                <w:sz w:val="16"/>
              </w:rPr>
              <w:t>á</w:t>
            </w:r>
            <w:r w:rsidRPr="002A0E8F">
              <w:rPr>
                <w:sz w:val="16"/>
              </w:rPr>
              <w:t>tica, interligando pontos de interesse e a rede existente na área d</w:t>
            </w:r>
            <w:r>
              <w:rPr>
                <w:sz w:val="16"/>
              </w:rPr>
              <w:t>elimitada por “Quadra Marítima”; (ii) a</w:t>
            </w:r>
            <w:r w:rsidRPr="002A0E8F">
              <w:rPr>
                <w:sz w:val="16"/>
              </w:rPr>
              <w:t xml:space="preserve">daptar a ciclovia às artérias e espaços existentes, sempre onde possível, conferindo uma coerência com os elementos existentes, minimizando os investimentos, exceto </w:t>
            </w:r>
            <w:r w:rsidR="001C2B3F">
              <w:rPr>
                <w:sz w:val="16"/>
              </w:rPr>
              <w:t xml:space="preserve">em </w:t>
            </w:r>
            <w:r w:rsidRPr="002A0E8F">
              <w:rPr>
                <w:sz w:val="16"/>
              </w:rPr>
              <w:t>alguns pontos onde as alterna</w:t>
            </w:r>
            <w:r>
              <w:rPr>
                <w:sz w:val="16"/>
              </w:rPr>
              <w:t>tivas não se afiguravam viáveis; (iii) i</w:t>
            </w:r>
            <w:r w:rsidRPr="002A0E8F">
              <w:rPr>
                <w:sz w:val="16"/>
              </w:rPr>
              <w:t xml:space="preserve">ncentivar as ciclovias seguras que mantenham uma continuidade e permitam </w:t>
            </w:r>
            <w:r>
              <w:rPr>
                <w:sz w:val="16"/>
              </w:rPr>
              <w:t>uma ampliação da rede existente; (iv) prever locais de aparcamento.</w:t>
            </w:r>
          </w:p>
          <w:p w:rsidR="006962DE" w:rsidRDefault="006962DE" w:rsidP="00F42F2A">
            <w:pPr>
              <w:jc w:val="left"/>
              <w:rPr>
                <w:sz w:val="16"/>
              </w:rPr>
            </w:pPr>
            <w:r>
              <w:rPr>
                <w:sz w:val="16"/>
              </w:rPr>
              <w:t>Prevêem-se assim</w:t>
            </w:r>
            <w:r w:rsidRPr="002A0E8F">
              <w:rPr>
                <w:sz w:val="16"/>
              </w:rPr>
              <w:t xml:space="preserve"> quatro tipos de ciclovia, dependendo da segregação entre ela e a via de tráfego de automóveis:</w:t>
            </w:r>
          </w:p>
          <w:p w:rsidR="006962DE" w:rsidRPr="002A0E8F" w:rsidRDefault="007F2076" w:rsidP="00F42F2A">
            <w:pPr>
              <w:spacing w:before="120" w:after="120" w:line="240" w:lineRule="auto"/>
              <w:jc w:val="left"/>
              <w:rPr>
                <w:sz w:val="16"/>
              </w:rPr>
            </w:pPr>
            <w:r>
              <w:rPr>
                <w:sz w:val="16"/>
              </w:rPr>
              <w:t xml:space="preserve">i) </w:t>
            </w:r>
            <w:r w:rsidR="006962DE">
              <w:rPr>
                <w:sz w:val="16"/>
              </w:rPr>
              <w:t>A ciclovia</w:t>
            </w:r>
            <w:r w:rsidR="006962DE" w:rsidRPr="002A0E8F">
              <w:rPr>
                <w:sz w:val="16"/>
              </w:rPr>
              <w:t>, com níveis de segurança muito elevados, preferencialmente em canais independentes segregados fisicamente do tráfego automóvel. Em casos excecionais poderão ser adotados canais partilhados com o peão, sendo as veloci</w:t>
            </w:r>
            <w:r w:rsidR="006962DE">
              <w:rPr>
                <w:sz w:val="16"/>
              </w:rPr>
              <w:t>dades permitidas mais moderadas (</w:t>
            </w:r>
            <w:r w:rsidR="006962DE" w:rsidRPr="002A0E8F">
              <w:rPr>
                <w:b/>
                <w:sz w:val="16"/>
              </w:rPr>
              <w:t xml:space="preserve">Av. Eng. Duarte Pacheco, troço da Rua Conde S. Salvador e troço </w:t>
            </w:r>
            <w:r w:rsidR="006962DE">
              <w:rPr>
                <w:b/>
                <w:sz w:val="16"/>
              </w:rPr>
              <w:t xml:space="preserve">poente </w:t>
            </w:r>
            <w:r w:rsidR="006962DE" w:rsidRPr="002A0E8F">
              <w:rPr>
                <w:b/>
                <w:sz w:val="16"/>
              </w:rPr>
              <w:t>da Av. da República</w:t>
            </w:r>
            <w:r w:rsidR="006962DE">
              <w:rPr>
                <w:sz w:val="16"/>
              </w:rPr>
              <w:t>);</w:t>
            </w:r>
          </w:p>
          <w:p w:rsidR="006962DE" w:rsidRPr="002A0E8F" w:rsidRDefault="007F2076" w:rsidP="00F42F2A">
            <w:pPr>
              <w:spacing w:before="120" w:after="120" w:line="240" w:lineRule="auto"/>
              <w:jc w:val="left"/>
              <w:rPr>
                <w:sz w:val="16"/>
              </w:rPr>
            </w:pPr>
            <w:r>
              <w:rPr>
                <w:sz w:val="16"/>
              </w:rPr>
              <w:t xml:space="preserve">ii) </w:t>
            </w:r>
            <w:r w:rsidR="006962DE" w:rsidRPr="002A0E8F">
              <w:rPr>
                <w:sz w:val="16"/>
              </w:rPr>
              <w:t>A ciclofaixa, assumindo-se como meio de transporte diário alternativo para as atividades diárias normais, materializada como uma faixa das vias de tráfego, geralmente no mesmo sentido de direção dos automóveis e na maioria das vezes ao lado direito em mão única. Normalmente, nestas circunstâncias, a circulação de bicicletas é integrada ao trânsito de veículos, havendo somente uma faixa ou um separador físico entre s</w:t>
            </w:r>
            <w:r w:rsidR="006962DE">
              <w:rPr>
                <w:sz w:val="16"/>
              </w:rPr>
              <w:t>i (</w:t>
            </w:r>
            <w:r w:rsidR="006962DE" w:rsidRPr="002A0E8F">
              <w:rPr>
                <w:b/>
                <w:sz w:val="16"/>
              </w:rPr>
              <w:t>Rua Álvaro Castelões, troço nascente da Rua do Godinho e sul da Roberto Ivens</w:t>
            </w:r>
            <w:r w:rsidR="006962DE">
              <w:rPr>
                <w:sz w:val="16"/>
              </w:rPr>
              <w:t>);</w:t>
            </w:r>
          </w:p>
          <w:p w:rsidR="006962DE" w:rsidRPr="002A0E8F" w:rsidRDefault="007F2076" w:rsidP="00F42F2A">
            <w:pPr>
              <w:spacing w:before="120" w:after="120" w:line="240" w:lineRule="auto"/>
              <w:jc w:val="left"/>
              <w:rPr>
                <w:sz w:val="16"/>
              </w:rPr>
            </w:pPr>
            <w:r>
              <w:rPr>
                <w:sz w:val="16"/>
              </w:rPr>
              <w:t>iii)</w:t>
            </w:r>
            <w:r w:rsidR="006962DE">
              <w:rPr>
                <w:sz w:val="16"/>
              </w:rPr>
              <w:t xml:space="preserve"> </w:t>
            </w:r>
            <w:r w:rsidR="006962DE" w:rsidRPr="002A0E8F">
              <w:rPr>
                <w:sz w:val="16"/>
              </w:rPr>
              <w:t>Ciclovia em via mista, nas vias primordialmente ou exclusivamente pedonais, normalmente em plataforma única, onde o peão tem prioridade sobre os veículos. Normalmente a bicicleta nestes casos circula livremente, podendo existir sinalização vertical orientativa de um percurso, tendo prioridade sobre o</w:t>
            </w:r>
            <w:r w:rsidR="006962DE">
              <w:rPr>
                <w:sz w:val="16"/>
              </w:rPr>
              <w:t xml:space="preserve"> veículo mas não sobre o peão (Rua</w:t>
            </w:r>
            <w:r w:rsidR="006962DE" w:rsidRPr="002A0E8F">
              <w:rPr>
                <w:b/>
                <w:sz w:val="16"/>
              </w:rPr>
              <w:t xml:space="preserve"> de Brito Capelo, troço da Rua Conde S. Salvador, da Rua Gago Coutinho e da 1º de Dezembro</w:t>
            </w:r>
            <w:r w:rsidR="006962DE">
              <w:rPr>
                <w:sz w:val="16"/>
              </w:rPr>
              <w:t>);</w:t>
            </w:r>
          </w:p>
          <w:p w:rsidR="006962DE" w:rsidRDefault="007F2076" w:rsidP="00F42F2A">
            <w:pPr>
              <w:spacing w:before="120" w:after="120" w:line="240" w:lineRule="auto"/>
              <w:jc w:val="left"/>
              <w:rPr>
                <w:sz w:val="16"/>
              </w:rPr>
            </w:pPr>
            <w:r>
              <w:rPr>
                <w:sz w:val="16"/>
              </w:rPr>
              <w:t>iv)</w:t>
            </w:r>
            <w:r w:rsidR="006962DE">
              <w:rPr>
                <w:sz w:val="16"/>
              </w:rPr>
              <w:t xml:space="preserve"> </w:t>
            </w:r>
            <w:r w:rsidR="006962DE" w:rsidRPr="002A0E8F">
              <w:rPr>
                <w:sz w:val="16"/>
              </w:rPr>
              <w:t>O tráfego partilhado, não existindo nenhuma delimitação entre as faixas para automóveis ou bicicletas, devendo a faixa ser alargada de forma a permitir o trânsito de ambos os veículos</w:t>
            </w:r>
            <w:r w:rsidR="006962DE">
              <w:rPr>
                <w:sz w:val="16"/>
              </w:rPr>
              <w:t xml:space="preserve"> (</w:t>
            </w:r>
            <w:r w:rsidR="006962DE" w:rsidRPr="002D5A5E">
              <w:rPr>
                <w:b/>
                <w:sz w:val="16"/>
              </w:rPr>
              <w:t>Ponte de Leça, Rua França Júnior, troço norte da Rua Roberto Ivens, troço poente da Rua Conde S. Salvador, da Rua Gago Coutinho e da 1º de Dezembro, troço poente da Rua do Godinho e Rua Tomás Ribeiro</w:t>
            </w:r>
            <w:r w:rsidR="006962DE">
              <w:rPr>
                <w:sz w:val="16"/>
              </w:rPr>
              <w:t>).</w:t>
            </w:r>
          </w:p>
          <w:p w:rsidR="006962DE" w:rsidRDefault="006962DE" w:rsidP="00F42F2A">
            <w:pPr>
              <w:jc w:val="left"/>
              <w:rPr>
                <w:sz w:val="16"/>
              </w:rPr>
            </w:pPr>
            <w:r w:rsidRPr="002D5A5E">
              <w:rPr>
                <w:noProof/>
                <w:sz w:val="16"/>
                <w:lang w:eastAsia="pt-PT"/>
              </w:rPr>
              <w:drawing>
                <wp:inline distT="0" distB="0" distL="0" distR="0" wp14:anchorId="4F5B82CB" wp14:editId="04B5874F">
                  <wp:extent cx="4019550" cy="3205044"/>
                  <wp:effectExtent l="0" t="0" r="0" b="0"/>
                  <wp:docPr id="1050" name="Imagem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024602" cy="3209072"/>
                          </a:xfrm>
                          <a:prstGeom prst="rect">
                            <a:avLst/>
                          </a:prstGeom>
                          <a:noFill/>
                          <a:ln>
                            <a:noFill/>
                          </a:ln>
                        </pic:spPr>
                      </pic:pic>
                    </a:graphicData>
                  </a:graphic>
                </wp:inline>
              </w:drawing>
            </w:r>
          </w:p>
          <w:p w:rsidR="006962DE" w:rsidRPr="00AB3C58" w:rsidRDefault="006962DE" w:rsidP="00F42F2A">
            <w:pPr>
              <w:jc w:val="left"/>
              <w:rPr>
                <w:sz w:val="16"/>
              </w:rPr>
            </w:pPr>
            <w:r w:rsidRPr="002D5A5E">
              <w:rPr>
                <w:noProof/>
                <w:sz w:val="16"/>
                <w:lang w:eastAsia="pt-PT"/>
              </w:rPr>
              <w:drawing>
                <wp:inline distT="0" distB="0" distL="0" distR="0" wp14:anchorId="431481D8" wp14:editId="04C61264">
                  <wp:extent cx="1980000" cy="2347892"/>
                  <wp:effectExtent l="0" t="0" r="0" b="0"/>
                  <wp:docPr id="84" name="Imagem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980000" cy="2347892"/>
                          </a:xfrm>
                          <a:prstGeom prst="rect">
                            <a:avLst/>
                          </a:prstGeom>
                          <a:noFill/>
                          <a:ln>
                            <a:noFill/>
                          </a:ln>
                        </pic:spPr>
                      </pic:pic>
                    </a:graphicData>
                  </a:graphic>
                </wp:inline>
              </w:drawing>
            </w:r>
            <w:r>
              <w:rPr>
                <w:sz w:val="16"/>
              </w:rPr>
              <w:t xml:space="preserve">  </w:t>
            </w:r>
            <w:r w:rsidRPr="002D5A5E">
              <w:rPr>
                <w:noProof/>
                <w:sz w:val="16"/>
                <w:lang w:eastAsia="pt-PT"/>
              </w:rPr>
              <w:drawing>
                <wp:inline distT="0" distB="0" distL="0" distR="0" wp14:anchorId="3DBC2E6A" wp14:editId="774D792A">
                  <wp:extent cx="1980000" cy="2004595"/>
                  <wp:effectExtent l="0" t="0" r="0" b="0"/>
                  <wp:docPr id="85" name="Imagem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980000" cy="2004595"/>
                          </a:xfrm>
                          <a:prstGeom prst="rect">
                            <a:avLst/>
                          </a:prstGeom>
                          <a:noFill/>
                          <a:ln>
                            <a:noFill/>
                          </a:ln>
                        </pic:spPr>
                      </pic:pic>
                    </a:graphicData>
                  </a:graphic>
                </wp:inline>
              </w:drawing>
            </w:r>
          </w:p>
        </w:tc>
        <w:tc>
          <w:tcPr>
            <w:tcW w:w="2690" w:type="dxa"/>
            <w:gridSpan w:val="2"/>
            <w:tcBorders>
              <w:top w:val="dotted" w:sz="4" w:space="0" w:color="auto"/>
              <w:left w:val="dotted" w:sz="4" w:space="0" w:color="auto"/>
            </w:tcBorders>
            <w:vAlign w:val="center"/>
          </w:tcPr>
          <w:p w:rsidR="006962DE" w:rsidRPr="00AB3C58" w:rsidRDefault="006962DE" w:rsidP="00F42F2A">
            <w:pPr>
              <w:spacing w:after="0"/>
              <w:jc w:val="left"/>
              <w:rPr>
                <w:b/>
                <w:sz w:val="18"/>
                <w:u w:val="single"/>
              </w:rPr>
            </w:pPr>
            <w:r w:rsidRPr="00587004">
              <w:rPr>
                <w:sz w:val="18"/>
                <w:szCs w:val="18"/>
              </w:rPr>
              <w:t>Norte 2020 –</w:t>
            </w:r>
            <w:r>
              <w:rPr>
                <w:sz w:val="18"/>
                <w:szCs w:val="18"/>
              </w:rPr>
              <w:t xml:space="preserve"> </w:t>
            </w:r>
            <w:r w:rsidRPr="00587004">
              <w:rPr>
                <w:sz w:val="18"/>
                <w:szCs w:val="18"/>
              </w:rPr>
              <w:t>PEDU Matosinhos 2020</w:t>
            </w:r>
            <w:r>
              <w:rPr>
                <w:sz w:val="18"/>
                <w:szCs w:val="18"/>
              </w:rPr>
              <w:t xml:space="preserve"> (componente PAMUS)</w:t>
            </w:r>
          </w:p>
        </w:tc>
      </w:tr>
      <w:tr w:rsidR="006962DE" w:rsidRPr="00300D0A" w:rsidTr="00214AED">
        <w:trPr>
          <w:jc w:val="center"/>
        </w:trPr>
        <w:tc>
          <w:tcPr>
            <w:tcW w:w="1346" w:type="dxa"/>
            <w:tcBorders>
              <w:bottom w:val="dotted" w:sz="4" w:space="0" w:color="auto"/>
              <w:right w:val="dotted" w:sz="4" w:space="0" w:color="auto"/>
            </w:tcBorders>
            <w:vAlign w:val="center"/>
          </w:tcPr>
          <w:p w:rsidR="006962DE" w:rsidRPr="00097A58" w:rsidRDefault="006962DE" w:rsidP="00F42F2A">
            <w:pPr>
              <w:spacing w:after="0"/>
              <w:jc w:val="left"/>
              <w:rPr>
                <w:b/>
                <w:sz w:val="18"/>
                <w:szCs w:val="18"/>
              </w:rPr>
            </w:pPr>
            <w:r>
              <w:rPr>
                <w:b/>
                <w:sz w:val="18"/>
                <w:szCs w:val="18"/>
              </w:rPr>
              <w:t>6.2</w:t>
            </w:r>
          </w:p>
        </w:tc>
        <w:tc>
          <w:tcPr>
            <w:tcW w:w="3176" w:type="dxa"/>
            <w:tcBorders>
              <w:left w:val="dotted" w:sz="4" w:space="0" w:color="auto"/>
              <w:bottom w:val="dotted" w:sz="4" w:space="0" w:color="auto"/>
              <w:right w:val="dotted" w:sz="4" w:space="0" w:color="auto"/>
            </w:tcBorders>
            <w:vAlign w:val="center"/>
          </w:tcPr>
          <w:p w:rsidR="007F2076" w:rsidRPr="00097A58" w:rsidRDefault="006962DE" w:rsidP="00300D0A">
            <w:pPr>
              <w:spacing w:after="0"/>
              <w:jc w:val="left"/>
              <w:rPr>
                <w:sz w:val="18"/>
              </w:rPr>
            </w:pPr>
            <w:r>
              <w:rPr>
                <w:b/>
                <w:sz w:val="18"/>
              </w:rPr>
              <w:t>Reforço da intermodalidade</w:t>
            </w:r>
          </w:p>
        </w:tc>
        <w:tc>
          <w:tcPr>
            <w:tcW w:w="1226" w:type="dxa"/>
            <w:tcBorders>
              <w:left w:val="dotted" w:sz="4" w:space="0" w:color="auto"/>
              <w:bottom w:val="dotted" w:sz="4" w:space="0" w:color="auto"/>
              <w:right w:val="dotted" w:sz="4" w:space="0" w:color="auto"/>
            </w:tcBorders>
            <w:vAlign w:val="center"/>
          </w:tcPr>
          <w:p w:rsidR="006962DE" w:rsidRPr="00097A58" w:rsidRDefault="006962DE" w:rsidP="00F42F2A">
            <w:pPr>
              <w:spacing w:after="0"/>
              <w:jc w:val="center"/>
              <w:rPr>
                <w:sz w:val="18"/>
                <w:szCs w:val="18"/>
              </w:rPr>
            </w:pPr>
            <w:r>
              <w:rPr>
                <w:sz w:val="18"/>
                <w:szCs w:val="18"/>
              </w:rPr>
              <w:t>CMM</w:t>
            </w:r>
          </w:p>
        </w:tc>
        <w:tc>
          <w:tcPr>
            <w:tcW w:w="1002" w:type="dxa"/>
            <w:tcBorders>
              <w:left w:val="dotted" w:sz="4" w:space="0" w:color="auto"/>
              <w:bottom w:val="dotted" w:sz="4" w:space="0" w:color="auto"/>
              <w:right w:val="dotted" w:sz="4" w:space="0" w:color="auto"/>
            </w:tcBorders>
            <w:vAlign w:val="center"/>
          </w:tcPr>
          <w:p w:rsidR="006962DE" w:rsidRPr="00097A58" w:rsidRDefault="006962DE" w:rsidP="00F42F2A">
            <w:pPr>
              <w:spacing w:after="0"/>
              <w:jc w:val="center"/>
              <w:rPr>
                <w:sz w:val="18"/>
                <w:szCs w:val="18"/>
              </w:rPr>
            </w:pPr>
            <w:r w:rsidRPr="00097A58">
              <w:rPr>
                <w:sz w:val="18"/>
                <w:szCs w:val="18"/>
              </w:rPr>
              <w:t>2019</w:t>
            </w:r>
          </w:p>
        </w:tc>
        <w:tc>
          <w:tcPr>
            <w:tcW w:w="2690" w:type="dxa"/>
            <w:gridSpan w:val="2"/>
            <w:tcBorders>
              <w:left w:val="dotted" w:sz="4" w:space="0" w:color="auto"/>
              <w:bottom w:val="dotted" w:sz="4" w:space="0" w:color="auto"/>
            </w:tcBorders>
            <w:vAlign w:val="center"/>
          </w:tcPr>
          <w:p w:rsidR="007F2076" w:rsidRPr="00D3284F" w:rsidRDefault="00D3284F" w:rsidP="00300D0A">
            <w:pPr>
              <w:spacing w:after="0"/>
              <w:jc w:val="right"/>
              <w:rPr>
                <w:b/>
                <w:sz w:val="18"/>
                <w:szCs w:val="18"/>
              </w:rPr>
            </w:pPr>
            <w:r>
              <w:rPr>
                <w:b/>
                <w:sz w:val="18"/>
              </w:rPr>
              <w:t>100</w:t>
            </w:r>
            <w:r w:rsidRPr="00D3284F">
              <w:rPr>
                <w:b/>
                <w:sz w:val="18"/>
              </w:rPr>
              <w:t>.000€</w:t>
            </w:r>
          </w:p>
        </w:tc>
      </w:tr>
      <w:tr w:rsidR="006962DE" w:rsidRPr="00097A58" w:rsidTr="00214AED">
        <w:trPr>
          <w:jc w:val="center"/>
        </w:trPr>
        <w:tc>
          <w:tcPr>
            <w:tcW w:w="6750" w:type="dxa"/>
            <w:gridSpan w:val="4"/>
            <w:tcBorders>
              <w:top w:val="dotted" w:sz="4" w:space="0" w:color="auto"/>
              <w:right w:val="dotted" w:sz="4" w:space="0" w:color="auto"/>
            </w:tcBorders>
            <w:vAlign w:val="center"/>
          </w:tcPr>
          <w:p w:rsidR="006962DE" w:rsidRDefault="006962DE" w:rsidP="00F42F2A">
            <w:pPr>
              <w:rPr>
                <w:sz w:val="16"/>
              </w:rPr>
            </w:pPr>
            <w:r>
              <w:rPr>
                <w:sz w:val="16"/>
              </w:rPr>
              <w:t>Estando</w:t>
            </w:r>
            <w:r w:rsidRPr="00097A58">
              <w:rPr>
                <w:sz w:val="16"/>
              </w:rPr>
              <w:t xml:space="preserve"> a ARU de Matosinhos </w:t>
            </w:r>
            <w:r>
              <w:rPr>
                <w:sz w:val="16"/>
              </w:rPr>
              <w:t>servida pelo Metro do Porto, importa disponibilizar aos utentes desta área melhores condições de intermodalidade, valorizando as relações entre as paragens de metro e os locais próximos de paragem do serviço de transporte rodoviário de passageiros.</w:t>
            </w:r>
          </w:p>
          <w:p w:rsidR="006962DE" w:rsidRPr="00097A58" w:rsidRDefault="006962DE" w:rsidP="00F42F2A">
            <w:pPr>
              <w:rPr>
                <w:sz w:val="16"/>
              </w:rPr>
            </w:pPr>
            <w:r>
              <w:rPr>
                <w:sz w:val="16"/>
              </w:rPr>
              <w:t>Deste modo, pretende-se com esta ação requalificar o espaço público envolvente às paragens de autocarros da Av. Eng. Duarte Pacheco (junto à Ponte de Leça) e do cruzamento da Av. Da República com a Rua Roberto Ivens, dotando-o de sinalização e informação aos utentes, mobiliário urbano e áreas de descanso que incentivem a interoperabilidade entre estes sistemas de transporte.</w:t>
            </w:r>
          </w:p>
        </w:tc>
        <w:tc>
          <w:tcPr>
            <w:tcW w:w="2690" w:type="dxa"/>
            <w:gridSpan w:val="2"/>
            <w:tcBorders>
              <w:top w:val="dotted" w:sz="4" w:space="0" w:color="auto"/>
              <w:left w:val="dotted" w:sz="4" w:space="0" w:color="auto"/>
            </w:tcBorders>
            <w:vAlign w:val="center"/>
          </w:tcPr>
          <w:p w:rsidR="006962DE" w:rsidRPr="00097A58" w:rsidRDefault="006962DE" w:rsidP="00F42F2A">
            <w:pPr>
              <w:spacing w:after="0"/>
              <w:jc w:val="left"/>
              <w:rPr>
                <w:sz w:val="18"/>
              </w:rPr>
            </w:pPr>
            <w:r w:rsidRPr="00752965">
              <w:rPr>
                <w:sz w:val="18"/>
                <w:szCs w:val="18"/>
              </w:rPr>
              <w:t>Orçamento da CM de Matosinhos</w:t>
            </w:r>
          </w:p>
        </w:tc>
      </w:tr>
      <w:tr w:rsidR="006962DE" w:rsidRPr="006D14FD" w:rsidTr="00214AED">
        <w:trPr>
          <w:jc w:val="center"/>
        </w:trPr>
        <w:tc>
          <w:tcPr>
            <w:tcW w:w="1346" w:type="dxa"/>
            <w:tcBorders>
              <w:bottom w:val="dotted" w:sz="4" w:space="0" w:color="auto"/>
              <w:right w:val="dotted" w:sz="4" w:space="0" w:color="auto"/>
            </w:tcBorders>
            <w:vAlign w:val="center"/>
          </w:tcPr>
          <w:p w:rsidR="006962DE" w:rsidRPr="006D14FD" w:rsidRDefault="006962DE" w:rsidP="00F42F2A">
            <w:pPr>
              <w:spacing w:after="0"/>
              <w:jc w:val="left"/>
              <w:rPr>
                <w:b/>
                <w:sz w:val="18"/>
                <w:szCs w:val="18"/>
              </w:rPr>
            </w:pPr>
            <w:r w:rsidRPr="006D14FD">
              <w:rPr>
                <w:b/>
                <w:sz w:val="18"/>
                <w:szCs w:val="18"/>
              </w:rPr>
              <w:t>6.3</w:t>
            </w:r>
          </w:p>
        </w:tc>
        <w:tc>
          <w:tcPr>
            <w:tcW w:w="3176" w:type="dxa"/>
            <w:tcBorders>
              <w:left w:val="dotted" w:sz="4" w:space="0" w:color="auto"/>
              <w:bottom w:val="dotted" w:sz="4" w:space="0" w:color="auto"/>
              <w:right w:val="dotted" w:sz="4" w:space="0" w:color="auto"/>
            </w:tcBorders>
            <w:vAlign w:val="center"/>
          </w:tcPr>
          <w:p w:rsidR="007F2076" w:rsidRPr="006D14FD" w:rsidRDefault="006962DE" w:rsidP="00300D0A">
            <w:pPr>
              <w:spacing w:after="0"/>
              <w:jc w:val="left"/>
              <w:rPr>
                <w:b/>
                <w:sz w:val="18"/>
              </w:rPr>
            </w:pPr>
            <w:r>
              <w:rPr>
                <w:b/>
                <w:sz w:val="18"/>
              </w:rPr>
              <w:t>Programa de incentivo à utilização efémera de vazios urbanos para aparcamento formal automóvel</w:t>
            </w:r>
          </w:p>
        </w:tc>
        <w:tc>
          <w:tcPr>
            <w:tcW w:w="1226" w:type="dxa"/>
            <w:tcBorders>
              <w:left w:val="dotted" w:sz="4" w:space="0" w:color="auto"/>
              <w:bottom w:val="dotted" w:sz="4" w:space="0" w:color="auto"/>
              <w:right w:val="dotted" w:sz="4" w:space="0" w:color="auto"/>
            </w:tcBorders>
            <w:vAlign w:val="center"/>
          </w:tcPr>
          <w:p w:rsidR="006962DE" w:rsidRPr="006D14FD" w:rsidRDefault="006962DE" w:rsidP="00F42F2A">
            <w:pPr>
              <w:spacing w:after="0"/>
              <w:jc w:val="center"/>
              <w:rPr>
                <w:sz w:val="18"/>
                <w:szCs w:val="18"/>
              </w:rPr>
            </w:pPr>
            <w:r>
              <w:rPr>
                <w:sz w:val="18"/>
                <w:szCs w:val="18"/>
              </w:rPr>
              <w:t>CMM</w:t>
            </w:r>
          </w:p>
        </w:tc>
        <w:tc>
          <w:tcPr>
            <w:tcW w:w="1002" w:type="dxa"/>
            <w:tcBorders>
              <w:left w:val="dotted" w:sz="4" w:space="0" w:color="auto"/>
              <w:bottom w:val="dotted" w:sz="4" w:space="0" w:color="auto"/>
              <w:right w:val="dotted" w:sz="4" w:space="0" w:color="auto"/>
            </w:tcBorders>
            <w:vAlign w:val="center"/>
          </w:tcPr>
          <w:p w:rsidR="006962DE" w:rsidRPr="006D14FD" w:rsidRDefault="006962DE" w:rsidP="00F42F2A">
            <w:pPr>
              <w:spacing w:after="0"/>
              <w:jc w:val="center"/>
              <w:rPr>
                <w:sz w:val="18"/>
                <w:szCs w:val="18"/>
              </w:rPr>
            </w:pPr>
            <w:r>
              <w:rPr>
                <w:sz w:val="18"/>
                <w:szCs w:val="18"/>
              </w:rPr>
              <w:t>2018</w:t>
            </w:r>
          </w:p>
        </w:tc>
        <w:tc>
          <w:tcPr>
            <w:tcW w:w="2690" w:type="dxa"/>
            <w:gridSpan w:val="2"/>
            <w:tcBorders>
              <w:left w:val="dotted" w:sz="4" w:space="0" w:color="auto"/>
              <w:bottom w:val="dotted" w:sz="4" w:space="0" w:color="auto"/>
            </w:tcBorders>
            <w:vAlign w:val="center"/>
          </w:tcPr>
          <w:p w:rsidR="006962DE" w:rsidRPr="00D3284F" w:rsidRDefault="006962DE" w:rsidP="00F42F2A">
            <w:pPr>
              <w:spacing w:after="0"/>
              <w:jc w:val="right"/>
              <w:rPr>
                <w:i/>
                <w:sz w:val="18"/>
                <w:szCs w:val="18"/>
              </w:rPr>
            </w:pPr>
            <w:r w:rsidRPr="00D3284F">
              <w:rPr>
                <w:i/>
                <w:sz w:val="18"/>
                <w:szCs w:val="18"/>
              </w:rPr>
              <w:t>Sem custos previstos</w:t>
            </w:r>
          </w:p>
        </w:tc>
      </w:tr>
      <w:tr w:rsidR="006962DE" w:rsidRPr="00097A58" w:rsidTr="00214AED">
        <w:trPr>
          <w:jc w:val="center"/>
        </w:trPr>
        <w:tc>
          <w:tcPr>
            <w:tcW w:w="6750" w:type="dxa"/>
            <w:gridSpan w:val="4"/>
            <w:tcBorders>
              <w:top w:val="dotted" w:sz="4" w:space="0" w:color="auto"/>
              <w:right w:val="dotted" w:sz="4" w:space="0" w:color="auto"/>
            </w:tcBorders>
            <w:vAlign w:val="center"/>
          </w:tcPr>
          <w:p w:rsidR="006962DE" w:rsidRDefault="006962DE" w:rsidP="00F42F2A">
            <w:pPr>
              <w:rPr>
                <w:sz w:val="16"/>
              </w:rPr>
            </w:pPr>
            <w:r>
              <w:rPr>
                <w:sz w:val="16"/>
              </w:rPr>
              <w:t>À semelhança de soluções já implementadas no terreno (casos dos parques privados da Rua Tomás Ribeiro e da Rua França Júnior), pretende-se com este programa incentivar os proprietários de prédios urbanos sem ocupação a promoverem soluções de aparcamento automóvel pago, por forma a suprimir carências de estacionamento nos arruamento e a aliviar a pressão do automóvel nestes arruamentos.</w:t>
            </w:r>
          </w:p>
          <w:p w:rsidR="006962DE" w:rsidRDefault="006962DE" w:rsidP="00F42F2A">
            <w:pPr>
              <w:rPr>
                <w:sz w:val="16"/>
              </w:rPr>
            </w:pPr>
            <w:r>
              <w:rPr>
                <w:sz w:val="16"/>
              </w:rPr>
              <w:t>Este programa deverá assentar numa simplificação ao nível do licenciamento, numa boa divulgação dos objetivos do programa e, eventualmente, numa redução do IMI para os lotes que aceitem protocolar com o Município este tipo de solução (revisto anualmente).</w:t>
            </w:r>
          </w:p>
          <w:p w:rsidR="007F2076" w:rsidRPr="006D14FD" w:rsidRDefault="006962DE" w:rsidP="00F42F2A">
            <w:pPr>
              <w:rPr>
                <w:sz w:val="16"/>
              </w:rPr>
            </w:pPr>
            <w:r>
              <w:rPr>
                <w:sz w:val="16"/>
              </w:rPr>
              <w:t>Contudo, este programa somente deverá começar a ser implementado quando estiver em aplicação a nova concessão de tarifas de aparcamento automóvel nas ruas abrangidas.</w:t>
            </w:r>
          </w:p>
        </w:tc>
        <w:tc>
          <w:tcPr>
            <w:tcW w:w="2690" w:type="dxa"/>
            <w:gridSpan w:val="2"/>
            <w:tcBorders>
              <w:top w:val="dotted" w:sz="4" w:space="0" w:color="auto"/>
              <w:left w:val="dotted" w:sz="4" w:space="0" w:color="auto"/>
            </w:tcBorders>
            <w:vAlign w:val="center"/>
          </w:tcPr>
          <w:p w:rsidR="006962DE" w:rsidRPr="00E25C89" w:rsidRDefault="006962DE" w:rsidP="00F42F2A">
            <w:pPr>
              <w:spacing w:after="0"/>
              <w:jc w:val="left"/>
              <w:rPr>
                <w:i/>
                <w:sz w:val="18"/>
              </w:rPr>
            </w:pPr>
            <w:r w:rsidRPr="00E25C89">
              <w:rPr>
                <w:i/>
                <w:sz w:val="18"/>
                <w:szCs w:val="18"/>
              </w:rPr>
              <w:t>n.a.</w:t>
            </w:r>
          </w:p>
        </w:tc>
      </w:tr>
      <w:tr w:rsidR="00214AED" w:rsidRPr="00097A58" w:rsidTr="00214AED">
        <w:trPr>
          <w:jc w:val="center"/>
        </w:trPr>
        <w:tc>
          <w:tcPr>
            <w:tcW w:w="1346" w:type="dxa"/>
            <w:tcBorders>
              <w:bottom w:val="dotted" w:sz="4" w:space="0" w:color="auto"/>
              <w:right w:val="dotted" w:sz="4" w:space="0" w:color="auto"/>
            </w:tcBorders>
            <w:vAlign w:val="center"/>
          </w:tcPr>
          <w:p w:rsidR="00214AED" w:rsidRPr="003D6231" w:rsidRDefault="00214AED" w:rsidP="00214AED">
            <w:pPr>
              <w:spacing w:after="0"/>
              <w:jc w:val="left"/>
              <w:rPr>
                <w:b/>
                <w:sz w:val="18"/>
                <w:szCs w:val="18"/>
              </w:rPr>
            </w:pPr>
            <w:r w:rsidRPr="00B752A3">
              <w:rPr>
                <w:b/>
                <w:sz w:val="18"/>
                <w:szCs w:val="18"/>
              </w:rPr>
              <w:t>6.4</w:t>
            </w:r>
          </w:p>
        </w:tc>
        <w:tc>
          <w:tcPr>
            <w:tcW w:w="3176" w:type="dxa"/>
            <w:tcBorders>
              <w:left w:val="dotted" w:sz="4" w:space="0" w:color="auto"/>
              <w:bottom w:val="dotted" w:sz="4" w:space="0" w:color="auto"/>
              <w:right w:val="dotted" w:sz="4" w:space="0" w:color="auto"/>
            </w:tcBorders>
            <w:vAlign w:val="center"/>
          </w:tcPr>
          <w:p w:rsidR="00214AED" w:rsidRDefault="00214AED" w:rsidP="00214AED">
            <w:pPr>
              <w:spacing w:after="0"/>
              <w:jc w:val="left"/>
              <w:rPr>
                <w:b/>
                <w:sz w:val="18"/>
              </w:rPr>
            </w:pPr>
            <w:r>
              <w:rPr>
                <w:b/>
                <w:sz w:val="18"/>
              </w:rPr>
              <w:t>Protocolo com entidades gestoras de parques de estacionamento para garantir cotas de utilização para residentes</w:t>
            </w:r>
          </w:p>
        </w:tc>
        <w:tc>
          <w:tcPr>
            <w:tcW w:w="1226" w:type="dxa"/>
            <w:tcBorders>
              <w:left w:val="dotted" w:sz="4" w:space="0" w:color="auto"/>
              <w:bottom w:val="dotted" w:sz="4" w:space="0" w:color="auto"/>
              <w:right w:val="dotted" w:sz="4" w:space="0" w:color="auto"/>
            </w:tcBorders>
            <w:vAlign w:val="center"/>
          </w:tcPr>
          <w:p w:rsidR="00214AED" w:rsidRDefault="00214AED" w:rsidP="00214AED">
            <w:pPr>
              <w:spacing w:after="0"/>
              <w:jc w:val="center"/>
              <w:rPr>
                <w:sz w:val="18"/>
                <w:szCs w:val="18"/>
              </w:rPr>
            </w:pPr>
            <w:r>
              <w:rPr>
                <w:sz w:val="18"/>
                <w:szCs w:val="18"/>
              </w:rPr>
              <w:t>CMM</w:t>
            </w:r>
          </w:p>
        </w:tc>
        <w:tc>
          <w:tcPr>
            <w:tcW w:w="1002" w:type="dxa"/>
            <w:tcBorders>
              <w:left w:val="dotted" w:sz="4" w:space="0" w:color="auto"/>
              <w:bottom w:val="dotted" w:sz="4" w:space="0" w:color="auto"/>
              <w:right w:val="dotted" w:sz="4" w:space="0" w:color="auto"/>
            </w:tcBorders>
            <w:vAlign w:val="center"/>
          </w:tcPr>
          <w:p w:rsidR="00214AED" w:rsidRPr="002234CF" w:rsidRDefault="00214AED" w:rsidP="00214AED">
            <w:pPr>
              <w:spacing w:after="0"/>
              <w:jc w:val="center"/>
              <w:rPr>
                <w:sz w:val="18"/>
                <w:szCs w:val="18"/>
              </w:rPr>
            </w:pPr>
            <w:r>
              <w:rPr>
                <w:sz w:val="18"/>
                <w:szCs w:val="18"/>
              </w:rPr>
              <w:t>2018</w:t>
            </w:r>
          </w:p>
        </w:tc>
        <w:tc>
          <w:tcPr>
            <w:tcW w:w="2690" w:type="dxa"/>
            <w:gridSpan w:val="2"/>
            <w:tcBorders>
              <w:left w:val="dotted" w:sz="4" w:space="0" w:color="auto"/>
              <w:bottom w:val="dotted" w:sz="4" w:space="0" w:color="auto"/>
            </w:tcBorders>
            <w:vAlign w:val="center"/>
          </w:tcPr>
          <w:p w:rsidR="00214AED" w:rsidRPr="00D3284F" w:rsidRDefault="00214AED" w:rsidP="00214AED">
            <w:pPr>
              <w:spacing w:after="0"/>
              <w:jc w:val="right"/>
              <w:rPr>
                <w:i/>
                <w:sz w:val="18"/>
                <w:szCs w:val="18"/>
                <w:highlight w:val="yellow"/>
              </w:rPr>
            </w:pPr>
            <w:r w:rsidRPr="00D3284F">
              <w:rPr>
                <w:i/>
                <w:sz w:val="18"/>
                <w:szCs w:val="18"/>
              </w:rPr>
              <w:t>Sem custos previstos</w:t>
            </w:r>
          </w:p>
        </w:tc>
      </w:tr>
      <w:tr w:rsidR="00214AED" w:rsidRPr="00097A58" w:rsidTr="00214AED">
        <w:trPr>
          <w:jc w:val="center"/>
        </w:trPr>
        <w:tc>
          <w:tcPr>
            <w:tcW w:w="6750" w:type="dxa"/>
            <w:gridSpan w:val="4"/>
            <w:tcBorders>
              <w:top w:val="dotted" w:sz="4" w:space="0" w:color="auto"/>
              <w:bottom w:val="dotted" w:sz="4" w:space="0" w:color="auto"/>
              <w:right w:val="dotted" w:sz="4" w:space="0" w:color="auto"/>
            </w:tcBorders>
            <w:vAlign w:val="center"/>
          </w:tcPr>
          <w:p w:rsidR="00214AED" w:rsidRPr="002234CF" w:rsidRDefault="00214AED" w:rsidP="00214AED">
            <w:pPr>
              <w:rPr>
                <w:sz w:val="18"/>
                <w:szCs w:val="18"/>
              </w:rPr>
            </w:pPr>
            <w:r>
              <w:rPr>
                <w:sz w:val="16"/>
              </w:rPr>
              <w:t>De forma a fomentar o uso residencial na ARU de Matosinhos, importa oferecer aos residentes condições viáveis (em termos financeiros e de proximidade) para aparcamento automóvel. Considera-se que o Município de Matosinhos deverá assumir um papel importante na mediação e procura de condições atrativas para os residentes, não só através da criação de uma plataforma de diálogo com as entidades gestoras de parques de estacionamento (atuais ou futuros), mas também através de uma fiscalização mais apertada do estacionamento na via pública.</w:t>
            </w:r>
          </w:p>
        </w:tc>
        <w:tc>
          <w:tcPr>
            <w:tcW w:w="2690" w:type="dxa"/>
            <w:gridSpan w:val="2"/>
            <w:tcBorders>
              <w:top w:val="dotted" w:sz="4" w:space="0" w:color="auto"/>
              <w:left w:val="dotted" w:sz="4" w:space="0" w:color="auto"/>
              <w:bottom w:val="dotted" w:sz="4" w:space="0" w:color="auto"/>
            </w:tcBorders>
            <w:vAlign w:val="center"/>
          </w:tcPr>
          <w:p w:rsidR="00214AED" w:rsidRDefault="00214AED" w:rsidP="00214AED">
            <w:pPr>
              <w:spacing w:after="0"/>
              <w:jc w:val="left"/>
              <w:rPr>
                <w:sz w:val="18"/>
                <w:szCs w:val="18"/>
                <w:highlight w:val="yellow"/>
              </w:rPr>
            </w:pPr>
            <w:r w:rsidRPr="00E25C89">
              <w:rPr>
                <w:i/>
                <w:sz w:val="18"/>
                <w:szCs w:val="18"/>
              </w:rPr>
              <w:t>n.a.</w:t>
            </w:r>
          </w:p>
        </w:tc>
      </w:tr>
      <w:tr w:rsidR="00214AED" w:rsidRPr="00300D0A" w:rsidTr="00214AED">
        <w:trPr>
          <w:jc w:val="center"/>
        </w:trPr>
        <w:tc>
          <w:tcPr>
            <w:tcW w:w="1346" w:type="dxa"/>
            <w:tcBorders>
              <w:bottom w:val="dotted" w:sz="4" w:space="0" w:color="auto"/>
              <w:right w:val="dotted" w:sz="4" w:space="0" w:color="auto"/>
            </w:tcBorders>
            <w:vAlign w:val="center"/>
          </w:tcPr>
          <w:p w:rsidR="00214AED" w:rsidRPr="003D6231" w:rsidRDefault="00214AED" w:rsidP="00214AED">
            <w:pPr>
              <w:spacing w:after="0"/>
              <w:jc w:val="left"/>
              <w:rPr>
                <w:b/>
                <w:sz w:val="18"/>
                <w:szCs w:val="18"/>
              </w:rPr>
            </w:pPr>
            <w:r w:rsidRPr="003D6231">
              <w:rPr>
                <w:b/>
                <w:sz w:val="18"/>
                <w:szCs w:val="18"/>
              </w:rPr>
              <w:t>6.</w:t>
            </w:r>
            <w:r>
              <w:rPr>
                <w:b/>
                <w:sz w:val="18"/>
                <w:szCs w:val="18"/>
              </w:rPr>
              <w:t>5</w:t>
            </w:r>
          </w:p>
        </w:tc>
        <w:tc>
          <w:tcPr>
            <w:tcW w:w="3176" w:type="dxa"/>
            <w:tcBorders>
              <w:left w:val="dotted" w:sz="4" w:space="0" w:color="auto"/>
              <w:bottom w:val="dotted" w:sz="4" w:space="0" w:color="auto"/>
              <w:right w:val="dotted" w:sz="4" w:space="0" w:color="auto"/>
            </w:tcBorders>
            <w:vAlign w:val="center"/>
          </w:tcPr>
          <w:p w:rsidR="00214AED" w:rsidRPr="003D6231" w:rsidRDefault="00214AED" w:rsidP="00214AED">
            <w:pPr>
              <w:spacing w:after="0"/>
              <w:jc w:val="left"/>
              <w:rPr>
                <w:b/>
                <w:sz w:val="18"/>
              </w:rPr>
            </w:pPr>
            <w:r>
              <w:rPr>
                <w:b/>
                <w:sz w:val="18"/>
              </w:rPr>
              <w:t>Sinalética inteligente de apoio ao estacionamento</w:t>
            </w:r>
          </w:p>
        </w:tc>
        <w:tc>
          <w:tcPr>
            <w:tcW w:w="1226" w:type="dxa"/>
            <w:tcBorders>
              <w:left w:val="dotted" w:sz="4" w:space="0" w:color="auto"/>
              <w:bottom w:val="dotted" w:sz="4" w:space="0" w:color="auto"/>
              <w:right w:val="dotted" w:sz="4" w:space="0" w:color="auto"/>
            </w:tcBorders>
            <w:vAlign w:val="center"/>
          </w:tcPr>
          <w:p w:rsidR="00214AED" w:rsidRPr="00097A58" w:rsidRDefault="00214AED" w:rsidP="00214AED">
            <w:pPr>
              <w:spacing w:after="0"/>
              <w:jc w:val="center"/>
              <w:rPr>
                <w:sz w:val="18"/>
                <w:szCs w:val="18"/>
              </w:rPr>
            </w:pPr>
            <w:r>
              <w:rPr>
                <w:sz w:val="18"/>
                <w:szCs w:val="18"/>
              </w:rPr>
              <w:t>CMM</w:t>
            </w:r>
          </w:p>
        </w:tc>
        <w:tc>
          <w:tcPr>
            <w:tcW w:w="1002" w:type="dxa"/>
            <w:tcBorders>
              <w:left w:val="dotted" w:sz="4" w:space="0" w:color="auto"/>
              <w:bottom w:val="dotted" w:sz="4" w:space="0" w:color="auto"/>
              <w:right w:val="dotted" w:sz="4" w:space="0" w:color="auto"/>
            </w:tcBorders>
            <w:vAlign w:val="center"/>
          </w:tcPr>
          <w:p w:rsidR="00214AED" w:rsidRPr="00097A58" w:rsidRDefault="00214AED" w:rsidP="00214AED">
            <w:pPr>
              <w:spacing w:after="0"/>
              <w:jc w:val="center"/>
              <w:rPr>
                <w:sz w:val="18"/>
                <w:szCs w:val="18"/>
              </w:rPr>
            </w:pPr>
            <w:r w:rsidRPr="002234CF">
              <w:rPr>
                <w:sz w:val="18"/>
                <w:szCs w:val="18"/>
              </w:rPr>
              <w:t>2017</w:t>
            </w:r>
          </w:p>
        </w:tc>
        <w:tc>
          <w:tcPr>
            <w:tcW w:w="2690" w:type="dxa"/>
            <w:gridSpan w:val="2"/>
            <w:tcBorders>
              <w:left w:val="dotted" w:sz="4" w:space="0" w:color="auto"/>
              <w:bottom w:val="dotted" w:sz="4" w:space="0" w:color="auto"/>
            </w:tcBorders>
            <w:vAlign w:val="center"/>
          </w:tcPr>
          <w:p w:rsidR="00214AED" w:rsidRPr="00D3284F" w:rsidRDefault="00D3284F" w:rsidP="00214AED">
            <w:pPr>
              <w:spacing w:after="0"/>
              <w:jc w:val="right"/>
              <w:rPr>
                <w:b/>
                <w:sz w:val="18"/>
                <w:szCs w:val="18"/>
              </w:rPr>
            </w:pPr>
            <w:r>
              <w:rPr>
                <w:b/>
                <w:sz w:val="18"/>
                <w:szCs w:val="18"/>
              </w:rPr>
              <w:t>400.000€</w:t>
            </w:r>
          </w:p>
        </w:tc>
      </w:tr>
      <w:tr w:rsidR="00214AED" w:rsidRPr="00097A58" w:rsidTr="00214AED">
        <w:trPr>
          <w:jc w:val="center"/>
        </w:trPr>
        <w:tc>
          <w:tcPr>
            <w:tcW w:w="6750" w:type="dxa"/>
            <w:gridSpan w:val="4"/>
            <w:tcBorders>
              <w:top w:val="dotted" w:sz="4" w:space="0" w:color="auto"/>
              <w:right w:val="dotted" w:sz="4" w:space="0" w:color="auto"/>
            </w:tcBorders>
            <w:vAlign w:val="center"/>
          </w:tcPr>
          <w:p w:rsidR="00214AED" w:rsidRPr="00470392" w:rsidRDefault="00214AED" w:rsidP="00214AED">
            <w:pPr>
              <w:rPr>
                <w:sz w:val="16"/>
              </w:rPr>
            </w:pPr>
            <w:r w:rsidRPr="00470392">
              <w:rPr>
                <w:sz w:val="16"/>
              </w:rPr>
              <w:t>Por forma a evitar situações de constrangimento de tráfego automóvel importa implementar um sistema inteligente de informação ao utente da localização da oferta de estacionamento público, bem como da disponibilidade de lugares.</w:t>
            </w:r>
          </w:p>
          <w:p w:rsidR="00214AED" w:rsidRPr="00470392" w:rsidRDefault="00214AED" w:rsidP="00214AED">
            <w:pPr>
              <w:rPr>
                <w:sz w:val="16"/>
              </w:rPr>
            </w:pPr>
            <w:r w:rsidRPr="00470392">
              <w:rPr>
                <w:sz w:val="16"/>
              </w:rPr>
              <w:t xml:space="preserve">Esta sinalética deverá estar situada nas principais entradas da Quadra Marítima, nomeadamente no cruzamento da Av. da República com a Av. Serpa Pinto, no cruzamento da Rua Tomás Ribeiro com a </w:t>
            </w:r>
            <w:r w:rsidR="001D4098">
              <w:rPr>
                <w:sz w:val="16"/>
              </w:rPr>
              <w:t>R</w:t>
            </w:r>
            <w:r>
              <w:rPr>
                <w:sz w:val="16"/>
              </w:rPr>
              <w:t xml:space="preserve">ua </w:t>
            </w:r>
            <w:r w:rsidRPr="00470392">
              <w:rPr>
                <w:sz w:val="16"/>
              </w:rPr>
              <w:t>Álvaro Castelões, no nó de acesso à Ponte de Leça e no cruzamento da Av. Eng. Duarte Pacheco com a Av. Serpa Pinto.</w:t>
            </w:r>
          </w:p>
        </w:tc>
        <w:tc>
          <w:tcPr>
            <w:tcW w:w="2690" w:type="dxa"/>
            <w:gridSpan w:val="2"/>
            <w:tcBorders>
              <w:top w:val="dotted" w:sz="4" w:space="0" w:color="auto"/>
              <w:left w:val="dotted" w:sz="4" w:space="0" w:color="auto"/>
            </w:tcBorders>
            <w:vAlign w:val="center"/>
          </w:tcPr>
          <w:p w:rsidR="00214AED" w:rsidRPr="00330BB8" w:rsidRDefault="00214AED" w:rsidP="00214AED">
            <w:pPr>
              <w:spacing w:after="0"/>
              <w:jc w:val="left"/>
              <w:rPr>
                <w:sz w:val="18"/>
                <w:highlight w:val="yellow"/>
              </w:rPr>
            </w:pPr>
            <w:r w:rsidRPr="00330BB8">
              <w:rPr>
                <w:sz w:val="18"/>
                <w:szCs w:val="18"/>
              </w:rPr>
              <w:t>Orçamento da CM de Matosinhos</w:t>
            </w:r>
          </w:p>
        </w:tc>
      </w:tr>
    </w:tbl>
    <w:p w:rsidR="006962DE" w:rsidRDefault="006962DE" w:rsidP="006962DE"/>
    <w:p w:rsidR="00D3284F" w:rsidRDefault="00D3284F" w:rsidP="006962DE"/>
    <w:p w:rsidR="00422C6A" w:rsidRDefault="00422C6A" w:rsidP="006962DE">
      <w:r>
        <w:t>O quadro seguinte</w:t>
      </w:r>
      <w:r w:rsidR="00D3284F">
        <w:t xml:space="preserve"> sintetiza o </w:t>
      </w:r>
      <w:r w:rsidR="00D3284F" w:rsidRPr="00422C6A">
        <w:rPr>
          <w:b/>
          <w:u w:val="single"/>
        </w:rPr>
        <w:t>programa global de financiamento da ARU de Matosinhos</w:t>
      </w:r>
      <w:r>
        <w:t>, sistematizando cada uma das ações propostas de acordo com o respetivo subsistema, identificando o seu promotor e a natureza do investimento (público ou privado), apresentando uma estimativa orçamental (quando aplicável) e uma possível fonte de financiamento. Esta fonte de financiamento deverá ser entendida com hipotética, uma vez que deverá ser necessariamente analisada em maior pormenor aquando da execução do projeto.</w:t>
      </w:r>
    </w:p>
    <w:p w:rsidR="00F521DE" w:rsidRDefault="00F521DE" w:rsidP="006962DE">
      <w:r>
        <w:t xml:space="preserve">Como se poderá concluir, o </w:t>
      </w:r>
      <w:r w:rsidRPr="00C476A6">
        <w:rPr>
          <w:b/>
          <w:u w:val="single"/>
        </w:rPr>
        <w:t>investimento total previsto com a execução da ORU de Matosinhos ascende a quase 81 Milhões de Euros</w:t>
      </w:r>
      <w:r>
        <w:t xml:space="preserve">, sendo cerca de </w:t>
      </w:r>
      <w:r w:rsidRPr="00C476A6">
        <w:rPr>
          <w:b/>
        </w:rPr>
        <w:t>18,5 Milhões de Euros de natureza pública</w:t>
      </w:r>
      <w:r>
        <w:t xml:space="preserve"> (primordialmente a Câmara Municipal de Matosinhos, mas também a APDL e algumas parcerias com associações de âmbito local), e quase </w:t>
      </w:r>
      <w:r w:rsidRPr="00C476A6">
        <w:rPr>
          <w:b/>
        </w:rPr>
        <w:t>63 Milhões de Euros de natureza privada</w:t>
      </w:r>
      <w:r>
        <w:t>, respeitantes, fundamentalmente</w:t>
      </w:r>
      <w:r w:rsidR="00C476A6">
        <w:t>, às intervenções de reabilitação dos edifícios em presença na ARU, que ficará a cargo dos seus proprietários ou promotores imobiliários.</w:t>
      </w:r>
    </w:p>
    <w:p w:rsidR="00422C6A" w:rsidRDefault="00422C6A" w:rsidP="006962DE">
      <w:r>
        <w:t>Finalmente, apresenta-se o cronograma global de execução do PERU de Matosinhos ao longo do prazo de execução da ORU</w:t>
      </w:r>
      <w:r w:rsidR="00C476A6">
        <w:t>.</w:t>
      </w:r>
    </w:p>
    <w:p w:rsidR="0056698A" w:rsidRDefault="0056698A" w:rsidP="006962DE"/>
    <w:p w:rsidR="006962DE" w:rsidRDefault="006962DE" w:rsidP="006962DE"/>
    <w:p w:rsidR="006962DE" w:rsidRDefault="006962DE" w:rsidP="006962DE">
      <w:pPr>
        <w:sectPr w:rsidR="006962DE" w:rsidSect="00AB4BDE">
          <w:headerReference w:type="even" r:id="rId150"/>
          <w:pgSz w:w="11907" w:h="16839" w:code="9"/>
          <w:pgMar w:top="1702" w:right="1400" w:bottom="1134" w:left="1400" w:header="567" w:footer="567" w:gutter="0"/>
          <w:cols w:space="720"/>
          <w:titlePg/>
          <w:docGrid w:linePitch="381"/>
        </w:sectPr>
      </w:pPr>
    </w:p>
    <w:p w:rsidR="00422C6A" w:rsidRDefault="00422C6A" w:rsidP="00422C6A">
      <w:pPr>
        <w:spacing w:after="0" w:line="240" w:lineRule="auto"/>
        <w:jc w:val="left"/>
        <w:rPr>
          <w:b/>
        </w:rPr>
      </w:pPr>
    </w:p>
    <w:p w:rsidR="00422C6A" w:rsidRPr="00BA6F28" w:rsidRDefault="00422C6A" w:rsidP="00F23D75">
      <w:pPr>
        <w:pStyle w:val="Quadros"/>
      </w:pPr>
      <w:bookmarkStart w:id="302" w:name="_Toc469582212"/>
      <w:r w:rsidRPr="00BA6F28">
        <w:t xml:space="preserve">Quadro </w:t>
      </w:r>
      <w:r>
        <w:t>2</w:t>
      </w:r>
      <w:r w:rsidRPr="00BA6F28">
        <w:t xml:space="preserve"> </w:t>
      </w:r>
      <w:r>
        <w:t>–</w:t>
      </w:r>
      <w:r w:rsidRPr="00BA6F28">
        <w:t xml:space="preserve"> </w:t>
      </w:r>
      <w:r w:rsidRPr="00F23D75">
        <w:t>Programa</w:t>
      </w:r>
      <w:r>
        <w:t xml:space="preserve"> global </w:t>
      </w:r>
      <w:r w:rsidRPr="00BA6F28">
        <w:t xml:space="preserve">de </w:t>
      </w:r>
      <w:r>
        <w:t>i</w:t>
      </w:r>
      <w:r w:rsidRPr="00BA6F28">
        <w:t xml:space="preserve">nvestimentos </w:t>
      </w:r>
      <w:r>
        <w:t>do PERU de Matosinhos</w:t>
      </w:r>
      <w:bookmarkEnd w:id="302"/>
    </w:p>
    <w:p w:rsidR="00422C6A" w:rsidRPr="00720D67" w:rsidRDefault="00422C6A" w:rsidP="00422C6A">
      <w:pPr>
        <w:spacing w:after="0" w:line="240" w:lineRule="auto"/>
        <w:jc w:val="left"/>
        <w:rPr>
          <w:b/>
        </w:rPr>
      </w:pPr>
    </w:p>
    <w:tbl>
      <w:tblPr>
        <w:tblStyle w:val="Tabelacomgrelha"/>
        <w:tblW w:w="14814" w:type="dxa"/>
        <w:tblLook w:val="04A0" w:firstRow="1" w:lastRow="0" w:firstColumn="1" w:lastColumn="0" w:noHBand="0" w:noVBand="1"/>
      </w:tblPr>
      <w:tblGrid>
        <w:gridCol w:w="1657"/>
        <w:gridCol w:w="467"/>
        <w:gridCol w:w="4714"/>
        <w:gridCol w:w="2512"/>
        <w:gridCol w:w="1664"/>
        <w:gridCol w:w="3800"/>
      </w:tblGrid>
      <w:tr w:rsidR="00422C6A" w:rsidRPr="007C7668" w:rsidTr="00422C6A">
        <w:trPr>
          <w:trHeight w:val="748"/>
          <w:tblHeader/>
        </w:trPr>
        <w:tc>
          <w:tcPr>
            <w:tcW w:w="1657" w:type="dxa"/>
            <w:vAlign w:val="center"/>
          </w:tcPr>
          <w:p w:rsidR="00422C6A" w:rsidRPr="00F90354" w:rsidRDefault="00422C6A" w:rsidP="00FB5D17">
            <w:pPr>
              <w:spacing w:after="0" w:line="240" w:lineRule="auto"/>
              <w:jc w:val="center"/>
              <w:rPr>
                <w:b/>
                <w:sz w:val="18"/>
                <w:szCs w:val="18"/>
              </w:rPr>
            </w:pPr>
            <w:r w:rsidRPr="00F90354">
              <w:rPr>
                <w:b/>
                <w:sz w:val="18"/>
                <w:szCs w:val="18"/>
              </w:rPr>
              <w:t>Subsistema</w:t>
            </w:r>
          </w:p>
        </w:tc>
        <w:tc>
          <w:tcPr>
            <w:tcW w:w="5181" w:type="dxa"/>
            <w:gridSpan w:val="2"/>
            <w:vAlign w:val="center"/>
          </w:tcPr>
          <w:p w:rsidR="00422C6A" w:rsidRPr="00F90354" w:rsidRDefault="00422C6A" w:rsidP="00FB5D17">
            <w:pPr>
              <w:spacing w:after="0" w:line="240" w:lineRule="auto"/>
              <w:jc w:val="center"/>
              <w:rPr>
                <w:b/>
                <w:sz w:val="18"/>
                <w:szCs w:val="18"/>
              </w:rPr>
            </w:pPr>
            <w:r w:rsidRPr="00F90354">
              <w:rPr>
                <w:b/>
                <w:sz w:val="18"/>
                <w:szCs w:val="18"/>
              </w:rPr>
              <w:t>Projeto</w:t>
            </w:r>
          </w:p>
        </w:tc>
        <w:tc>
          <w:tcPr>
            <w:tcW w:w="2512" w:type="dxa"/>
            <w:vAlign w:val="center"/>
          </w:tcPr>
          <w:p w:rsidR="00422C6A" w:rsidRPr="00F90354" w:rsidRDefault="00422C6A" w:rsidP="00FB5D17">
            <w:pPr>
              <w:spacing w:after="0" w:line="240" w:lineRule="auto"/>
              <w:jc w:val="center"/>
              <w:rPr>
                <w:b/>
                <w:sz w:val="18"/>
                <w:szCs w:val="18"/>
              </w:rPr>
            </w:pPr>
            <w:r w:rsidRPr="00F90354">
              <w:rPr>
                <w:b/>
                <w:sz w:val="18"/>
                <w:szCs w:val="18"/>
              </w:rPr>
              <w:t>Promotor</w:t>
            </w:r>
          </w:p>
        </w:tc>
        <w:tc>
          <w:tcPr>
            <w:tcW w:w="1664" w:type="dxa"/>
            <w:vAlign w:val="center"/>
          </w:tcPr>
          <w:p w:rsidR="00422C6A" w:rsidRPr="00F90354" w:rsidRDefault="00422C6A" w:rsidP="00FB5D17">
            <w:pPr>
              <w:spacing w:after="0" w:line="240" w:lineRule="auto"/>
              <w:jc w:val="center"/>
              <w:rPr>
                <w:b/>
                <w:sz w:val="18"/>
                <w:szCs w:val="18"/>
              </w:rPr>
            </w:pPr>
            <w:r w:rsidRPr="00F90354">
              <w:rPr>
                <w:b/>
                <w:sz w:val="18"/>
                <w:szCs w:val="18"/>
              </w:rPr>
              <w:t>Estimativa orçamental</w:t>
            </w:r>
          </w:p>
        </w:tc>
        <w:tc>
          <w:tcPr>
            <w:tcW w:w="3800" w:type="dxa"/>
            <w:shd w:val="clear" w:color="auto" w:fill="auto"/>
            <w:vAlign w:val="center"/>
          </w:tcPr>
          <w:p w:rsidR="00422C6A" w:rsidRPr="00F90354" w:rsidRDefault="00422C6A" w:rsidP="00FB5D17">
            <w:pPr>
              <w:spacing w:after="0" w:line="240" w:lineRule="auto"/>
              <w:jc w:val="center"/>
              <w:rPr>
                <w:b/>
                <w:sz w:val="18"/>
                <w:szCs w:val="18"/>
              </w:rPr>
            </w:pPr>
            <w:r w:rsidRPr="00F90354">
              <w:rPr>
                <w:b/>
                <w:sz w:val="18"/>
                <w:szCs w:val="18"/>
              </w:rPr>
              <w:t>Fontes de financiamento</w:t>
            </w:r>
          </w:p>
        </w:tc>
      </w:tr>
      <w:tr w:rsidR="00422C6A" w:rsidRPr="00851433" w:rsidTr="00FB5D17">
        <w:trPr>
          <w:trHeight w:val="398"/>
        </w:trPr>
        <w:tc>
          <w:tcPr>
            <w:tcW w:w="1657" w:type="dxa"/>
            <w:vMerge w:val="restart"/>
            <w:vAlign w:val="center"/>
          </w:tcPr>
          <w:p w:rsidR="00422C6A" w:rsidRPr="00F90354" w:rsidRDefault="00422C6A" w:rsidP="00FB5D17">
            <w:pPr>
              <w:spacing w:line="276" w:lineRule="auto"/>
              <w:jc w:val="center"/>
              <w:rPr>
                <w:b/>
                <w:sz w:val="18"/>
                <w:szCs w:val="18"/>
              </w:rPr>
            </w:pPr>
            <w:r w:rsidRPr="00F90354">
              <w:rPr>
                <w:b/>
                <w:sz w:val="18"/>
                <w:szCs w:val="18"/>
              </w:rPr>
              <w:t>1 - Estrutura urbana central de vocação comercial</w:t>
            </w:r>
          </w:p>
        </w:tc>
        <w:tc>
          <w:tcPr>
            <w:tcW w:w="467" w:type="dxa"/>
            <w:vAlign w:val="center"/>
          </w:tcPr>
          <w:p w:rsidR="00422C6A" w:rsidRPr="00F90354" w:rsidRDefault="00422C6A" w:rsidP="00FB5D17">
            <w:pPr>
              <w:spacing w:after="0" w:line="276" w:lineRule="auto"/>
              <w:jc w:val="center"/>
              <w:rPr>
                <w:sz w:val="18"/>
                <w:szCs w:val="18"/>
              </w:rPr>
            </w:pPr>
            <w:r w:rsidRPr="00F90354">
              <w:rPr>
                <w:b/>
                <w:sz w:val="18"/>
                <w:szCs w:val="18"/>
              </w:rPr>
              <w:t>1.1</w:t>
            </w:r>
          </w:p>
        </w:tc>
        <w:tc>
          <w:tcPr>
            <w:tcW w:w="4714" w:type="dxa"/>
            <w:vAlign w:val="center"/>
          </w:tcPr>
          <w:p w:rsidR="00422C6A" w:rsidRPr="00F90354" w:rsidRDefault="00422C6A" w:rsidP="00FB5D17">
            <w:pPr>
              <w:spacing w:after="0" w:line="276" w:lineRule="auto"/>
              <w:jc w:val="left"/>
              <w:rPr>
                <w:sz w:val="18"/>
                <w:szCs w:val="18"/>
              </w:rPr>
            </w:pPr>
            <w:r w:rsidRPr="00F90354">
              <w:rPr>
                <w:sz w:val="18"/>
                <w:szCs w:val="18"/>
              </w:rPr>
              <w:t>Requalificação da Av. de Serpa Pinto</w:t>
            </w:r>
          </w:p>
        </w:tc>
        <w:tc>
          <w:tcPr>
            <w:tcW w:w="2512" w:type="dxa"/>
            <w:vAlign w:val="center"/>
          </w:tcPr>
          <w:p w:rsidR="00422C6A" w:rsidRPr="00F90354" w:rsidRDefault="00422C6A" w:rsidP="00FB5D17">
            <w:pPr>
              <w:spacing w:after="0" w:line="276" w:lineRule="auto"/>
              <w:jc w:val="center"/>
              <w:rPr>
                <w:sz w:val="18"/>
                <w:szCs w:val="18"/>
              </w:rPr>
            </w:pPr>
            <w:r w:rsidRPr="00F90354">
              <w:rPr>
                <w:sz w:val="18"/>
                <w:szCs w:val="18"/>
              </w:rPr>
              <w:t>CM Matosinhos</w:t>
            </w:r>
          </w:p>
        </w:tc>
        <w:tc>
          <w:tcPr>
            <w:tcW w:w="1664" w:type="dxa"/>
            <w:shd w:val="clear" w:color="auto" w:fill="auto"/>
            <w:vAlign w:val="center"/>
          </w:tcPr>
          <w:p w:rsidR="00422C6A" w:rsidRPr="00F90354" w:rsidRDefault="00422C6A" w:rsidP="00FB5D17">
            <w:pPr>
              <w:spacing w:after="0" w:line="276" w:lineRule="auto"/>
              <w:ind w:right="175"/>
              <w:jc w:val="right"/>
              <w:rPr>
                <w:sz w:val="18"/>
                <w:szCs w:val="18"/>
              </w:rPr>
            </w:pPr>
            <w:r w:rsidRPr="00F90354">
              <w:rPr>
                <w:sz w:val="18"/>
                <w:szCs w:val="18"/>
              </w:rPr>
              <w:t xml:space="preserve">647.660 </w:t>
            </w:r>
            <w:r>
              <w:rPr>
                <w:sz w:val="18"/>
                <w:szCs w:val="18"/>
              </w:rPr>
              <w:t>€</w:t>
            </w:r>
          </w:p>
        </w:tc>
        <w:tc>
          <w:tcPr>
            <w:tcW w:w="3800" w:type="dxa"/>
            <w:vMerge w:val="restart"/>
            <w:shd w:val="clear" w:color="auto" w:fill="auto"/>
            <w:vAlign w:val="center"/>
          </w:tcPr>
          <w:p w:rsidR="00422C6A" w:rsidRPr="00F90354" w:rsidRDefault="00422C6A" w:rsidP="00FB5D17">
            <w:pPr>
              <w:spacing w:after="0" w:line="276" w:lineRule="auto"/>
              <w:jc w:val="left"/>
              <w:rPr>
                <w:sz w:val="18"/>
                <w:szCs w:val="18"/>
              </w:rPr>
            </w:pPr>
            <w:r w:rsidRPr="00F90354">
              <w:rPr>
                <w:sz w:val="18"/>
                <w:szCs w:val="18"/>
              </w:rPr>
              <w:t>Norte 2020 – PEDU de Matosinhos 2020</w:t>
            </w:r>
          </w:p>
        </w:tc>
      </w:tr>
      <w:tr w:rsidR="00422C6A" w:rsidRPr="00851433" w:rsidTr="00FB5D17">
        <w:trPr>
          <w:trHeight w:val="358"/>
        </w:trPr>
        <w:tc>
          <w:tcPr>
            <w:tcW w:w="1657" w:type="dxa"/>
            <w:vMerge/>
            <w:vAlign w:val="center"/>
          </w:tcPr>
          <w:p w:rsidR="00422C6A" w:rsidRPr="00F90354" w:rsidRDefault="00422C6A" w:rsidP="00FB5D17">
            <w:pPr>
              <w:spacing w:after="0" w:line="276" w:lineRule="auto"/>
              <w:jc w:val="center"/>
              <w:rPr>
                <w:sz w:val="18"/>
                <w:szCs w:val="18"/>
              </w:rPr>
            </w:pPr>
          </w:p>
        </w:tc>
        <w:tc>
          <w:tcPr>
            <w:tcW w:w="467" w:type="dxa"/>
            <w:vAlign w:val="center"/>
          </w:tcPr>
          <w:p w:rsidR="00422C6A" w:rsidRPr="00F90354" w:rsidRDefault="00422C6A" w:rsidP="00FB5D17">
            <w:pPr>
              <w:spacing w:after="0" w:line="276" w:lineRule="auto"/>
              <w:jc w:val="center"/>
              <w:rPr>
                <w:sz w:val="18"/>
                <w:szCs w:val="18"/>
              </w:rPr>
            </w:pPr>
            <w:r w:rsidRPr="00F90354">
              <w:rPr>
                <w:b/>
                <w:sz w:val="18"/>
                <w:szCs w:val="18"/>
              </w:rPr>
              <w:t>1.2</w:t>
            </w:r>
          </w:p>
        </w:tc>
        <w:tc>
          <w:tcPr>
            <w:tcW w:w="4714" w:type="dxa"/>
            <w:vAlign w:val="center"/>
          </w:tcPr>
          <w:p w:rsidR="00422C6A" w:rsidRPr="00F90354" w:rsidRDefault="00422C6A" w:rsidP="00FB5D17">
            <w:pPr>
              <w:spacing w:after="0" w:line="276" w:lineRule="auto"/>
              <w:jc w:val="left"/>
              <w:rPr>
                <w:sz w:val="18"/>
                <w:szCs w:val="18"/>
              </w:rPr>
            </w:pPr>
            <w:r w:rsidRPr="00F90354">
              <w:rPr>
                <w:sz w:val="18"/>
                <w:szCs w:val="18"/>
              </w:rPr>
              <w:t>Rua do Godinho com via partilhada</w:t>
            </w:r>
          </w:p>
        </w:tc>
        <w:tc>
          <w:tcPr>
            <w:tcW w:w="2512" w:type="dxa"/>
            <w:vAlign w:val="center"/>
          </w:tcPr>
          <w:p w:rsidR="00422C6A" w:rsidRPr="00F90354" w:rsidRDefault="00422C6A" w:rsidP="00FB5D17">
            <w:pPr>
              <w:spacing w:after="0" w:line="276" w:lineRule="auto"/>
              <w:jc w:val="center"/>
              <w:rPr>
                <w:sz w:val="18"/>
                <w:szCs w:val="18"/>
              </w:rPr>
            </w:pPr>
            <w:r w:rsidRPr="00F90354">
              <w:rPr>
                <w:sz w:val="18"/>
                <w:szCs w:val="18"/>
              </w:rPr>
              <w:t>CM Matosinhos</w:t>
            </w:r>
          </w:p>
        </w:tc>
        <w:tc>
          <w:tcPr>
            <w:tcW w:w="1664" w:type="dxa"/>
            <w:shd w:val="clear" w:color="auto" w:fill="auto"/>
            <w:vAlign w:val="center"/>
          </w:tcPr>
          <w:p w:rsidR="00422C6A" w:rsidRPr="00F90354" w:rsidRDefault="00422C6A" w:rsidP="00FB5D17">
            <w:pPr>
              <w:spacing w:after="0" w:line="276" w:lineRule="auto"/>
              <w:ind w:right="175"/>
              <w:jc w:val="right"/>
              <w:rPr>
                <w:sz w:val="18"/>
                <w:szCs w:val="18"/>
              </w:rPr>
            </w:pPr>
            <w:r>
              <w:rPr>
                <w:sz w:val="18"/>
                <w:szCs w:val="18"/>
              </w:rPr>
              <w:t>550.000 €</w:t>
            </w:r>
          </w:p>
        </w:tc>
        <w:tc>
          <w:tcPr>
            <w:tcW w:w="3800" w:type="dxa"/>
            <w:vMerge/>
            <w:shd w:val="clear" w:color="auto" w:fill="auto"/>
            <w:vAlign w:val="center"/>
          </w:tcPr>
          <w:p w:rsidR="00422C6A" w:rsidRPr="00F90354" w:rsidRDefault="00422C6A" w:rsidP="00FB5D17">
            <w:pPr>
              <w:spacing w:after="0" w:line="276" w:lineRule="auto"/>
              <w:jc w:val="left"/>
              <w:rPr>
                <w:sz w:val="18"/>
                <w:szCs w:val="18"/>
              </w:rPr>
            </w:pPr>
          </w:p>
        </w:tc>
      </w:tr>
      <w:tr w:rsidR="00422C6A" w:rsidRPr="00851433" w:rsidTr="00FB5D17">
        <w:trPr>
          <w:trHeight w:val="534"/>
        </w:trPr>
        <w:tc>
          <w:tcPr>
            <w:tcW w:w="1657" w:type="dxa"/>
            <w:vMerge/>
            <w:vAlign w:val="center"/>
          </w:tcPr>
          <w:p w:rsidR="00422C6A" w:rsidRPr="00F90354" w:rsidRDefault="00422C6A" w:rsidP="00FB5D17">
            <w:pPr>
              <w:spacing w:after="0" w:line="276" w:lineRule="auto"/>
              <w:jc w:val="center"/>
              <w:rPr>
                <w:sz w:val="18"/>
                <w:szCs w:val="18"/>
              </w:rPr>
            </w:pPr>
          </w:p>
        </w:tc>
        <w:tc>
          <w:tcPr>
            <w:tcW w:w="467" w:type="dxa"/>
            <w:vAlign w:val="center"/>
          </w:tcPr>
          <w:p w:rsidR="00422C6A" w:rsidRPr="00F90354" w:rsidRDefault="00422C6A" w:rsidP="00FB5D17">
            <w:pPr>
              <w:spacing w:after="0" w:line="276" w:lineRule="auto"/>
              <w:jc w:val="center"/>
              <w:rPr>
                <w:sz w:val="18"/>
                <w:szCs w:val="18"/>
              </w:rPr>
            </w:pPr>
            <w:r w:rsidRPr="00F90354">
              <w:rPr>
                <w:b/>
                <w:sz w:val="18"/>
                <w:szCs w:val="18"/>
              </w:rPr>
              <w:t>1.3</w:t>
            </w:r>
          </w:p>
        </w:tc>
        <w:tc>
          <w:tcPr>
            <w:tcW w:w="4714" w:type="dxa"/>
            <w:vAlign w:val="center"/>
          </w:tcPr>
          <w:p w:rsidR="00422C6A" w:rsidRPr="00F90354" w:rsidRDefault="00422C6A" w:rsidP="00FB5D17">
            <w:pPr>
              <w:spacing w:after="0" w:line="276" w:lineRule="auto"/>
              <w:jc w:val="left"/>
              <w:rPr>
                <w:sz w:val="18"/>
                <w:szCs w:val="18"/>
              </w:rPr>
            </w:pPr>
            <w:r w:rsidRPr="00F90354">
              <w:rPr>
                <w:sz w:val="18"/>
                <w:szCs w:val="18"/>
              </w:rPr>
              <w:t>Programa de promoção de uma bol</w:t>
            </w:r>
            <w:r w:rsidR="001C2B3F">
              <w:rPr>
                <w:sz w:val="18"/>
                <w:szCs w:val="18"/>
              </w:rPr>
              <w:t>sa de lojas efémeras dedicadas à</w:t>
            </w:r>
            <w:r w:rsidRPr="00F90354">
              <w:rPr>
                <w:sz w:val="18"/>
                <w:szCs w:val="18"/>
              </w:rPr>
              <w:t xml:space="preserve"> comercialização de coleções de </w:t>
            </w:r>
            <w:r w:rsidRPr="00455FBC">
              <w:rPr>
                <w:i/>
                <w:sz w:val="18"/>
                <w:szCs w:val="18"/>
              </w:rPr>
              <w:t>design</w:t>
            </w:r>
          </w:p>
        </w:tc>
        <w:tc>
          <w:tcPr>
            <w:tcW w:w="2512" w:type="dxa"/>
            <w:vAlign w:val="center"/>
          </w:tcPr>
          <w:p w:rsidR="00422C6A" w:rsidRPr="00F90354" w:rsidRDefault="00422C6A" w:rsidP="00FB5D17">
            <w:pPr>
              <w:spacing w:after="0" w:line="276" w:lineRule="auto"/>
              <w:jc w:val="center"/>
              <w:rPr>
                <w:sz w:val="18"/>
                <w:szCs w:val="18"/>
              </w:rPr>
            </w:pPr>
            <w:r w:rsidRPr="00F90354">
              <w:rPr>
                <w:sz w:val="18"/>
                <w:szCs w:val="18"/>
              </w:rPr>
              <w:t>CM Matosinhos /Associação Comercial C Matosinhos / ESAD Idea</w:t>
            </w:r>
          </w:p>
        </w:tc>
        <w:tc>
          <w:tcPr>
            <w:tcW w:w="1664" w:type="dxa"/>
            <w:shd w:val="clear" w:color="auto" w:fill="auto"/>
            <w:vAlign w:val="center"/>
          </w:tcPr>
          <w:p w:rsidR="00422C6A" w:rsidRPr="00F90354" w:rsidRDefault="00422C6A" w:rsidP="00FB5D17">
            <w:pPr>
              <w:spacing w:after="0" w:line="276" w:lineRule="auto"/>
              <w:ind w:right="175"/>
              <w:jc w:val="right"/>
              <w:rPr>
                <w:sz w:val="18"/>
                <w:szCs w:val="18"/>
              </w:rPr>
            </w:pPr>
            <w:r w:rsidRPr="00F90354">
              <w:rPr>
                <w:sz w:val="18"/>
                <w:szCs w:val="18"/>
              </w:rPr>
              <w:t xml:space="preserve">200.000 </w:t>
            </w:r>
            <w:r>
              <w:rPr>
                <w:sz w:val="18"/>
                <w:szCs w:val="18"/>
              </w:rPr>
              <w:t>€</w:t>
            </w:r>
          </w:p>
        </w:tc>
        <w:tc>
          <w:tcPr>
            <w:tcW w:w="3800" w:type="dxa"/>
            <w:shd w:val="clear" w:color="auto" w:fill="auto"/>
            <w:vAlign w:val="center"/>
          </w:tcPr>
          <w:p w:rsidR="00422C6A" w:rsidRPr="00F90354" w:rsidRDefault="00422C6A" w:rsidP="00FB5D17">
            <w:pPr>
              <w:spacing w:after="0" w:line="276" w:lineRule="auto"/>
              <w:jc w:val="left"/>
              <w:rPr>
                <w:sz w:val="18"/>
                <w:szCs w:val="18"/>
              </w:rPr>
            </w:pPr>
            <w:r w:rsidRPr="00F90354">
              <w:rPr>
                <w:sz w:val="18"/>
                <w:szCs w:val="18"/>
              </w:rPr>
              <w:t>NORTE 2020 – Sistema de Apoio às Ações Coletivas</w:t>
            </w:r>
          </w:p>
        </w:tc>
      </w:tr>
      <w:tr w:rsidR="00422C6A" w:rsidRPr="00851433" w:rsidTr="00FB5D17">
        <w:trPr>
          <w:trHeight w:val="348"/>
        </w:trPr>
        <w:tc>
          <w:tcPr>
            <w:tcW w:w="1657" w:type="dxa"/>
            <w:vMerge/>
            <w:vAlign w:val="center"/>
          </w:tcPr>
          <w:p w:rsidR="00422C6A" w:rsidRPr="00F90354" w:rsidRDefault="00422C6A" w:rsidP="00FB5D17">
            <w:pPr>
              <w:spacing w:after="0" w:line="276" w:lineRule="auto"/>
              <w:jc w:val="center"/>
              <w:rPr>
                <w:sz w:val="18"/>
                <w:szCs w:val="18"/>
              </w:rPr>
            </w:pPr>
          </w:p>
        </w:tc>
        <w:tc>
          <w:tcPr>
            <w:tcW w:w="467" w:type="dxa"/>
            <w:vAlign w:val="center"/>
          </w:tcPr>
          <w:p w:rsidR="00422C6A" w:rsidRPr="00F90354" w:rsidRDefault="00422C6A" w:rsidP="00FB5D17">
            <w:pPr>
              <w:spacing w:after="0" w:line="276" w:lineRule="auto"/>
              <w:jc w:val="center"/>
              <w:rPr>
                <w:sz w:val="18"/>
                <w:szCs w:val="18"/>
              </w:rPr>
            </w:pPr>
            <w:r w:rsidRPr="00F90354">
              <w:rPr>
                <w:b/>
                <w:sz w:val="18"/>
                <w:szCs w:val="18"/>
              </w:rPr>
              <w:t>1.4</w:t>
            </w:r>
          </w:p>
        </w:tc>
        <w:tc>
          <w:tcPr>
            <w:tcW w:w="4714" w:type="dxa"/>
            <w:vAlign w:val="center"/>
          </w:tcPr>
          <w:p w:rsidR="00422C6A" w:rsidRPr="00F90354" w:rsidRDefault="00422C6A" w:rsidP="00FB5D17">
            <w:pPr>
              <w:spacing w:after="0" w:line="276" w:lineRule="auto"/>
              <w:jc w:val="left"/>
              <w:rPr>
                <w:sz w:val="18"/>
                <w:szCs w:val="18"/>
              </w:rPr>
            </w:pPr>
            <w:r w:rsidRPr="00F90354">
              <w:rPr>
                <w:sz w:val="18"/>
                <w:szCs w:val="18"/>
              </w:rPr>
              <w:t>Prémio “revitalizar o comércio” em Matosinhos</w:t>
            </w:r>
          </w:p>
        </w:tc>
        <w:tc>
          <w:tcPr>
            <w:tcW w:w="2512" w:type="dxa"/>
            <w:vAlign w:val="center"/>
          </w:tcPr>
          <w:p w:rsidR="00422C6A" w:rsidRPr="00F90354" w:rsidRDefault="00422C6A" w:rsidP="00FB5D17">
            <w:pPr>
              <w:spacing w:after="0" w:line="276" w:lineRule="auto"/>
              <w:jc w:val="center"/>
              <w:rPr>
                <w:sz w:val="18"/>
                <w:szCs w:val="18"/>
              </w:rPr>
            </w:pPr>
            <w:r w:rsidRPr="00F90354">
              <w:rPr>
                <w:sz w:val="18"/>
                <w:szCs w:val="18"/>
              </w:rPr>
              <w:t>CMM / Associação Comercial do C Matosinhos</w:t>
            </w:r>
          </w:p>
        </w:tc>
        <w:tc>
          <w:tcPr>
            <w:tcW w:w="1664" w:type="dxa"/>
            <w:shd w:val="clear" w:color="auto" w:fill="auto"/>
            <w:vAlign w:val="center"/>
          </w:tcPr>
          <w:p w:rsidR="00422C6A" w:rsidRPr="00F90354" w:rsidRDefault="00422C6A" w:rsidP="00FB5D17">
            <w:pPr>
              <w:spacing w:after="0" w:line="276" w:lineRule="auto"/>
              <w:ind w:right="175"/>
              <w:jc w:val="right"/>
              <w:rPr>
                <w:sz w:val="18"/>
                <w:szCs w:val="18"/>
              </w:rPr>
            </w:pPr>
            <w:r w:rsidRPr="00F90354">
              <w:rPr>
                <w:sz w:val="18"/>
                <w:szCs w:val="18"/>
              </w:rPr>
              <w:t xml:space="preserve">25.000 </w:t>
            </w:r>
            <w:r>
              <w:rPr>
                <w:sz w:val="18"/>
                <w:szCs w:val="18"/>
              </w:rPr>
              <w:t>€</w:t>
            </w:r>
          </w:p>
        </w:tc>
        <w:tc>
          <w:tcPr>
            <w:tcW w:w="3800" w:type="dxa"/>
            <w:shd w:val="clear" w:color="auto" w:fill="auto"/>
            <w:vAlign w:val="center"/>
          </w:tcPr>
          <w:p w:rsidR="00422C6A" w:rsidRPr="00F90354" w:rsidRDefault="00422C6A" w:rsidP="00FB5D17">
            <w:pPr>
              <w:spacing w:after="0" w:line="276" w:lineRule="auto"/>
              <w:jc w:val="left"/>
              <w:rPr>
                <w:sz w:val="18"/>
                <w:szCs w:val="18"/>
              </w:rPr>
            </w:pPr>
            <w:r w:rsidRPr="00F90354">
              <w:rPr>
                <w:sz w:val="18"/>
                <w:szCs w:val="18"/>
              </w:rPr>
              <w:t>Orçamento da CM de Matosinhos e da ACCM</w:t>
            </w:r>
          </w:p>
          <w:p w:rsidR="00422C6A" w:rsidRPr="00F90354" w:rsidRDefault="00422C6A" w:rsidP="00FB5D17">
            <w:pPr>
              <w:spacing w:after="0" w:line="276" w:lineRule="auto"/>
              <w:jc w:val="left"/>
              <w:rPr>
                <w:sz w:val="18"/>
                <w:szCs w:val="18"/>
              </w:rPr>
            </w:pPr>
            <w:r w:rsidRPr="00F90354">
              <w:rPr>
                <w:sz w:val="18"/>
                <w:szCs w:val="18"/>
              </w:rPr>
              <w:t>Patrocinadores</w:t>
            </w:r>
          </w:p>
        </w:tc>
      </w:tr>
      <w:tr w:rsidR="00422C6A" w:rsidRPr="00851433" w:rsidTr="00FB5D17">
        <w:trPr>
          <w:trHeight w:val="712"/>
        </w:trPr>
        <w:tc>
          <w:tcPr>
            <w:tcW w:w="1657" w:type="dxa"/>
            <w:vMerge w:val="restart"/>
            <w:vAlign w:val="center"/>
          </w:tcPr>
          <w:p w:rsidR="00422C6A" w:rsidRPr="00F90354" w:rsidRDefault="00422C6A" w:rsidP="00FB5D17">
            <w:pPr>
              <w:spacing w:line="276" w:lineRule="auto"/>
              <w:jc w:val="center"/>
              <w:rPr>
                <w:sz w:val="18"/>
                <w:szCs w:val="18"/>
              </w:rPr>
            </w:pPr>
            <w:r w:rsidRPr="00F90354">
              <w:rPr>
                <w:b/>
                <w:sz w:val="18"/>
                <w:szCs w:val="18"/>
              </w:rPr>
              <w:t xml:space="preserve">2 - Espaços e dinâmicas de suporte ao </w:t>
            </w:r>
            <w:r w:rsidRPr="007F2076">
              <w:rPr>
                <w:b/>
                <w:i/>
                <w:sz w:val="18"/>
                <w:szCs w:val="18"/>
              </w:rPr>
              <w:t>Quadra-Design District</w:t>
            </w:r>
          </w:p>
        </w:tc>
        <w:tc>
          <w:tcPr>
            <w:tcW w:w="467" w:type="dxa"/>
            <w:vAlign w:val="center"/>
          </w:tcPr>
          <w:p w:rsidR="00422C6A" w:rsidRPr="007F2076" w:rsidRDefault="00422C6A" w:rsidP="00FB5D17">
            <w:pPr>
              <w:spacing w:after="0" w:line="276" w:lineRule="auto"/>
              <w:jc w:val="center"/>
              <w:rPr>
                <w:sz w:val="18"/>
                <w:szCs w:val="18"/>
              </w:rPr>
            </w:pPr>
            <w:r w:rsidRPr="007F2076">
              <w:rPr>
                <w:b/>
                <w:sz w:val="18"/>
                <w:szCs w:val="18"/>
              </w:rPr>
              <w:t>2.1</w:t>
            </w:r>
          </w:p>
        </w:tc>
        <w:tc>
          <w:tcPr>
            <w:tcW w:w="4714" w:type="dxa"/>
            <w:shd w:val="clear" w:color="auto" w:fill="auto"/>
            <w:vAlign w:val="center"/>
          </w:tcPr>
          <w:p w:rsidR="00422C6A" w:rsidRPr="007F2076" w:rsidRDefault="00422C6A" w:rsidP="00FB5D17">
            <w:pPr>
              <w:spacing w:after="0" w:line="276" w:lineRule="auto"/>
              <w:jc w:val="left"/>
              <w:rPr>
                <w:sz w:val="18"/>
                <w:szCs w:val="18"/>
              </w:rPr>
            </w:pPr>
            <w:r w:rsidRPr="007F2076">
              <w:rPr>
                <w:sz w:val="18"/>
                <w:szCs w:val="18"/>
              </w:rPr>
              <w:t>Projeto de criação de uma “zona de ruído”</w:t>
            </w:r>
          </w:p>
        </w:tc>
        <w:tc>
          <w:tcPr>
            <w:tcW w:w="2512" w:type="dxa"/>
            <w:shd w:val="clear" w:color="auto" w:fill="auto"/>
            <w:vAlign w:val="center"/>
          </w:tcPr>
          <w:p w:rsidR="00422C6A" w:rsidRPr="007F2076" w:rsidRDefault="00422C6A" w:rsidP="00FB5D17">
            <w:pPr>
              <w:spacing w:after="0" w:line="276" w:lineRule="auto"/>
              <w:jc w:val="center"/>
              <w:rPr>
                <w:sz w:val="18"/>
                <w:szCs w:val="18"/>
              </w:rPr>
            </w:pPr>
            <w:r w:rsidRPr="007F2076">
              <w:rPr>
                <w:sz w:val="18"/>
                <w:szCs w:val="18"/>
              </w:rPr>
              <w:t>CM Matosinhos / Privados</w:t>
            </w:r>
          </w:p>
        </w:tc>
        <w:tc>
          <w:tcPr>
            <w:tcW w:w="1664" w:type="dxa"/>
            <w:shd w:val="clear" w:color="auto" w:fill="auto"/>
            <w:vAlign w:val="center"/>
          </w:tcPr>
          <w:p w:rsidR="00422C6A" w:rsidRPr="00422C6A" w:rsidRDefault="00422C6A" w:rsidP="00FB5D17">
            <w:pPr>
              <w:spacing w:after="0" w:line="276" w:lineRule="auto"/>
              <w:ind w:right="175"/>
              <w:jc w:val="right"/>
              <w:rPr>
                <w:i/>
                <w:sz w:val="18"/>
                <w:szCs w:val="18"/>
              </w:rPr>
            </w:pPr>
            <w:r w:rsidRPr="00422C6A">
              <w:rPr>
                <w:i/>
                <w:sz w:val="18"/>
              </w:rPr>
              <w:t>A definir</w:t>
            </w:r>
          </w:p>
        </w:tc>
        <w:tc>
          <w:tcPr>
            <w:tcW w:w="3800" w:type="dxa"/>
            <w:shd w:val="clear" w:color="auto" w:fill="auto"/>
            <w:vAlign w:val="center"/>
          </w:tcPr>
          <w:p w:rsidR="00422C6A" w:rsidRPr="007F2076" w:rsidRDefault="00422C6A" w:rsidP="00FB5D17">
            <w:pPr>
              <w:spacing w:after="0" w:line="276" w:lineRule="auto"/>
              <w:jc w:val="left"/>
              <w:rPr>
                <w:sz w:val="18"/>
                <w:szCs w:val="18"/>
              </w:rPr>
            </w:pPr>
            <w:r w:rsidRPr="007F2076">
              <w:rPr>
                <w:sz w:val="18"/>
                <w:szCs w:val="18"/>
              </w:rPr>
              <w:t>Norte 2020 – PEDU de Matosinhos 2020</w:t>
            </w:r>
          </w:p>
        </w:tc>
      </w:tr>
      <w:tr w:rsidR="00422C6A" w:rsidRPr="00851433" w:rsidTr="00FB5D17">
        <w:trPr>
          <w:trHeight w:val="646"/>
        </w:trPr>
        <w:tc>
          <w:tcPr>
            <w:tcW w:w="1657" w:type="dxa"/>
            <w:vMerge/>
            <w:vAlign w:val="center"/>
          </w:tcPr>
          <w:p w:rsidR="00422C6A" w:rsidRPr="00F90354" w:rsidRDefault="00422C6A" w:rsidP="00FB5D17">
            <w:pPr>
              <w:spacing w:after="0" w:line="276" w:lineRule="auto"/>
              <w:jc w:val="center"/>
              <w:rPr>
                <w:sz w:val="18"/>
                <w:szCs w:val="18"/>
              </w:rPr>
            </w:pPr>
          </w:p>
        </w:tc>
        <w:tc>
          <w:tcPr>
            <w:tcW w:w="467" w:type="dxa"/>
            <w:vAlign w:val="center"/>
          </w:tcPr>
          <w:p w:rsidR="00422C6A" w:rsidRPr="007F2076" w:rsidRDefault="00422C6A" w:rsidP="00FB5D17">
            <w:pPr>
              <w:spacing w:after="0" w:line="276" w:lineRule="auto"/>
              <w:jc w:val="center"/>
              <w:rPr>
                <w:sz w:val="18"/>
                <w:szCs w:val="18"/>
              </w:rPr>
            </w:pPr>
            <w:r w:rsidRPr="007F2076">
              <w:rPr>
                <w:b/>
                <w:sz w:val="18"/>
                <w:szCs w:val="18"/>
              </w:rPr>
              <w:t>2.2</w:t>
            </w:r>
          </w:p>
        </w:tc>
        <w:tc>
          <w:tcPr>
            <w:tcW w:w="4714" w:type="dxa"/>
            <w:vAlign w:val="center"/>
          </w:tcPr>
          <w:p w:rsidR="00422C6A" w:rsidRPr="007F2076" w:rsidRDefault="00422C6A" w:rsidP="00FB5D17">
            <w:pPr>
              <w:spacing w:after="0" w:line="276" w:lineRule="auto"/>
              <w:jc w:val="left"/>
              <w:rPr>
                <w:sz w:val="18"/>
                <w:szCs w:val="18"/>
              </w:rPr>
            </w:pPr>
            <w:r w:rsidRPr="007F2076">
              <w:rPr>
                <w:sz w:val="18"/>
                <w:szCs w:val="18"/>
              </w:rPr>
              <w:t>Programação do Cine-Teatro Constantino Nery / Capital Cultural do Eixo Atlântico</w:t>
            </w:r>
          </w:p>
        </w:tc>
        <w:tc>
          <w:tcPr>
            <w:tcW w:w="2512" w:type="dxa"/>
            <w:vAlign w:val="center"/>
          </w:tcPr>
          <w:p w:rsidR="00422C6A" w:rsidRPr="007F2076" w:rsidRDefault="00422C6A" w:rsidP="00FB5D17">
            <w:pPr>
              <w:spacing w:after="0" w:line="276" w:lineRule="auto"/>
              <w:jc w:val="center"/>
              <w:rPr>
                <w:sz w:val="18"/>
                <w:szCs w:val="18"/>
              </w:rPr>
            </w:pPr>
            <w:r w:rsidRPr="007F2076">
              <w:rPr>
                <w:sz w:val="18"/>
                <w:szCs w:val="18"/>
              </w:rPr>
              <w:t>CM Matosinhos</w:t>
            </w:r>
          </w:p>
        </w:tc>
        <w:tc>
          <w:tcPr>
            <w:tcW w:w="1664" w:type="dxa"/>
            <w:shd w:val="clear" w:color="auto" w:fill="auto"/>
            <w:vAlign w:val="center"/>
          </w:tcPr>
          <w:p w:rsidR="00422C6A" w:rsidRPr="007F2076" w:rsidRDefault="00422C6A" w:rsidP="00FB5D17">
            <w:pPr>
              <w:spacing w:after="0" w:line="276" w:lineRule="auto"/>
              <w:ind w:right="175"/>
              <w:jc w:val="right"/>
              <w:rPr>
                <w:sz w:val="18"/>
                <w:szCs w:val="18"/>
              </w:rPr>
            </w:pPr>
            <w:r>
              <w:rPr>
                <w:sz w:val="18"/>
                <w:szCs w:val="18"/>
              </w:rPr>
              <w:t>*a) 4.500.000 €</w:t>
            </w:r>
          </w:p>
        </w:tc>
        <w:tc>
          <w:tcPr>
            <w:tcW w:w="3800" w:type="dxa"/>
            <w:shd w:val="clear" w:color="auto" w:fill="auto"/>
            <w:vAlign w:val="center"/>
          </w:tcPr>
          <w:p w:rsidR="00422C6A" w:rsidRPr="007F2076" w:rsidRDefault="00422C6A" w:rsidP="00FB5D17">
            <w:pPr>
              <w:spacing w:after="0" w:line="276" w:lineRule="auto"/>
              <w:jc w:val="left"/>
              <w:rPr>
                <w:sz w:val="18"/>
                <w:szCs w:val="18"/>
              </w:rPr>
            </w:pPr>
            <w:r w:rsidRPr="007F2076">
              <w:rPr>
                <w:sz w:val="18"/>
                <w:szCs w:val="18"/>
              </w:rPr>
              <w:t>Orçamento da CM de Matosinhos</w:t>
            </w:r>
          </w:p>
          <w:p w:rsidR="00422C6A" w:rsidRPr="007F2076" w:rsidRDefault="00422C6A" w:rsidP="00FB5D17">
            <w:pPr>
              <w:spacing w:after="0" w:line="276" w:lineRule="auto"/>
              <w:jc w:val="left"/>
              <w:rPr>
                <w:sz w:val="18"/>
                <w:szCs w:val="18"/>
              </w:rPr>
            </w:pPr>
            <w:r w:rsidRPr="007F2076">
              <w:rPr>
                <w:sz w:val="18"/>
                <w:szCs w:val="18"/>
              </w:rPr>
              <w:t>Outros</w:t>
            </w:r>
          </w:p>
        </w:tc>
      </w:tr>
      <w:tr w:rsidR="00422C6A" w:rsidRPr="00851433" w:rsidTr="00422C6A">
        <w:trPr>
          <w:trHeight w:val="814"/>
        </w:trPr>
        <w:tc>
          <w:tcPr>
            <w:tcW w:w="1657" w:type="dxa"/>
            <w:vMerge w:val="restart"/>
            <w:vAlign w:val="center"/>
          </w:tcPr>
          <w:p w:rsidR="00422C6A" w:rsidRPr="00F90354" w:rsidRDefault="00422C6A" w:rsidP="00FB5D17">
            <w:pPr>
              <w:spacing w:line="276" w:lineRule="auto"/>
              <w:jc w:val="center"/>
              <w:rPr>
                <w:sz w:val="18"/>
                <w:szCs w:val="18"/>
              </w:rPr>
            </w:pPr>
            <w:r w:rsidRPr="00F90354">
              <w:rPr>
                <w:b/>
                <w:sz w:val="18"/>
                <w:szCs w:val="18"/>
              </w:rPr>
              <w:t>3 - Núcleos prioritários de revitalização habitacional</w:t>
            </w:r>
          </w:p>
        </w:tc>
        <w:tc>
          <w:tcPr>
            <w:tcW w:w="467" w:type="dxa"/>
            <w:vAlign w:val="center"/>
          </w:tcPr>
          <w:p w:rsidR="00422C6A" w:rsidRPr="00F90354" w:rsidRDefault="00422C6A" w:rsidP="00FB5D17">
            <w:pPr>
              <w:spacing w:after="0" w:line="276" w:lineRule="auto"/>
              <w:jc w:val="center"/>
              <w:rPr>
                <w:sz w:val="18"/>
                <w:szCs w:val="18"/>
              </w:rPr>
            </w:pPr>
            <w:r w:rsidRPr="00F90354">
              <w:rPr>
                <w:b/>
                <w:sz w:val="18"/>
                <w:szCs w:val="18"/>
              </w:rPr>
              <w:t>3.1</w:t>
            </w:r>
          </w:p>
        </w:tc>
        <w:tc>
          <w:tcPr>
            <w:tcW w:w="4714" w:type="dxa"/>
            <w:vAlign w:val="center"/>
          </w:tcPr>
          <w:p w:rsidR="00422C6A" w:rsidRPr="00F90354" w:rsidRDefault="00422C6A" w:rsidP="00422C6A">
            <w:pPr>
              <w:spacing w:after="0" w:line="276" w:lineRule="auto"/>
              <w:jc w:val="left"/>
              <w:rPr>
                <w:sz w:val="18"/>
                <w:szCs w:val="18"/>
              </w:rPr>
            </w:pPr>
            <w:r w:rsidRPr="00F90354">
              <w:rPr>
                <w:sz w:val="18"/>
                <w:szCs w:val="18"/>
              </w:rPr>
              <w:t>Programa de reabilitação do edificado nos quarteirões norte da Quadra Marítima</w:t>
            </w:r>
          </w:p>
        </w:tc>
        <w:tc>
          <w:tcPr>
            <w:tcW w:w="2512" w:type="dxa"/>
            <w:vAlign w:val="center"/>
          </w:tcPr>
          <w:p w:rsidR="00422C6A" w:rsidRPr="00F90354" w:rsidRDefault="00422C6A" w:rsidP="00FB5D17">
            <w:pPr>
              <w:spacing w:after="0" w:line="276" w:lineRule="auto"/>
              <w:jc w:val="center"/>
              <w:rPr>
                <w:sz w:val="18"/>
                <w:szCs w:val="18"/>
              </w:rPr>
            </w:pPr>
            <w:r w:rsidRPr="00F90354">
              <w:rPr>
                <w:sz w:val="18"/>
                <w:szCs w:val="18"/>
              </w:rPr>
              <w:t>Proprietários e investidores privados</w:t>
            </w:r>
          </w:p>
        </w:tc>
        <w:tc>
          <w:tcPr>
            <w:tcW w:w="1664" w:type="dxa"/>
            <w:shd w:val="clear" w:color="auto" w:fill="auto"/>
            <w:vAlign w:val="center"/>
          </w:tcPr>
          <w:p w:rsidR="00422C6A" w:rsidRPr="00F90354" w:rsidRDefault="00422C6A" w:rsidP="00FB5D17">
            <w:pPr>
              <w:spacing w:after="0" w:line="276" w:lineRule="auto"/>
              <w:ind w:right="175"/>
              <w:jc w:val="right"/>
              <w:rPr>
                <w:sz w:val="18"/>
                <w:szCs w:val="18"/>
              </w:rPr>
            </w:pPr>
            <w:r w:rsidRPr="00F90354">
              <w:rPr>
                <w:sz w:val="18"/>
                <w:szCs w:val="18"/>
              </w:rPr>
              <w:t xml:space="preserve">6.000.000 </w:t>
            </w:r>
            <w:r>
              <w:rPr>
                <w:sz w:val="18"/>
                <w:szCs w:val="18"/>
              </w:rPr>
              <w:t>€</w:t>
            </w:r>
          </w:p>
        </w:tc>
        <w:tc>
          <w:tcPr>
            <w:tcW w:w="3800" w:type="dxa"/>
            <w:vMerge w:val="restart"/>
            <w:shd w:val="clear" w:color="auto" w:fill="auto"/>
            <w:vAlign w:val="center"/>
          </w:tcPr>
          <w:p w:rsidR="00422C6A" w:rsidRPr="00245890" w:rsidRDefault="00422C6A" w:rsidP="00FB5D17">
            <w:pPr>
              <w:spacing w:after="0" w:line="276" w:lineRule="auto"/>
              <w:jc w:val="left"/>
              <w:rPr>
                <w:sz w:val="18"/>
                <w:szCs w:val="18"/>
              </w:rPr>
            </w:pPr>
            <w:r w:rsidRPr="00B46E23">
              <w:rPr>
                <w:sz w:val="18"/>
                <w:szCs w:val="18"/>
              </w:rPr>
              <w:t>I</w:t>
            </w:r>
            <w:r>
              <w:rPr>
                <w:sz w:val="18"/>
                <w:szCs w:val="18"/>
              </w:rPr>
              <w:t xml:space="preserve">nstrumento Financeiro para </w:t>
            </w:r>
            <w:r w:rsidRPr="00245890">
              <w:rPr>
                <w:sz w:val="18"/>
                <w:szCs w:val="18"/>
              </w:rPr>
              <w:t xml:space="preserve">regeneração e revitalização física, económica e social em zonas urbanas </w:t>
            </w:r>
          </w:p>
          <w:p w:rsidR="00422C6A" w:rsidRPr="00B46E23" w:rsidRDefault="00422C6A" w:rsidP="00FB5D17">
            <w:pPr>
              <w:spacing w:after="0" w:line="276" w:lineRule="auto"/>
              <w:jc w:val="left"/>
              <w:rPr>
                <w:sz w:val="18"/>
                <w:szCs w:val="18"/>
              </w:rPr>
            </w:pPr>
            <w:r w:rsidRPr="00245890">
              <w:rPr>
                <w:sz w:val="18"/>
                <w:szCs w:val="18"/>
              </w:rPr>
              <w:t>Instrumento Financeiro para a eficiência energética e gestão eficiente da água e dos resíduos</w:t>
            </w:r>
          </w:p>
          <w:p w:rsidR="00422C6A" w:rsidRDefault="00422C6A" w:rsidP="00FB5D17">
            <w:pPr>
              <w:spacing w:after="0" w:line="276" w:lineRule="auto"/>
              <w:jc w:val="left"/>
              <w:rPr>
                <w:sz w:val="18"/>
                <w:szCs w:val="18"/>
              </w:rPr>
            </w:pPr>
            <w:r w:rsidRPr="00B46E23">
              <w:rPr>
                <w:sz w:val="18"/>
                <w:szCs w:val="18"/>
              </w:rPr>
              <w:t>Programa “Reabilitar para Arrendar – Habitação Acessível”</w:t>
            </w:r>
          </w:p>
          <w:p w:rsidR="00422C6A" w:rsidRPr="00B46E23" w:rsidRDefault="00422C6A" w:rsidP="00FB5D17">
            <w:pPr>
              <w:spacing w:after="0" w:line="276" w:lineRule="auto"/>
              <w:jc w:val="left"/>
              <w:rPr>
                <w:sz w:val="18"/>
                <w:szCs w:val="18"/>
              </w:rPr>
            </w:pPr>
            <w:r>
              <w:rPr>
                <w:sz w:val="18"/>
                <w:szCs w:val="18"/>
              </w:rPr>
              <w:t>Fundo Nacional de Reabilitação do Edificado</w:t>
            </w:r>
          </w:p>
          <w:p w:rsidR="00422C6A" w:rsidRPr="00F90354" w:rsidRDefault="00422C6A" w:rsidP="00FB5D17">
            <w:pPr>
              <w:spacing w:after="0" w:line="276" w:lineRule="auto"/>
              <w:jc w:val="left"/>
              <w:rPr>
                <w:sz w:val="18"/>
                <w:szCs w:val="18"/>
              </w:rPr>
            </w:pPr>
            <w:r>
              <w:rPr>
                <w:sz w:val="18"/>
                <w:szCs w:val="18"/>
              </w:rPr>
              <w:t>Iniciativa JESSICA – Fundo</w:t>
            </w:r>
            <w:r w:rsidRPr="00B46E23">
              <w:rPr>
                <w:sz w:val="18"/>
                <w:szCs w:val="18"/>
              </w:rPr>
              <w:t xml:space="preserve"> de Desenvolvimento Urbano</w:t>
            </w:r>
          </w:p>
        </w:tc>
      </w:tr>
      <w:tr w:rsidR="00422C6A" w:rsidRPr="00851433" w:rsidTr="00422C6A">
        <w:trPr>
          <w:trHeight w:val="1034"/>
        </w:trPr>
        <w:tc>
          <w:tcPr>
            <w:tcW w:w="1657" w:type="dxa"/>
            <w:vMerge/>
            <w:vAlign w:val="center"/>
          </w:tcPr>
          <w:p w:rsidR="00422C6A" w:rsidRPr="00F90354" w:rsidRDefault="00422C6A" w:rsidP="00FB5D17">
            <w:pPr>
              <w:spacing w:after="0" w:line="276" w:lineRule="auto"/>
              <w:jc w:val="center"/>
              <w:rPr>
                <w:sz w:val="18"/>
                <w:szCs w:val="18"/>
              </w:rPr>
            </w:pPr>
          </w:p>
        </w:tc>
        <w:tc>
          <w:tcPr>
            <w:tcW w:w="467" w:type="dxa"/>
            <w:vAlign w:val="center"/>
          </w:tcPr>
          <w:p w:rsidR="00422C6A" w:rsidRPr="00F90354" w:rsidRDefault="00422C6A" w:rsidP="00FB5D17">
            <w:pPr>
              <w:spacing w:after="0" w:line="276" w:lineRule="auto"/>
              <w:jc w:val="center"/>
              <w:rPr>
                <w:sz w:val="18"/>
                <w:szCs w:val="18"/>
              </w:rPr>
            </w:pPr>
            <w:r w:rsidRPr="00F90354">
              <w:rPr>
                <w:b/>
                <w:sz w:val="18"/>
                <w:szCs w:val="18"/>
              </w:rPr>
              <w:t>3.2</w:t>
            </w:r>
          </w:p>
        </w:tc>
        <w:tc>
          <w:tcPr>
            <w:tcW w:w="4714" w:type="dxa"/>
            <w:vAlign w:val="center"/>
          </w:tcPr>
          <w:p w:rsidR="00422C6A" w:rsidRPr="00F90354" w:rsidRDefault="00422C6A" w:rsidP="00422C6A">
            <w:pPr>
              <w:spacing w:after="0" w:line="276" w:lineRule="auto"/>
              <w:jc w:val="left"/>
              <w:rPr>
                <w:sz w:val="18"/>
                <w:szCs w:val="18"/>
              </w:rPr>
            </w:pPr>
            <w:r w:rsidRPr="00F90354">
              <w:rPr>
                <w:sz w:val="18"/>
                <w:szCs w:val="18"/>
              </w:rPr>
              <w:t>Programa de reabilitação do edificado</w:t>
            </w:r>
            <w:r w:rsidR="001D4098">
              <w:rPr>
                <w:sz w:val="18"/>
                <w:szCs w:val="18"/>
              </w:rPr>
              <w:t xml:space="preserve"> nos quarteirões envolventes à R</w:t>
            </w:r>
            <w:r w:rsidRPr="00F90354">
              <w:rPr>
                <w:sz w:val="18"/>
                <w:szCs w:val="18"/>
              </w:rPr>
              <w:t>ua Brito Capelo</w:t>
            </w:r>
          </w:p>
        </w:tc>
        <w:tc>
          <w:tcPr>
            <w:tcW w:w="2512" w:type="dxa"/>
            <w:vAlign w:val="center"/>
          </w:tcPr>
          <w:p w:rsidR="00422C6A" w:rsidRPr="00F90354" w:rsidRDefault="00422C6A" w:rsidP="00FB5D17">
            <w:pPr>
              <w:spacing w:after="0" w:line="276" w:lineRule="auto"/>
              <w:jc w:val="center"/>
              <w:rPr>
                <w:sz w:val="18"/>
                <w:szCs w:val="18"/>
              </w:rPr>
            </w:pPr>
            <w:r w:rsidRPr="00F90354">
              <w:rPr>
                <w:sz w:val="18"/>
                <w:szCs w:val="18"/>
              </w:rPr>
              <w:t>Proprietários e investidores privados</w:t>
            </w:r>
          </w:p>
        </w:tc>
        <w:tc>
          <w:tcPr>
            <w:tcW w:w="1664" w:type="dxa"/>
            <w:shd w:val="clear" w:color="auto" w:fill="auto"/>
            <w:vAlign w:val="center"/>
          </w:tcPr>
          <w:p w:rsidR="00422C6A" w:rsidRPr="00F90354" w:rsidRDefault="00422C6A" w:rsidP="00FB5D17">
            <w:pPr>
              <w:spacing w:after="0" w:line="276" w:lineRule="auto"/>
              <w:ind w:right="175"/>
              <w:jc w:val="right"/>
              <w:rPr>
                <w:sz w:val="18"/>
                <w:szCs w:val="18"/>
              </w:rPr>
            </w:pPr>
            <w:r w:rsidRPr="00F90354">
              <w:rPr>
                <w:sz w:val="18"/>
                <w:szCs w:val="18"/>
              </w:rPr>
              <w:t xml:space="preserve">25.000.000 </w:t>
            </w:r>
            <w:r>
              <w:rPr>
                <w:sz w:val="18"/>
                <w:szCs w:val="18"/>
              </w:rPr>
              <w:t>€</w:t>
            </w:r>
          </w:p>
        </w:tc>
        <w:tc>
          <w:tcPr>
            <w:tcW w:w="3800" w:type="dxa"/>
            <w:vMerge/>
            <w:shd w:val="clear" w:color="auto" w:fill="auto"/>
            <w:vAlign w:val="center"/>
          </w:tcPr>
          <w:p w:rsidR="00422C6A" w:rsidRPr="00F90354" w:rsidRDefault="00422C6A" w:rsidP="00FB5D17">
            <w:pPr>
              <w:spacing w:after="0" w:line="276" w:lineRule="auto"/>
              <w:jc w:val="left"/>
              <w:rPr>
                <w:sz w:val="18"/>
                <w:szCs w:val="18"/>
              </w:rPr>
            </w:pPr>
          </w:p>
        </w:tc>
      </w:tr>
      <w:tr w:rsidR="00422C6A" w:rsidRPr="00851433" w:rsidTr="00422C6A">
        <w:trPr>
          <w:trHeight w:val="799"/>
        </w:trPr>
        <w:tc>
          <w:tcPr>
            <w:tcW w:w="1657" w:type="dxa"/>
            <w:vMerge/>
            <w:vAlign w:val="center"/>
          </w:tcPr>
          <w:p w:rsidR="00422C6A" w:rsidRPr="00F90354" w:rsidRDefault="00422C6A" w:rsidP="00FB5D17">
            <w:pPr>
              <w:spacing w:after="0" w:line="276" w:lineRule="auto"/>
              <w:jc w:val="center"/>
              <w:rPr>
                <w:sz w:val="18"/>
                <w:szCs w:val="18"/>
              </w:rPr>
            </w:pPr>
          </w:p>
        </w:tc>
        <w:tc>
          <w:tcPr>
            <w:tcW w:w="467" w:type="dxa"/>
            <w:vAlign w:val="center"/>
          </w:tcPr>
          <w:p w:rsidR="00422C6A" w:rsidRPr="00F90354" w:rsidRDefault="00422C6A" w:rsidP="00FB5D17">
            <w:pPr>
              <w:spacing w:after="0" w:line="276" w:lineRule="auto"/>
              <w:jc w:val="center"/>
              <w:rPr>
                <w:sz w:val="18"/>
                <w:szCs w:val="18"/>
              </w:rPr>
            </w:pPr>
            <w:r w:rsidRPr="00F90354">
              <w:rPr>
                <w:b/>
                <w:sz w:val="18"/>
                <w:szCs w:val="18"/>
              </w:rPr>
              <w:t>3.3</w:t>
            </w:r>
          </w:p>
        </w:tc>
        <w:tc>
          <w:tcPr>
            <w:tcW w:w="4714" w:type="dxa"/>
            <w:vAlign w:val="center"/>
          </w:tcPr>
          <w:p w:rsidR="00422C6A" w:rsidRPr="00F90354" w:rsidRDefault="00422C6A" w:rsidP="00FB5D17">
            <w:pPr>
              <w:spacing w:after="0" w:line="276" w:lineRule="auto"/>
              <w:jc w:val="left"/>
              <w:rPr>
                <w:sz w:val="18"/>
                <w:szCs w:val="18"/>
              </w:rPr>
            </w:pPr>
            <w:r w:rsidRPr="00F90354">
              <w:rPr>
                <w:sz w:val="18"/>
                <w:szCs w:val="18"/>
              </w:rPr>
              <w:t>Programa de reabilitação do edificado nos quarteirões adjacentes à Av. da República</w:t>
            </w:r>
          </w:p>
        </w:tc>
        <w:tc>
          <w:tcPr>
            <w:tcW w:w="2512" w:type="dxa"/>
            <w:vAlign w:val="center"/>
          </w:tcPr>
          <w:p w:rsidR="00422C6A" w:rsidRPr="00F90354" w:rsidRDefault="00422C6A" w:rsidP="00FB5D17">
            <w:pPr>
              <w:spacing w:after="0" w:line="276" w:lineRule="auto"/>
              <w:jc w:val="center"/>
              <w:rPr>
                <w:sz w:val="18"/>
                <w:szCs w:val="18"/>
              </w:rPr>
            </w:pPr>
            <w:r w:rsidRPr="00F90354">
              <w:rPr>
                <w:sz w:val="18"/>
                <w:szCs w:val="18"/>
              </w:rPr>
              <w:t>Proprietários e investidores privados</w:t>
            </w:r>
          </w:p>
        </w:tc>
        <w:tc>
          <w:tcPr>
            <w:tcW w:w="1664" w:type="dxa"/>
            <w:shd w:val="clear" w:color="auto" w:fill="auto"/>
            <w:vAlign w:val="center"/>
          </w:tcPr>
          <w:p w:rsidR="00422C6A" w:rsidRPr="00F90354" w:rsidRDefault="00422C6A" w:rsidP="00FB5D17">
            <w:pPr>
              <w:spacing w:after="0" w:line="276" w:lineRule="auto"/>
              <w:ind w:right="175"/>
              <w:jc w:val="right"/>
              <w:rPr>
                <w:sz w:val="18"/>
                <w:szCs w:val="18"/>
              </w:rPr>
            </w:pPr>
            <w:r w:rsidRPr="00F90354">
              <w:rPr>
                <w:sz w:val="18"/>
                <w:szCs w:val="18"/>
              </w:rPr>
              <w:t>30.000.000</w:t>
            </w:r>
            <w:r>
              <w:rPr>
                <w:sz w:val="18"/>
                <w:szCs w:val="18"/>
              </w:rPr>
              <w:t xml:space="preserve"> €</w:t>
            </w:r>
          </w:p>
        </w:tc>
        <w:tc>
          <w:tcPr>
            <w:tcW w:w="3800" w:type="dxa"/>
            <w:vMerge/>
            <w:shd w:val="clear" w:color="auto" w:fill="auto"/>
            <w:vAlign w:val="center"/>
          </w:tcPr>
          <w:p w:rsidR="00422C6A" w:rsidRPr="00F90354" w:rsidRDefault="00422C6A" w:rsidP="00FB5D17">
            <w:pPr>
              <w:spacing w:after="0" w:line="276" w:lineRule="auto"/>
              <w:jc w:val="left"/>
              <w:rPr>
                <w:sz w:val="18"/>
                <w:szCs w:val="18"/>
              </w:rPr>
            </w:pPr>
          </w:p>
        </w:tc>
      </w:tr>
      <w:tr w:rsidR="00422C6A" w:rsidRPr="00851433" w:rsidTr="00422C6A">
        <w:trPr>
          <w:trHeight w:val="500"/>
        </w:trPr>
        <w:tc>
          <w:tcPr>
            <w:tcW w:w="1657" w:type="dxa"/>
            <w:vMerge/>
            <w:vAlign w:val="center"/>
          </w:tcPr>
          <w:p w:rsidR="00422C6A" w:rsidRPr="00F90354" w:rsidRDefault="00422C6A" w:rsidP="00FB5D17">
            <w:pPr>
              <w:spacing w:after="0" w:line="276" w:lineRule="auto"/>
              <w:jc w:val="center"/>
              <w:rPr>
                <w:sz w:val="18"/>
                <w:szCs w:val="18"/>
              </w:rPr>
            </w:pPr>
          </w:p>
        </w:tc>
        <w:tc>
          <w:tcPr>
            <w:tcW w:w="467" w:type="dxa"/>
            <w:vAlign w:val="center"/>
          </w:tcPr>
          <w:p w:rsidR="00422C6A" w:rsidRPr="00F90354" w:rsidRDefault="00422C6A" w:rsidP="00FB5D17">
            <w:pPr>
              <w:spacing w:after="0" w:line="276" w:lineRule="auto"/>
              <w:jc w:val="center"/>
              <w:rPr>
                <w:sz w:val="18"/>
                <w:szCs w:val="18"/>
              </w:rPr>
            </w:pPr>
            <w:r w:rsidRPr="00F90354">
              <w:rPr>
                <w:b/>
                <w:sz w:val="18"/>
                <w:szCs w:val="18"/>
              </w:rPr>
              <w:t>3.4</w:t>
            </w:r>
          </w:p>
        </w:tc>
        <w:tc>
          <w:tcPr>
            <w:tcW w:w="4714" w:type="dxa"/>
            <w:vAlign w:val="center"/>
          </w:tcPr>
          <w:p w:rsidR="00422C6A" w:rsidRPr="00F90354" w:rsidRDefault="00422C6A" w:rsidP="00FB5D17">
            <w:pPr>
              <w:spacing w:after="0" w:line="276" w:lineRule="auto"/>
              <w:jc w:val="left"/>
              <w:rPr>
                <w:sz w:val="18"/>
                <w:szCs w:val="18"/>
              </w:rPr>
            </w:pPr>
            <w:r w:rsidRPr="00F90354">
              <w:rPr>
                <w:sz w:val="18"/>
                <w:szCs w:val="18"/>
              </w:rPr>
              <w:t>Intervenção de requalificação do perfil dos arruamentos</w:t>
            </w:r>
          </w:p>
        </w:tc>
        <w:tc>
          <w:tcPr>
            <w:tcW w:w="2512" w:type="dxa"/>
            <w:vAlign w:val="center"/>
          </w:tcPr>
          <w:p w:rsidR="00422C6A" w:rsidRPr="00F90354" w:rsidRDefault="00422C6A" w:rsidP="00FB5D17">
            <w:pPr>
              <w:spacing w:after="0" w:line="276" w:lineRule="auto"/>
              <w:jc w:val="center"/>
              <w:rPr>
                <w:sz w:val="18"/>
                <w:szCs w:val="18"/>
              </w:rPr>
            </w:pPr>
            <w:r w:rsidRPr="00F90354">
              <w:rPr>
                <w:sz w:val="18"/>
                <w:szCs w:val="18"/>
              </w:rPr>
              <w:t>CM Matosinhos</w:t>
            </w:r>
          </w:p>
        </w:tc>
        <w:tc>
          <w:tcPr>
            <w:tcW w:w="1664" w:type="dxa"/>
            <w:shd w:val="clear" w:color="auto" w:fill="auto"/>
            <w:vAlign w:val="center"/>
          </w:tcPr>
          <w:p w:rsidR="00422C6A" w:rsidRPr="00F90354" w:rsidRDefault="00422C6A" w:rsidP="00FB5D17">
            <w:pPr>
              <w:spacing w:after="0" w:line="276" w:lineRule="auto"/>
              <w:ind w:right="175"/>
              <w:jc w:val="right"/>
              <w:rPr>
                <w:sz w:val="18"/>
                <w:szCs w:val="18"/>
              </w:rPr>
            </w:pPr>
            <w:r w:rsidRPr="00F90354">
              <w:rPr>
                <w:sz w:val="18"/>
                <w:szCs w:val="18"/>
              </w:rPr>
              <w:t>3.100.000</w:t>
            </w:r>
            <w:r>
              <w:rPr>
                <w:sz w:val="18"/>
                <w:szCs w:val="18"/>
              </w:rPr>
              <w:t xml:space="preserve"> €</w:t>
            </w:r>
          </w:p>
        </w:tc>
        <w:tc>
          <w:tcPr>
            <w:tcW w:w="3800" w:type="dxa"/>
            <w:shd w:val="clear" w:color="auto" w:fill="auto"/>
            <w:vAlign w:val="center"/>
          </w:tcPr>
          <w:p w:rsidR="00422C6A" w:rsidRPr="00F90354" w:rsidRDefault="00422C6A" w:rsidP="00FB5D17">
            <w:pPr>
              <w:spacing w:after="0" w:line="276" w:lineRule="auto"/>
              <w:jc w:val="left"/>
              <w:rPr>
                <w:sz w:val="18"/>
                <w:szCs w:val="18"/>
              </w:rPr>
            </w:pPr>
            <w:r w:rsidRPr="00F90354">
              <w:rPr>
                <w:sz w:val="18"/>
                <w:szCs w:val="18"/>
              </w:rPr>
              <w:t>Norte 2020 – PEDU de Matosinhos 2020</w:t>
            </w:r>
          </w:p>
        </w:tc>
      </w:tr>
      <w:tr w:rsidR="00422C6A" w:rsidRPr="00851433" w:rsidTr="00FB5D17">
        <w:trPr>
          <w:trHeight w:val="164"/>
        </w:trPr>
        <w:tc>
          <w:tcPr>
            <w:tcW w:w="1657" w:type="dxa"/>
            <w:vMerge w:val="restart"/>
            <w:vAlign w:val="center"/>
          </w:tcPr>
          <w:p w:rsidR="00422C6A" w:rsidRPr="00F90354" w:rsidRDefault="00422C6A" w:rsidP="00FB5D17">
            <w:pPr>
              <w:spacing w:line="276" w:lineRule="auto"/>
              <w:jc w:val="center"/>
              <w:rPr>
                <w:sz w:val="18"/>
                <w:szCs w:val="18"/>
              </w:rPr>
            </w:pPr>
            <w:r w:rsidRPr="00F90354">
              <w:rPr>
                <w:b/>
                <w:sz w:val="18"/>
                <w:szCs w:val="18"/>
              </w:rPr>
              <w:t>4 - Eixos estruturantes da oferta de restauração</w:t>
            </w:r>
          </w:p>
        </w:tc>
        <w:tc>
          <w:tcPr>
            <w:tcW w:w="467" w:type="dxa"/>
            <w:vAlign w:val="center"/>
          </w:tcPr>
          <w:p w:rsidR="00422C6A" w:rsidRPr="00F90354" w:rsidRDefault="00422C6A" w:rsidP="00FB5D17">
            <w:pPr>
              <w:spacing w:after="0" w:line="276" w:lineRule="auto"/>
              <w:jc w:val="center"/>
              <w:rPr>
                <w:sz w:val="18"/>
                <w:szCs w:val="18"/>
              </w:rPr>
            </w:pPr>
            <w:r w:rsidRPr="00F90354">
              <w:rPr>
                <w:b/>
                <w:sz w:val="18"/>
                <w:szCs w:val="18"/>
              </w:rPr>
              <w:t>4.1</w:t>
            </w:r>
          </w:p>
        </w:tc>
        <w:tc>
          <w:tcPr>
            <w:tcW w:w="4714" w:type="dxa"/>
            <w:vAlign w:val="center"/>
          </w:tcPr>
          <w:p w:rsidR="00422C6A" w:rsidRPr="00F90354" w:rsidRDefault="00422C6A" w:rsidP="00FB5D17">
            <w:pPr>
              <w:spacing w:after="0" w:line="276" w:lineRule="auto"/>
              <w:jc w:val="left"/>
              <w:rPr>
                <w:sz w:val="18"/>
                <w:szCs w:val="18"/>
              </w:rPr>
            </w:pPr>
            <w:r w:rsidRPr="00F90354">
              <w:rPr>
                <w:sz w:val="18"/>
                <w:szCs w:val="18"/>
              </w:rPr>
              <w:t>Reordenamento da frente marítima de Matosinhos - Rua Heróis de França e Senhor do Padrão</w:t>
            </w:r>
          </w:p>
        </w:tc>
        <w:tc>
          <w:tcPr>
            <w:tcW w:w="2512" w:type="dxa"/>
            <w:vAlign w:val="center"/>
          </w:tcPr>
          <w:p w:rsidR="00422C6A" w:rsidRPr="00F90354" w:rsidRDefault="00422C6A" w:rsidP="00FB5D17">
            <w:pPr>
              <w:spacing w:after="0" w:line="276" w:lineRule="auto"/>
              <w:jc w:val="center"/>
              <w:rPr>
                <w:sz w:val="18"/>
                <w:szCs w:val="18"/>
              </w:rPr>
            </w:pPr>
            <w:r w:rsidRPr="00F90354">
              <w:rPr>
                <w:sz w:val="18"/>
                <w:szCs w:val="18"/>
              </w:rPr>
              <w:t>CM Matosinhos / APDL</w:t>
            </w:r>
          </w:p>
        </w:tc>
        <w:tc>
          <w:tcPr>
            <w:tcW w:w="1664" w:type="dxa"/>
            <w:shd w:val="clear" w:color="auto" w:fill="auto"/>
            <w:vAlign w:val="center"/>
          </w:tcPr>
          <w:p w:rsidR="00422C6A" w:rsidRPr="007F2076" w:rsidRDefault="00422C6A" w:rsidP="00FB5D17">
            <w:pPr>
              <w:spacing w:after="0" w:line="276" w:lineRule="auto"/>
              <w:ind w:right="175"/>
              <w:jc w:val="right"/>
              <w:rPr>
                <w:sz w:val="18"/>
                <w:szCs w:val="18"/>
              </w:rPr>
            </w:pPr>
            <w:r w:rsidRPr="00026968">
              <w:rPr>
                <w:sz w:val="18"/>
                <w:szCs w:val="18"/>
              </w:rPr>
              <w:t>1.300.000</w:t>
            </w:r>
            <w:r>
              <w:rPr>
                <w:sz w:val="18"/>
                <w:szCs w:val="18"/>
              </w:rPr>
              <w:t xml:space="preserve"> </w:t>
            </w:r>
            <w:r w:rsidRPr="00026968">
              <w:rPr>
                <w:sz w:val="18"/>
                <w:szCs w:val="18"/>
              </w:rPr>
              <w:t>€</w:t>
            </w:r>
          </w:p>
        </w:tc>
        <w:tc>
          <w:tcPr>
            <w:tcW w:w="3800" w:type="dxa"/>
            <w:shd w:val="clear" w:color="auto" w:fill="auto"/>
            <w:vAlign w:val="center"/>
          </w:tcPr>
          <w:p w:rsidR="00422C6A" w:rsidRPr="00F90354" w:rsidRDefault="00422C6A" w:rsidP="00FB5D17">
            <w:pPr>
              <w:spacing w:after="0" w:line="276" w:lineRule="auto"/>
              <w:jc w:val="left"/>
              <w:rPr>
                <w:sz w:val="18"/>
                <w:szCs w:val="18"/>
              </w:rPr>
            </w:pPr>
            <w:r w:rsidRPr="00F90354">
              <w:rPr>
                <w:sz w:val="18"/>
                <w:szCs w:val="18"/>
              </w:rPr>
              <w:t>Norte 2020 – PEDU de Matosinhos 2020</w:t>
            </w:r>
          </w:p>
        </w:tc>
      </w:tr>
      <w:tr w:rsidR="00422C6A" w:rsidRPr="00851433" w:rsidTr="00FB5D17">
        <w:trPr>
          <w:trHeight w:val="307"/>
        </w:trPr>
        <w:tc>
          <w:tcPr>
            <w:tcW w:w="1657" w:type="dxa"/>
            <w:vMerge/>
            <w:vAlign w:val="center"/>
          </w:tcPr>
          <w:p w:rsidR="00422C6A" w:rsidRPr="00F90354" w:rsidRDefault="00422C6A" w:rsidP="00FB5D17">
            <w:pPr>
              <w:spacing w:after="0" w:line="276" w:lineRule="auto"/>
              <w:jc w:val="center"/>
              <w:rPr>
                <w:sz w:val="18"/>
                <w:szCs w:val="18"/>
              </w:rPr>
            </w:pPr>
          </w:p>
        </w:tc>
        <w:tc>
          <w:tcPr>
            <w:tcW w:w="467" w:type="dxa"/>
            <w:vAlign w:val="center"/>
          </w:tcPr>
          <w:p w:rsidR="00422C6A" w:rsidRPr="00F90354" w:rsidRDefault="00422C6A" w:rsidP="00FB5D17">
            <w:pPr>
              <w:spacing w:after="0" w:line="276" w:lineRule="auto"/>
              <w:jc w:val="center"/>
              <w:rPr>
                <w:sz w:val="18"/>
                <w:szCs w:val="18"/>
              </w:rPr>
            </w:pPr>
            <w:r w:rsidRPr="00F90354">
              <w:rPr>
                <w:b/>
                <w:sz w:val="18"/>
                <w:szCs w:val="18"/>
              </w:rPr>
              <w:t>4.2</w:t>
            </w:r>
          </w:p>
        </w:tc>
        <w:tc>
          <w:tcPr>
            <w:tcW w:w="4714" w:type="dxa"/>
            <w:vAlign w:val="center"/>
          </w:tcPr>
          <w:p w:rsidR="00422C6A" w:rsidRPr="00F90354" w:rsidRDefault="00422C6A" w:rsidP="00FB5D17">
            <w:pPr>
              <w:spacing w:after="0" w:line="276" w:lineRule="auto"/>
              <w:jc w:val="left"/>
              <w:rPr>
                <w:sz w:val="18"/>
                <w:szCs w:val="18"/>
              </w:rPr>
            </w:pPr>
            <w:r>
              <w:rPr>
                <w:sz w:val="18"/>
                <w:szCs w:val="18"/>
              </w:rPr>
              <w:t>Q</w:t>
            </w:r>
            <w:r w:rsidRPr="00F90354">
              <w:rPr>
                <w:sz w:val="18"/>
                <w:szCs w:val="18"/>
              </w:rPr>
              <w:t>ualificação das esplanadas</w:t>
            </w:r>
          </w:p>
        </w:tc>
        <w:tc>
          <w:tcPr>
            <w:tcW w:w="2512" w:type="dxa"/>
            <w:vAlign w:val="center"/>
          </w:tcPr>
          <w:p w:rsidR="00422C6A" w:rsidRPr="00F90354" w:rsidRDefault="00422C6A" w:rsidP="00FB5D17">
            <w:pPr>
              <w:spacing w:after="0" w:line="276" w:lineRule="auto"/>
              <w:jc w:val="center"/>
              <w:rPr>
                <w:sz w:val="18"/>
                <w:szCs w:val="18"/>
              </w:rPr>
            </w:pPr>
            <w:r w:rsidRPr="00F90354">
              <w:rPr>
                <w:sz w:val="18"/>
                <w:szCs w:val="18"/>
              </w:rPr>
              <w:t>Associação Restaurantes de Matosinhos /CM M</w:t>
            </w:r>
          </w:p>
        </w:tc>
        <w:tc>
          <w:tcPr>
            <w:tcW w:w="1664" w:type="dxa"/>
            <w:shd w:val="clear" w:color="auto" w:fill="auto"/>
            <w:vAlign w:val="center"/>
          </w:tcPr>
          <w:p w:rsidR="00422C6A" w:rsidRPr="007F2076" w:rsidRDefault="00422C6A" w:rsidP="00FB5D17">
            <w:pPr>
              <w:spacing w:after="0" w:line="276" w:lineRule="auto"/>
              <w:ind w:right="175"/>
              <w:jc w:val="right"/>
              <w:rPr>
                <w:sz w:val="18"/>
                <w:szCs w:val="18"/>
              </w:rPr>
            </w:pPr>
            <w:r w:rsidRPr="00026968">
              <w:rPr>
                <w:sz w:val="18"/>
                <w:szCs w:val="18"/>
              </w:rPr>
              <w:t>1.900.000</w:t>
            </w:r>
            <w:r>
              <w:rPr>
                <w:sz w:val="18"/>
                <w:szCs w:val="18"/>
              </w:rPr>
              <w:t xml:space="preserve"> </w:t>
            </w:r>
            <w:r w:rsidRPr="00026968">
              <w:rPr>
                <w:sz w:val="18"/>
                <w:szCs w:val="18"/>
              </w:rPr>
              <w:t>€</w:t>
            </w:r>
          </w:p>
        </w:tc>
        <w:tc>
          <w:tcPr>
            <w:tcW w:w="3800" w:type="dxa"/>
            <w:vMerge w:val="restart"/>
            <w:shd w:val="clear" w:color="auto" w:fill="auto"/>
            <w:vAlign w:val="center"/>
          </w:tcPr>
          <w:p w:rsidR="00422C6A" w:rsidRPr="00245890" w:rsidRDefault="00422C6A" w:rsidP="00FB5D17">
            <w:pPr>
              <w:spacing w:after="0" w:line="276" w:lineRule="auto"/>
              <w:jc w:val="left"/>
              <w:rPr>
                <w:sz w:val="18"/>
                <w:szCs w:val="18"/>
              </w:rPr>
            </w:pPr>
            <w:r w:rsidRPr="00B46E23">
              <w:rPr>
                <w:sz w:val="18"/>
                <w:szCs w:val="18"/>
              </w:rPr>
              <w:t>I</w:t>
            </w:r>
            <w:r>
              <w:rPr>
                <w:sz w:val="18"/>
                <w:szCs w:val="18"/>
              </w:rPr>
              <w:t xml:space="preserve">nstrumento Financeiro para </w:t>
            </w:r>
            <w:r w:rsidRPr="00245890">
              <w:rPr>
                <w:sz w:val="18"/>
                <w:szCs w:val="18"/>
              </w:rPr>
              <w:t xml:space="preserve">regeneração e revitalização física, económica e social em zonas urbanas </w:t>
            </w:r>
          </w:p>
          <w:p w:rsidR="00422C6A" w:rsidRPr="00F90354" w:rsidRDefault="00422C6A" w:rsidP="00FB5D17">
            <w:pPr>
              <w:spacing w:after="0" w:line="276" w:lineRule="auto"/>
              <w:jc w:val="left"/>
              <w:rPr>
                <w:sz w:val="18"/>
                <w:szCs w:val="18"/>
              </w:rPr>
            </w:pPr>
            <w:r>
              <w:rPr>
                <w:sz w:val="18"/>
                <w:szCs w:val="18"/>
              </w:rPr>
              <w:t>Iniciativa JESSICA – Fundo</w:t>
            </w:r>
            <w:r w:rsidRPr="00B46E23">
              <w:rPr>
                <w:sz w:val="18"/>
                <w:szCs w:val="18"/>
              </w:rPr>
              <w:t xml:space="preserve"> de Desenvolvimento Urbano</w:t>
            </w:r>
          </w:p>
        </w:tc>
      </w:tr>
      <w:tr w:rsidR="00422C6A" w:rsidRPr="00851433" w:rsidTr="00FB5D17">
        <w:trPr>
          <w:trHeight w:val="455"/>
        </w:trPr>
        <w:tc>
          <w:tcPr>
            <w:tcW w:w="1657" w:type="dxa"/>
            <w:vMerge/>
            <w:vAlign w:val="center"/>
          </w:tcPr>
          <w:p w:rsidR="00422C6A" w:rsidRPr="00F90354" w:rsidRDefault="00422C6A" w:rsidP="00FB5D17">
            <w:pPr>
              <w:spacing w:after="0" w:line="276" w:lineRule="auto"/>
              <w:jc w:val="center"/>
              <w:rPr>
                <w:sz w:val="18"/>
                <w:szCs w:val="18"/>
              </w:rPr>
            </w:pPr>
          </w:p>
        </w:tc>
        <w:tc>
          <w:tcPr>
            <w:tcW w:w="467" w:type="dxa"/>
            <w:vAlign w:val="center"/>
          </w:tcPr>
          <w:p w:rsidR="00422C6A" w:rsidRPr="00F90354" w:rsidRDefault="00422C6A" w:rsidP="00FB5D17">
            <w:pPr>
              <w:spacing w:after="0" w:line="276" w:lineRule="auto"/>
              <w:jc w:val="center"/>
              <w:rPr>
                <w:sz w:val="18"/>
                <w:szCs w:val="18"/>
              </w:rPr>
            </w:pPr>
            <w:r w:rsidRPr="00F90354">
              <w:rPr>
                <w:b/>
                <w:sz w:val="18"/>
                <w:szCs w:val="18"/>
              </w:rPr>
              <w:t>4.3</w:t>
            </w:r>
          </w:p>
        </w:tc>
        <w:tc>
          <w:tcPr>
            <w:tcW w:w="4714" w:type="dxa"/>
            <w:vAlign w:val="center"/>
          </w:tcPr>
          <w:p w:rsidR="00422C6A" w:rsidRPr="00F90354" w:rsidRDefault="00422C6A" w:rsidP="00FB5D17">
            <w:pPr>
              <w:spacing w:after="0" w:line="276" w:lineRule="auto"/>
              <w:jc w:val="left"/>
              <w:rPr>
                <w:sz w:val="18"/>
                <w:szCs w:val="18"/>
              </w:rPr>
            </w:pPr>
            <w:r w:rsidRPr="00F90354">
              <w:rPr>
                <w:sz w:val="18"/>
                <w:szCs w:val="18"/>
              </w:rPr>
              <w:t>Programa de incentivo à instalação de novas unidades de restauração e comércio e de requalificação das existentes</w:t>
            </w:r>
          </w:p>
        </w:tc>
        <w:tc>
          <w:tcPr>
            <w:tcW w:w="2512" w:type="dxa"/>
            <w:vAlign w:val="center"/>
          </w:tcPr>
          <w:p w:rsidR="00422C6A" w:rsidRPr="00F90354" w:rsidRDefault="00422C6A" w:rsidP="00FB5D17">
            <w:pPr>
              <w:spacing w:after="0" w:line="276" w:lineRule="auto"/>
              <w:jc w:val="center"/>
              <w:rPr>
                <w:sz w:val="18"/>
                <w:szCs w:val="18"/>
              </w:rPr>
            </w:pPr>
            <w:r w:rsidRPr="00F90354">
              <w:rPr>
                <w:sz w:val="18"/>
                <w:szCs w:val="18"/>
              </w:rPr>
              <w:t>Empresas e investidores privados</w:t>
            </w:r>
          </w:p>
        </w:tc>
        <w:tc>
          <w:tcPr>
            <w:tcW w:w="1664" w:type="dxa"/>
            <w:shd w:val="clear" w:color="auto" w:fill="auto"/>
            <w:vAlign w:val="center"/>
          </w:tcPr>
          <w:p w:rsidR="00422C6A" w:rsidRPr="00422C6A" w:rsidRDefault="00422C6A" w:rsidP="00FB5D17">
            <w:pPr>
              <w:spacing w:after="0" w:line="276" w:lineRule="auto"/>
              <w:ind w:right="175"/>
              <w:jc w:val="right"/>
              <w:rPr>
                <w:i/>
                <w:sz w:val="18"/>
                <w:szCs w:val="18"/>
              </w:rPr>
            </w:pPr>
            <w:r w:rsidRPr="00422C6A">
              <w:rPr>
                <w:i/>
                <w:sz w:val="18"/>
              </w:rPr>
              <w:t>A definir</w:t>
            </w:r>
          </w:p>
        </w:tc>
        <w:tc>
          <w:tcPr>
            <w:tcW w:w="3800" w:type="dxa"/>
            <w:vMerge/>
            <w:shd w:val="clear" w:color="auto" w:fill="auto"/>
            <w:vAlign w:val="center"/>
          </w:tcPr>
          <w:p w:rsidR="00422C6A" w:rsidRPr="00F90354" w:rsidRDefault="00422C6A" w:rsidP="00FB5D17">
            <w:pPr>
              <w:spacing w:after="0" w:line="276" w:lineRule="auto"/>
              <w:jc w:val="left"/>
              <w:rPr>
                <w:sz w:val="18"/>
                <w:szCs w:val="18"/>
              </w:rPr>
            </w:pPr>
          </w:p>
        </w:tc>
      </w:tr>
      <w:tr w:rsidR="00422C6A" w:rsidRPr="00851433" w:rsidTr="00FB5D17">
        <w:trPr>
          <w:trHeight w:val="263"/>
        </w:trPr>
        <w:tc>
          <w:tcPr>
            <w:tcW w:w="1657" w:type="dxa"/>
            <w:vMerge w:val="restart"/>
            <w:vAlign w:val="center"/>
          </w:tcPr>
          <w:p w:rsidR="00422C6A" w:rsidRPr="00F90354" w:rsidRDefault="00422C6A" w:rsidP="00FB5D17">
            <w:pPr>
              <w:spacing w:after="120" w:line="276" w:lineRule="auto"/>
              <w:jc w:val="center"/>
              <w:rPr>
                <w:sz w:val="18"/>
                <w:szCs w:val="18"/>
              </w:rPr>
            </w:pPr>
            <w:r w:rsidRPr="00F90354">
              <w:rPr>
                <w:b/>
                <w:sz w:val="18"/>
                <w:szCs w:val="18"/>
              </w:rPr>
              <w:t>5 - Interconexões com a envolvente</w:t>
            </w:r>
          </w:p>
        </w:tc>
        <w:tc>
          <w:tcPr>
            <w:tcW w:w="467" w:type="dxa"/>
            <w:vAlign w:val="center"/>
          </w:tcPr>
          <w:p w:rsidR="00422C6A" w:rsidRPr="00F90354" w:rsidRDefault="00422C6A" w:rsidP="00FB5D17">
            <w:pPr>
              <w:spacing w:after="0" w:line="276" w:lineRule="auto"/>
              <w:jc w:val="center"/>
              <w:rPr>
                <w:sz w:val="18"/>
                <w:szCs w:val="18"/>
              </w:rPr>
            </w:pPr>
            <w:r w:rsidRPr="00F90354">
              <w:rPr>
                <w:b/>
                <w:sz w:val="18"/>
                <w:szCs w:val="18"/>
              </w:rPr>
              <w:t>5.1</w:t>
            </w:r>
          </w:p>
        </w:tc>
        <w:tc>
          <w:tcPr>
            <w:tcW w:w="4714" w:type="dxa"/>
            <w:vAlign w:val="center"/>
          </w:tcPr>
          <w:p w:rsidR="00422C6A" w:rsidRPr="00E17A49" w:rsidRDefault="00422C6A" w:rsidP="00FB5D17">
            <w:pPr>
              <w:spacing w:after="0"/>
              <w:jc w:val="left"/>
              <w:rPr>
                <w:sz w:val="18"/>
              </w:rPr>
            </w:pPr>
            <w:r>
              <w:rPr>
                <w:sz w:val="18"/>
              </w:rPr>
              <w:t>Q</w:t>
            </w:r>
            <w:r w:rsidRPr="00026968">
              <w:rPr>
                <w:sz w:val="18"/>
              </w:rPr>
              <w:t xml:space="preserve">ualificação </w:t>
            </w:r>
            <w:r>
              <w:rPr>
                <w:sz w:val="18"/>
              </w:rPr>
              <w:t>das rotundas de ligação da Rua Serpa Pinto com a Av. Eng.º Duarte Pacheco e com a Av. da R</w:t>
            </w:r>
            <w:r w:rsidRPr="00026968">
              <w:rPr>
                <w:sz w:val="18"/>
              </w:rPr>
              <w:t>epública</w:t>
            </w:r>
          </w:p>
        </w:tc>
        <w:tc>
          <w:tcPr>
            <w:tcW w:w="2512" w:type="dxa"/>
            <w:vAlign w:val="center"/>
          </w:tcPr>
          <w:p w:rsidR="00422C6A" w:rsidRPr="00F90354" w:rsidRDefault="00422C6A" w:rsidP="00FB5D17">
            <w:pPr>
              <w:spacing w:after="0" w:line="276" w:lineRule="auto"/>
              <w:jc w:val="center"/>
              <w:rPr>
                <w:sz w:val="18"/>
                <w:szCs w:val="18"/>
              </w:rPr>
            </w:pPr>
            <w:r w:rsidRPr="00247804">
              <w:rPr>
                <w:sz w:val="18"/>
                <w:szCs w:val="18"/>
              </w:rPr>
              <w:t>CM Matosinhos</w:t>
            </w:r>
          </w:p>
        </w:tc>
        <w:tc>
          <w:tcPr>
            <w:tcW w:w="1664" w:type="dxa"/>
            <w:shd w:val="clear" w:color="auto" w:fill="auto"/>
            <w:vAlign w:val="center"/>
          </w:tcPr>
          <w:p w:rsidR="00422C6A" w:rsidRPr="007F2076" w:rsidRDefault="00422C6A" w:rsidP="00FB5D17">
            <w:pPr>
              <w:spacing w:after="0" w:line="276" w:lineRule="auto"/>
              <w:ind w:right="175"/>
              <w:jc w:val="right"/>
              <w:rPr>
                <w:sz w:val="18"/>
                <w:szCs w:val="18"/>
              </w:rPr>
            </w:pPr>
            <w:r w:rsidRPr="00026968">
              <w:rPr>
                <w:sz w:val="18"/>
                <w:szCs w:val="18"/>
              </w:rPr>
              <w:t>207.000</w:t>
            </w:r>
            <w:r>
              <w:rPr>
                <w:sz w:val="18"/>
                <w:szCs w:val="18"/>
              </w:rPr>
              <w:t xml:space="preserve"> </w:t>
            </w:r>
            <w:r w:rsidRPr="00026968">
              <w:rPr>
                <w:sz w:val="18"/>
                <w:szCs w:val="18"/>
              </w:rPr>
              <w:t>€ </w:t>
            </w:r>
          </w:p>
        </w:tc>
        <w:tc>
          <w:tcPr>
            <w:tcW w:w="3800" w:type="dxa"/>
            <w:shd w:val="clear" w:color="auto" w:fill="auto"/>
            <w:vAlign w:val="center"/>
          </w:tcPr>
          <w:p w:rsidR="00422C6A" w:rsidRPr="00F90354" w:rsidRDefault="00422C6A" w:rsidP="00FB5D17">
            <w:pPr>
              <w:spacing w:after="0" w:line="276" w:lineRule="auto"/>
              <w:jc w:val="left"/>
              <w:rPr>
                <w:sz w:val="18"/>
                <w:szCs w:val="18"/>
              </w:rPr>
            </w:pPr>
            <w:r w:rsidRPr="00F90354">
              <w:rPr>
                <w:sz w:val="18"/>
                <w:szCs w:val="18"/>
              </w:rPr>
              <w:t>Norte 2020 – PEDU de Matosinhos 2020</w:t>
            </w:r>
          </w:p>
        </w:tc>
      </w:tr>
      <w:tr w:rsidR="00422C6A" w:rsidRPr="00851433" w:rsidTr="00FB5D17">
        <w:trPr>
          <w:trHeight w:val="263"/>
        </w:trPr>
        <w:tc>
          <w:tcPr>
            <w:tcW w:w="1657" w:type="dxa"/>
            <w:vMerge/>
            <w:vAlign w:val="center"/>
          </w:tcPr>
          <w:p w:rsidR="00422C6A" w:rsidRPr="00F90354" w:rsidRDefault="00422C6A" w:rsidP="00FB5D17">
            <w:pPr>
              <w:spacing w:after="120" w:line="276" w:lineRule="auto"/>
              <w:jc w:val="center"/>
              <w:rPr>
                <w:b/>
                <w:sz w:val="18"/>
                <w:szCs w:val="18"/>
              </w:rPr>
            </w:pPr>
          </w:p>
        </w:tc>
        <w:tc>
          <w:tcPr>
            <w:tcW w:w="467" w:type="dxa"/>
            <w:vAlign w:val="center"/>
          </w:tcPr>
          <w:p w:rsidR="00422C6A" w:rsidRPr="00F90354" w:rsidRDefault="00422C6A" w:rsidP="00FB5D17">
            <w:pPr>
              <w:spacing w:after="0" w:line="276" w:lineRule="auto"/>
              <w:jc w:val="center"/>
              <w:rPr>
                <w:b/>
                <w:sz w:val="18"/>
                <w:szCs w:val="18"/>
              </w:rPr>
            </w:pPr>
            <w:r>
              <w:rPr>
                <w:b/>
                <w:sz w:val="18"/>
                <w:szCs w:val="18"/>
              </w:rPr>
              <w:t>5.2</w:t>
            </w:r>
          </w:p>
        </w:tc>
        <w:tc>
          <w:tcPr>
            <w:tcW w:w="4714" w:type="dxa"/>
            <w:vAlign w:val="center"/>
          </w:tcPr>
          <w:p w:rsidR="00422C6A" w:rsidRPr="00F90354" w:rsidRDefault="00422C6A" w:rsidP="00FB5D17">
            <w:pPr>
              <w:spacing w:after="0" w:line="276" w:lineRule="auto"/>
              <w:jc w:val="left"/>
              <w:rPr>
                <w:sz w:val="18"/>
                <w:szCs w:val="18"/>
              </w:rPr>
            </w:pPr>
            <w:r w:rsidRPr="00F90354">
              <w:rPr>
                <w:sz w:val="18"/>
                <w:szCs w:val="18"/>
              </w:rPr>
              <w:t>Reperfilamento da Av. Eng.º Duarte Pacheco</w:t>
            </w:r>
          </w:p>
        </w:tc>
        <w:tc>
          <w:tcPr>
            <w:tcW w:w="2512" w:type="dxa"/>
            <w:vAlign w:val="center"/>
          </w:tcPr>
          <w:p w:rsidR="00422C6A" w:rsidRPr="00F90354" w:rsidRDefault="00422C6A" w:rsidP="00FB5D17">
            <w:pPr>
              <w:spacing w:after="0" w:line="276" w:lineRule="auto"/>
              <w:jc w:val="center"/>
              <w:rPr>
                <w:sz w:val="18"/>
                <w:szCs w:val="18"/>
              </w:rPr>
            </w:pPr>
            <w:r w:rsidRPr="00F90354">
              <w:rPr>
                <w:sz w:val="18"/>
                <w:szCs w:val="18"/>
              </w:rPr>
              <w:t>APDL</w:t>
            </w:r>
          </w:p>
        </w:tc>
        <w:tc>
          <w:tcPr>
            <w:tcW w:w="1664" w:type="dxa"/>
            <w:shd w:val="clear" w:color="auto" w:fill="auto"/>
            <w:vAlign w:val="center"/>
          </w:tcPr>
          <w:p w:rsidR="00422C6A" w:rsidRPr="007F2076" w:rsidRDefault="00422C6A" w:rsidP="00FB5D17">
            <w:pPr>
              <w:spacing w:after="0" w:line="276" w:lineRule="auto"/>
              <w:ind w:right="175"/>
              <w:jc w:val="right"/>
              <w:rPr>
                <w:sz w:val="18"/>
                <w:szCs w:val="18"/>
              </w:rPr>
            </w:pPr>
            <w:r w:rsidRPr="00EF0251">
              <w:rPr>
                <w:sz w:val="18"/>
                <w:szCs w:val="18"/>
              </w:rPr>
              <w:t>500.000</w:t>
            </w:r>
            <w:r>
              <w:rPr>
                <w:sz w:val="18"/>
                <w:szCs w:val="18"/>
              </w:rPr>
              <w:t xml:space="preserve"> </w:t>
            </w:r>
            <w:r w:rsidRPr="00EF0251">
              <w:rPr>
                <w:sz w:val="18"/>
                <w:szCs w:val="18"/>
              </w:rPr>
              <w:t>€</w:t>
            </w:r>
          </w:p>
        </w:tc>
        <w:tc>
          <w:tcPr>
            <w:tcW w:w="3800" w:type="dxa"/>
            <w:shd w:val="clear" w:color="auto" w:fill="auto"/>
            <w:vAlign w:val="center"/>
          </w:tcPr>
          <w:p w:rsidR="00422C6A" w:rsidRPr="00F90354" w:rsidRDefault="00422C6A" w:rsidP="00FB5D17">
            <w:pPr>
              <w:spacing w:after="0" w:line="276" w:lineRule="auto"/>
              <w:jc w:val="left"/>
              <w:rPr>
                <w:sz w:val="18"/>
                <w:szCs w:val="18"/>
              </w:rPr>
            </w:pPr>
            <w:r w:rsidRPr="00F90354">
              <w:rPr>
                <w:sz w:val="18"/>
                <w:szCs w:val="18"/>
              </w:rPr>
              <w:t>Norte 2020 – PEDU de Matosinhos 2020</w:t>
            </w:r>
          </w:p>
        </w:tc>
      </w:tr>
      <w:tr w:rsidR="00422C6A" w:rsidRPr="00851433" w:rsidTr="00FB5D17">
        <w:trPr>
          <w:trHeight w:val="378"/>
        </w:trPr>
        <w:tc>
          <w:tcPr>
            <w:tcW w:w="1657" w:type="dxa"/>
            <w:vMerge w:val="restart"/>
            <w:vAlign w:val="center"/>
          </w:tcPr>
          <w:p w:rsidR="00422C6A" w:rsidRPr="00F90354" w:rsidRDefault="00422C6A" w:rsidP="00FB5D17">
            <w:pPr>
              <w:spacing w:line="276" w:lineRule="auto"/>
              <w:jc w:val="center"/>
              <w:rPr>
                <w:b/>
                <w:sz w:val="18"/>
                <w:szCs w:val="18"/>
              </w:rPr>
            </w:pPr>
            <w:r w:rsidRPr="00F90354">
              <w:rPr>
                <w:b/>
                <w:sz w:val="18"/>
                <w:szCs w:val="18"/>
              </w:rPr>
              <w:t>6 - Sistema de acessibilidade e mobilidade</w:t>
            </w:r>
          </w:p>
        </w:tc>
        <w:tc>
          <w:tcPr>
            <w:tcW w:w="467" w:type="dxa"/>
            <w:vAlign w:val="center"/>
          </w:tcPr>
          <w:p w:rsidR="00422C6A" w:rsidRPr="00F90354" w:rsidRDefault="00422C6A" w:rsidP="00FB5D17">
            <w:pPr>
              <w:spacing w:after="0" w:line="276" w:lineRule="auto"/>
              <w:jc w:val="center"/>
              <w:rPr>
                <w:sz w:val="18"/>
                <w:szCs w:val="18"/>
              </w:rPr>
            </w:pPr>
            <w:r w:rsidRPr="00F90354">
              <w:rPr>
                <w:b/>
                <w:sz w:val="18"/>
                <w:szCs w:val="18"/>
              </w:rPr>
              <w:t>6.1</w:t>
            </w:r>
          </w:p>
        </w:tc>
        <w:tc>
          <w:tcPr>
            <w:tcW w:w="4714" w:type="dxa"/>
            <w:vAlign w:val="center"/>
          </w:tcPr>
          <w:p w:rsidR="00422C6A" w:rsidRPr="00F90354" w:rsidRDefault="00422C6A" w:rsidP="00FB5D17">
            <w:pPr>
              <w:spacing w:after="0" w:line="276" w:lineRule="auto"/>
              <w:jc w:val="left"/>
              <w:rPr>
                <w:sz w:val="18"/>
                <w:szCs w:val="18"/>
              </w:rPr>
            </w:pPr>
            <w:r w:rsidRPr="00F90354">
              <w:rPr>
                <w:sz w:val="18"/>
                <w:szCs w:val="18"/>
              </w:rPr>
              <w:t>Reperfilamento de ruas de modo a privilegiar os modos suaves de transporte (pedonal e ciclável)</w:t>
            </w:r>
          </w:p>
        </w:tc>
        <w:tc>
          <w:tcPr>
            <w:tcW w:w="2512" w:type="dxa"/>
            <w:vAlign w:val="center"/>
          </w:tcPr>
          <w:p w:rsidR="00422C6A" w:rsidRPr="00F90354" w:rsidRDefault="00422C6A" w:rsidP="00FB5D17">
            <w:pPr>
              <w:spacing w:after="0" w:line="276" w:lineRule="auto"/>
              <w:jc w:val="center"/>
              <w:rPr>
                <w:sz w:val="18"/>
                <w:szCs w:val="18"/>
              </w:rPr>
            </w:pPr>
            <w:r w:rsidRPr="00F90354">
              <w:rPr>
                <w:sz w:val="18"/>
                <w:szCs w:val="18"/>
              </w:rPr>
              <w:t>CM Matosinhos</w:t>
            </w:r>
          </w:p>
        </w:tc>
        <w:tc>
          <w:tcPr>
            <w:tcW w:w="1664" w:type="dxa"/>
            <w:shd w:val="clear" w:color="auto" w:fill="auto"/>
            <w:vAlign w:val="center"/>
          </w:tcPr>
          <w:p w:rsidR="00422C6A" w:rsidRPr="00186E26" w:rsidRDefault="00422C6A" w:rsidP="00FB5D17">
            <w:pPr>
              <w:spacing w:after="0" w:line="276" w:lineRule="auto"/>
              <w:ind w:right="175"/>
              <w:jc w:val="right"/>
              <w:rPr>
                <w:sz w:val="18"/>
                <w:szCs w:val="18"/>
              </w:rPr>
            </w:pPr>
            <w:r w:rsidRPr="00186E26">
              <w:rPr>
                <w:sz w:val="18"/>
                <w:szCs w:val="18"/>
              </w:rPr>
              <w:t>7.192.771</w:t>
            </w:r>
            <w:r>
              <w:rPr>
                <w:sz w:val="18"/>
                <w:szCs w:val="18"/>
              </w:rPr>
              <w:t xml:space="preserve"> </w:t>
            </w:r>
            <w:r w:rsidRPr="00186E26">
              <w:rPr>
                <w:sz w:val="18"/>
                <w:szCs w:val="18"/>
              </w:rPr>
              <w:t>€</w:t>
            </w:r>
          </w:p>
        </w:tc>
        <w:tc>
          <w:tcPr>
            <w:tcW w:w="3800" w:type="dxa"/>
            <w:shd w:val="clear" w:color="auto" w:fill="auto"/>
            <w:vAlign w:val="center"/>
          </w:tcPr>
          <w:p w:rsidR="00422C6A" w:rsidRPr="00F90354" w:rsidRDefault="00422C6A" w:rsidP="00FB5D17">
            <w:pPr>
              <w:spacing w:after="0" w:line="276" w:lineRule="auto"/>
              <w:jc w:val="left"/>
              <w:rPr>
                <w:sz w:val="18"/>
                <w:szCs w:val="18"/>
              </w:rPr>
            </w:pPr>
            <w:r w:rsidRPr="00F90354">
              <w:rPr>
                <w:sz w:val="18"/>
                <w:szCs w:val="18"/>
              </w:rPr>
              <w:t>Norte 2020 – PEDU de Matosinhos 2020</w:t>
            </w:r>
          </w:p>
        </w:tc>
      </w:tr>
      <w:tr w:rsidR="00422C6A" w:rsidRPr="00851433" w:rsidTr="00FB5D17">
        <w:trPr>
          <w:trHeight w:val="305"/>
        </w:trPr>
        <w:tc>
          <w:tcPr>
            <w:tcW w:w="1657" w:type="dxa"/>
            <w:vMerge/>
          </w:tcPr>
          <w:p w:rsidR="00422C6A" w:rsidRPr="00F90354" w:rsidRDefault="00422C6A" w:rsidP="00FB5D17">
            <w:pPr>
              <w:spacing w:line="276" w:lineRule="auto"/>
              <w:jc w:val="left"/>
              <w:rPr>
                <w:b/>
                <w:sz w:val="18"/>
                <w:szCs w:val="18"/>
                <w:highlight w:val="yellow"/>
              </w:rPr>
            </w:pPr>
          </w:p>
        </w:tc>
        <w:tc>
          <w:tcPr>
            <w:tcW w:w="467" w:type="dxa"/>
            <w:vAlign w:val="center"/>
          </w:tcPr>
          <w:p w:rsidR="00422C6A" w:rsidRPr="00F90354" w:rsidRDefault="00422C6A" w:rsidP="00FB5D17">
            <w:pPr>
              <w:spacing w:after="0" w:line="276" w:lineRule="auto"/>
              <w:jc w:val="center"/>
              <w:rPr>
                <w:b/>
                <w:sz w:val="18"/>
                <w:szCs w:val="18"/>
                <w:highlight w:val="yellow"/>
              </w:rPr>
            </w:pPr>
            <w:r w:rsidRPr="00F90354">
              <w:rPr>
                <w:b/>
                <w:sz w:val="18"/>
                <w:szCs w:val="18"/>
              </w:rPr>
              <w:t>6.2</w:t>
            </w:r>
          </w:p>
        </w:tc>
        <w:tc>
          <w:tcPr>
            <w:tcW w:w="4714" w:type="dxa"/>
            <w:vAlign w:val="center"/>
          </w:tcPr>
          <w:p w:rsidR="00422C6A" w:rsidRPr="00F90354" w:rsidRDefault="00422C6A" w:rsidP="00FB5D17">
            <w:pPr>
              <w:spacing w:after="0" w:line="276" w:lineRule="auto"/>
              <w:jc w:val="left"/>
              <w:rPr>
                <w:sz w:val="18"/>
                <w:szCs w:val="18"/>
                <w:highlight w:val="yellow"/>
              </w:rPr>
            </w:pPr>
            <w:r w:rsidRPr="00F90354">
              <w:rPr>
                <w:sz w:val="18"/>
                <w:szCs w:val="18"/>
              </w:rPr>
              <w:t>Reforço da intermodalidade</w:t>
            </w:r>
          </w:p>
        </w:tc>
        <w:tc>
          <w:tcPr>
            <w:tcW w:w="2512" w:type="dxa"/>
            <w:vAlign w:val="center"/>
          </w:tcPr>
          <w:p w:rsidR="00422C6A" w:rsidRPr="00F90354" w:rsidRDefault="00422C6A" w:rsidP="00FB5D17">
            <w:pPr>
              <w:spacing w:after="0" w:line="276" w:lineRule="auto"/>
              <w:jc w:val="center"/>
              <w:rPr>
                <w:sz w:val="18"/>
                <w:szCs w:val="18"/>
                <w:highlight w:val="yellow"/>
              </w:rPr>
            </w:pPr>
            <w:r w:rsidRPr="00F90354">
              <w:rPr>
                <w:sz w:val="18"/>
                <w:szCs w:val="18"/>
              </w:rPr>
              <w:t>CM Matosinhos</w:t>
            </w:r>
          </w:p>
        </w:tc>
        <w:tc>
          <w:tcPr>
            <w:tcW w:w="1664" w:type="dxa"/>
            <w:shd w:val="clear" w:color="auto" w:fill="auto"/>
            <w:vAlign w:val="center"/>
          </w:tcPr>
          <w:p w:rsidR="00422C6A" w:rsidRPr="00F90354" w:rsidRDefault="00422C6A" w:rsidP="00422C6A">
            <w:pPr>
              <w:spacing w:after="0" w:line="276" w:lineRule="auto"/>
              <w:ind w:right="175"/>
              <w:jc w:val="right"/>
              <w:rPr>
                <w:sz w:val="18"/>
                <w:szCs w:val="18"/>
                <w:highlight w:val="yellow"/>
              </w:rPr>
            </w:pPr>
            <w:r>
              <w:rPr>
                <w:sz w:val="18"/>
              </w:rPr>
              <w:t>100.000 €</w:t>
            </w:r>
          </w:p>
        </w:tc>
        <w:tc>
          <w:tcPr>
            <w:tcW w:w="3800" w:type="dxa"/>
            <w:shd w:val="clear" w:color="auto" w:fill="auto"/>
            <w:vAlign w:val="center"/>
          </w:tcPr>
          <w:p w:rsidR="00422C6A" w:rsidRPr="00245890" w:rsidRDefault="00422C6A" w:rsidP="00FB5D17">
            <w:pPr>
              <w:spacing w:after="0" w:line="276" w:lineRule="auto"/>
              <w:jc w:val="left"/>
              <w:rPr>
                <w:sz w:val="18"/>
                <w:szCs w:val="18"/>
              </w:rPr>
            </w:pPr>
            <w:r w:rsidRPr="00F90354">
              <w:rPr>
                <w:sz w:val="18"/>
                <w:szCs w:val="18"/>
              </w:rPr>
              <w:t>Orçamento da CM de Matosinhos</w:t>
            </w:r>
          </w:p>
        </w:tc>
      </w:tr>
      <w:tr w:rsidR="00422C6A" w:rsidRPr="00851433" w:rsidTr="00FB5D17">
        <w:trPr>
          <w:trHeight w:val="164"/>
        </w:trPr>
        <w:tc>
          <w:tcPr>
            <w:tcW w:w="1657" w:type="dxa"/>
            <w:vMerge/>
          </w:tcPr>
          <w:p w:rsidR="00422C6A" w:rsidRPr="00F90354" w:rsidRDefault="00422C6A" w:rsidP="00FB5D17">
            <w:pPr>
              <w:spacing w:line="276" w:lineRule="auto"/>
              <w:jc w:val="left"/>
              <w:rPr>
                <w:b/>
                <w:sz w:val="18"/>
                <w:szCs w:val="18"/>
                <w:highlight w:val="yellow"/>
              </w:rPr>
            </w:pPr>
          </w:p>
        </w:tc>
        <w:tc>
          <w:tcPr>
            <w:tcW w:w="467" w:type="dxa"/>
            <w:vAlign w:val="center"/>
          </w:tcPr>
          <w:p w:rsidR="00422C6A" w:rsidRPr="00F90354" w:rsidRDefault="00422C6A" w:rsidP="00FB5D17">
            <w:pPr>
              <w:spacing w:after="0" w:line="276" w:lineRule="auto"/>
              <w:jc w:val="center"/>
              <w:rPr>
                <w:b/>
                <w:sz w:val="18"/>
                <w:szCs w:val="18"/>
                <w:highlight w:val="yellow"/>
              </w:rPr>
            </w:pPr>
            <w:r w:rsidRPr="00F90354">
              <w:rPr>
                <w:b/>
                <w:sz w:val="18"/>
                <w:szCs w:val="18"/>
              </w:rPr>
              <w:t>6.3</w:t>
            </w:r>
          </w:p>
        </w:tc>
        <w:tc>
          <w:tcPr>
            <w:tcW w:w="4714" w:type="dxa"/>
            <w:vAlign w:val="center"/>
          </w:tcPr>
          <w:p w:rsidR="00422C6A" w:rsidRPr="00F90354" w:rsidRDefault="00422C6A" w:rsidP="00FB5D17">
            <w:pPr>
              <w:spacing w:after="0" w:line="276" w:lineRule="auto"/>
              <w:jc w:val="left"/>
              <w:rPr>
                <w:sz w:val="18"/>
                <w:szCs w:val="18"/>
                <w:highlight w:val="yellow"/>
              </w:rPr>
            </w:pPr>
            <w:r w:rsidRPr="00F90354">
              <w:rPr>
                <w:sz w:val="18"/>
                <w:szCs w:val="18"/>
              </w:rPr>
              <w:t>Programa de incentivo à utilização efémera de vazios urbanos para aparcamento formal automóvel</w:t>
            </w:r>
          </w:p>
        </w:tc>
        <w:tc>
          <w:tcPr>
            <w:tcW w:w="2512" w:type="dxa"/>
            <w:vAlign w:val="center"/>
          </w:tcPr>
          <w:p w:rsidR="00422C6A" w:rsidRPr="00F90354" w:rsidRDefault="00422C6A" w:rsidP="00FB5D17">
            <w:pPr>
              <w:spacing w:after="0" w:line="276" w:lineRule="auto"/>
              <w:jc w:val="center"/>
              <w:rPr>
                <w:sz w:val="18"/>
                <w:szCs w:val="18"/>
                <w:highlight w:val="yellow"/>
              </w:rPr>
            </w:pPr>
            <w:r w:rsidRPr="00F90354">
              <w:rPr>
                <w:sz w:val="18"/>
                <w:szCs w:val="18"/>
              </w:rPr>
              <w:t>CM Matosinhos</w:t>
            </w:r>
          </w:p>
        </w:tc>
        <w:tc>
          <w:tcPr>
            <w:tcW w:w="1664" w:type="dxa"/>
            <w:shd w:val="clear" w:color="auto" w:fill="auto"/>
            <w:vAlign w:val="center"/>
          </w:tcPr>
          <w:p w:rsidR="00422C6A" w:rsidRPr="00422C6A" w:rsidRDefault="00422C6A" w:rsidP="00FB5D17">
            <w:pPr>
              <w:spacing w:after="0" w:line="276" w:lineRule="auto"/>
              <w:ind w:right="175"/>
              <w:jc w:val="right"/>
              <w:rPr>
                <w:i/>
                <w:sz w:val="18"/>
                <w:szCs w:val="18"/>
              </w:rPr>
            </w:pPr>
            <w:r w:rsidRPr="00422C6A">
              <w:rPr>
                <w:i/>
                <w:sz w:val="18"/>
                <w:szCs w:val="18"/>
              </w:rPr>
              <w:t>Sem custos previstos</w:t>
            </w:r>
          </w:p>
        </w:tc>
        <w:tc>
          <w:tcPr>
            <w:tcW w:w="3800" w:type="dxa"/>
            <w:shd w:val="clear" w:color="auto" w:fill="auto"/>
            <w:vAlign w:val="center"/>
          </w:tcPr>
          <w:p w:rsidR="00422C6A" w:rsidRPr="00F90354" w:rsidRDefault="00422C6A" w:rsidP="00FB5D17">
            <w:pPr>
              <w:spacing w:after="0" w:line="276" w:lineRule="auto"/>
              <w:jc w:val="left"/>
              <w:rPr>
                <w:sz w:val="18"/>
                <w:szCs w:val="18"/>
                <w:highlight w:val="yellow"/>
              </w:rPr>
            </w:pPr>
            <w:r w:rsidRPr="00F90354">
              <w:rPr>
                <w:i/>
                <w:sz w:val="18"/>
                <w:szCs w:val="18"/>
              </w:rPr>
              <w:t>n.a.</w:t>
            </w:r>
          </w:p>
        </w:tc>
      </w:tr>
      <w:tr w:rsidR="00422C6A" w:rsidRPr="00851433" w:rsidTr="00FB5D17">
        <w:trPr>
          <w:trHeight w:val="376"/>
        </w:trPr>
        <w:tc>
          <w:tcPr>
            <w:tcW w:w="1657" w:type="dxa"/>
            <w:vMerge/>
          </w:tcPr>
          <w:p w:rsidR="00422C6A" w:rsidRPr="00F90354" w:rsidRDefault="00422C6A" w:rsidP="00FB5D17">
            <w:pPr>
              <w:spacing w:line="276" w:lineRule="auto"/>
              <w:jc w:val="left"/>
              <w:rPr>
                <w:b/>
                <w:sz w:val="18"/>
                <w:szCs w:val="18"/>
                <w:highlight w:val="yellow"/>
              </w:rPr>
            </w:pPr>
          </w:p>
        </w:tc>
        <w:tc>
          <w:tcPr>
            <w:tcW w:w="467" w:type="dxa"/>
            <w:vAlign w:val="center"/>
          </w:tcPr>
          <w:p w:rsidR="00422C6A" w:rsidRPr="00F90354" w:rsidRDefault="00422C6A" w:rsidP="00FB5D17">
            <w:pPr>
              <w:spacing w:after="0" w:line="276" w:lineRule="auto"/>
              <w:jc w:val="center"/>
              <w:rPr>
                <w:b/>
                <w:sz w:val="18"/>
                <w:szCs w:val="18"/>
              </w:rPr>
            </w:pPr>
            <w:r>
              <w:rPr>
                <w:b/>
                <w:sz w:val="18"/>
                <w:szCs w:val="18"/>
              </w:rPr>
              <w:t>6.4</w:t>
            </w:r>
          </w:p>
        </w:tc>
        <w:tc>
          <w:tcPr>
            <w:tcW w:w="4714" w:type="dxa"/>
            <w:vAlign w:val="center"/>
          </w:tcPr>
          <w:p w:rsidR="00422C6A" w:rsidRPr="00F90354" w:rsidRDefault="00422C6A" w:rsidP="00FB5D17">
            <w:pPr>
              <w:spacing w:after="0" w:line="276" w:lineRule="auto"/>
              <w:jc w:val="left"/>
              <w:rPr>
                <w:sz w:val="18"/>
                <w:szCs w:val="18"/>
              </w:rPr>
            </w:pPr>
            <w:r w:rsidRPr="00214AED">
              <w:rPr>
                <w:sz w:val="18"/>
                <w:szCs w:val="18"/>
              </w:rPr>
              <w:t>Protocolo com entidades gestoras de parques de estacionamento para garantir cotas de utilização para residentes</w:t>
            </w:r>
          </w:p>
        </w:tc>
        <w:tc>
          <w:tcPr>
            <w:tcW w:w="2512" w:type="dxa"/>
            <w:vAlign w:val="center"/>
          </w:tcPr>
          <w:p w:rsidR="00422C6A" w:rsidRPr="00F90354" w:rsidRDefault="00422C6A" w:rsidP="00FB5D17">
            <w:pPr>
              <w:spacing w:after="0" w:line="276" w:lineRule="auto"/>
              <w:jc w:val="center"/>
              <w:rPr>
                <w:sz w:val="18"/>
                <w:szCs w:val="18"/>
              </w:rPr>
            </w:pPr>
            <w:r w:rsidRPr="008B3E13">
              <w:rPr>
                <w:sz w:val="18"/>
                <w:szCs w:val="18"/>
              </w:rPr>
              <w:t>CM Matosinhos</w:t>
            </w:r>
          </w:p>
        </w:tc>
        <w:tc>
          <w:tcPr>
            <w:tcW w:w="1664" w:type="dxa"/>
            <w:shd w:val="clear" w:color="auto" w:fill="auto"/>
            <w:vAlign w:val="center"/>
          </w:tcPr>
          <w:p w:rsidR="00422C6A" w:rsidRPr="00422C6A" w:rsidRDefault="00422C6A" w:rsidP="00FB5D17">
            <w:pPr>
              <w:spacing w:after="0"/>
              <w:jc w:val="right"/>
              <w:rPr>
                <w:i/>
                <w:sz w:val="18"/>
                <w:highlight w:val="yellow"/>
              </w:rPr>
            </w:pPr>
            <w:r w:rsidRPr="00422C6A">
              <w:rPr>
                <w:i/>
                <w:sz w:val="18"/>
                <w:szCs w:val="18"/>
              </w:rPr>
              <w:t>Sem custos previstos</w:t>
            </w:r>
          </w:p>
        </w:tc>
        <w:tc>
          <w:tcPr>
            <w:tcW w:w="3800" w:type="dxa"/>
            <w:shd w:val="clear" w:color="auto" w:fill="auto"/>
            <w:vAlign w:val="center"/>
          </w:tcPr>
          <w:p w:rsidR="00422C6A" w:rsidRPr="00F90354" w:rsidRDefault="00422C6A" w:rsidP="00FB5D17">
            <w:pPr>
              <w:spacing w:after="0" w:line="276" w:lineRule="auto"/>
              <w:jc w:val="left"/>
              <w:rPr>
                <w:sz w:val="18"/>
                <w:szCs w:val="18"/>
              </w:rPr>
            </w:pPr>
            <w:r w:rsidRPr="00F90354">
              <w:rPr>
                <w:i/>
                <w:sz w:val="18"/>
                <w:szCs w:val="18"/>
              </w:rPr>
              <w:t>n.a.</w:t>
            </w:r>
          </w:p>
        </w:tc>
      </w:tr>
      <w:tr w:rsidR="00422C6A" w:rsidRPr="00851433" w:rsidTr="00FB5D17">
        <w:trPr>
          <w:trHeight w:val="376"/>
        </w:trPr>
        <w:tc>
          <w:tcPr>
            <w:tcW w:w="1657" w:type="dxa"/>
            <w:vMerge/>
            <w:tcBorders>
              <w:bottom w:val="single" w:sz="4" w:space="0" w:color="auto"/>
            </w:tcBorders>
          </w:tcPr>
          <w:p w:rsidR="00422C6A" w:rsidRPr="00F90354" w:rsidRDefault="00422C6A" w:rsidP="00FB5D17">
            <w:pPr>
              <w:spacing w:line="276" w:lineRule="auto"/>
              <w:jc w:val="left"/>
              <w:rPr>
                <w:b/>
                <w:sz w:val="18"/>
                <w:szCs w:val="18"/>
                <w:highlight w:val="yellow"/>
              </w:rPr>
            </w:pPr>
          </w:p>
        </w:tc>
        <w:tc>
          <w:tcPr>
            <w:tcW w:w="467" w:type="dxa"/>
            <w:tcBorders>
              <w:bottom w:val="single" w:sz="4" w:space="0" w:color="auto"/>
            </w:tcBorders>
            <w:vAlign w:val="center"/>
          </w:tcPr>
          <w:p w:rsidR="00422C6A" w:rsidRPr="00F90354" w:rsidRDefault="00422C6A" w:rsidP="00FB5D17">
            <w:pPr>
              <w:spacing w:after="0" w:line="276" w:lineRule="auto"/>
              <w:jc w:val="center"/>
              <w:rPr>
                <w:b/>
                <w:sz w:val="18"/>
                <w:szCs w:val="18"/>
                <w:highlight w:val="yellow"/>
              </w:rPr>
            </w:pPr>
            <w:r w:rsidRPr="00F90354">
              <w:rPr>
                <w:b/>
                <w:sz w:val="18"/>
                <w:szCs w:val="18"/>
              </w:rPr>
              <w:t>6.</w:t>
            </w:r>
            <w:r>
              <w:rPr>
                <w:b/>
                <w:sz w:val="18"/>
                <w:szCs w:val="18"/>
              </w:rPr>
              <w:t>5</w:t>
            </w:r>
          </w:p>
        </w:tc>
        <w:tc>
          <w:tcPr>
            <w:tcW w:w="4714" w:type="dxa"/>
            <w:tcBorders>
              <w:bottom w:val="single" w:sz="4" w:space="0" w:color="auto"/>
            </w:tcBorders>
            <w:vAlign w:val="center"/>
          </w:tcPr>
          <w:p w:rsidR="00422C6A" w:rsidRPr="00F90354" w:rsidRDefault="00422C6A" w:rsidP="00FB5D17">
            <w:pPr>
              <w:spacing w:after="0" w:line="276" w:lineRule="auto"/>
              <w:jc w:val="left"/>
              <w:rPr>
                <w:sz w:val="18"/>
                <w:szCs w:val="18"/>
                <w:highlight w:val="yellow"/>
              </w:rPr>
            </w:pPr>
            <w:r w:rsidRPr="00F90354">
              <w:rPr>
                <w:sz w:val="18"/>
                <w:szCs w:val="18"/>
              </w:rPr>
              <w:t>Sinalética inteligente de apoio ao estacionamento</w:t>
            </w:r>
          </w:p>
        </w:tc>
        <w:tc>
          <w:tcPr>
            <w:tcW w:w="2512" w:type="dxa"/>
            <w:tcBorders>
              <w:bottom w:val="single" w:sz="4" w:space="0" w:color="auto"/>
            </w:tcBorders>
            <w:vAlign w:val="center"/>
          </w:tcPr>
          <w:p w:rsidR="00422C6A" w:rsidRPr="00F90354" w:rsidRDefault="00422C6A" w:rsidP="00FB5D17">
            <w:pPr>
              <w:spacing w:after="0" w:line="276" w:lineRule="auto"/>
              <w:jc w:val="center"/>
              <w:rPr>
                <w:sz w:val="18"/>
                <w:szCs w:val="18"/>
                <w:highlight w:val="yellow"/>
              </w:rPr>
            </w:pPr>
            <w:r w:rsidRPr="00F90354">
              <w:rPr>
                <w:sz w:val="18"/>
                <w:szCs w:val="18"/>
              </w:rPr>
              <w:t>CM Matosinhos</w:t>
            </w:r>
          </w:p>
        </w:tc>
        <w:tc>
          <w:tcPr>
            <w:tcW w:w="1664" w:type="dxa"/>
            <w:tcBorders>
              <w:bottom w:val="single" w:sz="4" w:space="0" w:color="auto"/>
            </w:tcBorders>
            <w:shd w:val="clear" w:color="auto" w:fill="auto"/>
            <w:vAlign w:val="center"/>
          </w:tcPr>
          <w:p w:rsidR="00422C6A" w:rsidRPr="00F90354" w:rsidRDefault="00422C6A" w:rsidP="00422C6A">
            <w:pPr>
              <w:spacing w:after="0" w:line="276" w:lineRule="auto"/>
              <w:ind w:right="175"/>
              <w:jc w:val="right"/>
              <w:rPr>
                <w:sz w:val="18"/>
                <w:szCs w:val="18"/>
                <w:highlight w:val="yellow"/>
              </w:rPr>
            </w:pPr>
            <w:r>
              <w:rPr>
                <w:sz w:val="18"/>
              </w:rPr>
              <w:t>400.000 €</w:t>
            </w:r>
          </w:p>
        </w:tc>
        <w:tc>
          <w:tcPr>
            <w:tcW w:w="3800" w:type="dxa"/>
            <w:tcBorders>
              <w:bottom w:val="single" w:sz="4" w:space="0" w:color="auto"/>
            </w:tcBorders>
            <w:shd w:val="clear" w:color="auto" w:fill="auto"/>
            <w:vAlign w:val="center"/>
          </w:tcPr>
          <w:p w:rsidR="00422C6A" w:rsidRPr="00F90354" w:rsidRDefault="00422C6A" w:rsidP="00FB5D17">
            <w:pPr>
              <w:spacing w:after="0" w:line="276" w:lineRule="auto"/>
              <w:jc w:val="left"/>
              <w:rPr>
                <w:sz w:val="18"/>
                <w:szCs w:val="18"/>
                <w:highlight w:val="yellow"/>
              </w:rPr>
            </w:pPr>
            <w:r w:rsidRPr="00F90354">
              <w:rPr>
                <w:sz w:val="18"/>
                <w:szCs w:val="18"/>
              </w:rPr>
              <w:t>Orçamento da CM de Matosinhos</w:t>
            </w:r>
          </w:p>
        </w:tc>
      </w:tr>
      <w:tr w:rsidR="00422C6A" w:rsidRPr="00851433" w:rsidTr="00422C6A">
        <w:trPr>
          <w:trHeight w:val="582"/>
        </w:trPr>
        <w:tc>
          <w:tcPr>
            <w:tcW w:w="9350" w:type="dxa"/>
            <w:gridSpan w:val="4"/>
            <w:tcBorders>
              <w:bottom w:val="single" w:sz="4" w:space="0" w:color="auto"/>
            </w:tcBorders>
            <w:vAlign w:val="center"/>
          </w:tcPr>
          <w:p w:rsidR="00422C6A" w:rsidRPr="00F90354" w:rsidRDefault="00422C6A" w:rsidP="00FB5D17">
            <w:pPr>
              <w:spacing w:after="0" w:line="276" w:lineRule="auto"/>
              <w:jc w:val="right"/>
              <w:rPr>
                <w:b/>
                <w:sz w:val="18"/>
                <w:szCs w:val="18"/>
              </w:rPr>
            </w:pPr>
            <w:r w:rsidRPr="00F90354">
              <w:rPr>
                <w:b/>
                <w:sz w:val="18"/>
                <w:szCs w:val="18"/>
              </w:rPr>
              <w:t>Total do Investimento estimado</w:t>
            </w:r>
          </w:p>
        </w:tc>
        <w:tc>
          <w:tcPr>
            <w:tcW w:w="1664" w:type="dxa"/>
            <w:tcBorders>
              <w:bottom w:val="single" w:sz="4" w:space="0" w:color="auto"/>
            </w:tcBorders>
            <w:shd w:val="clear" w:color="auto" w:fill="auto"/>
            <w:vAlign w:val="center"/>
          </w:tcPr>
          <w:p w:rsidR="00422C6A" w:rsidRPr="00F521DE" w:rsidRDefault="00F521DE" w:rsidP="00FB5D17">
            <w:pPr>
              <w:spacing w:after="0" w:line="276" w:lineRule="auto"/>
              <w:jc w:val="right"/>
              <w:rPr>
                <w:sz w:val="18"/>
                <w:szCs w:val="18"/>
              </w:rPr>
            </w:pPr>
            <w:r w:rsidRPr="00F521DE">
              <w:rPr>
                <w:b/>
                <w:sz w:val="18"/>
                <w:szCs w:val="18"/>
              </w:rPr>
              <w:t>81.415.431 €</w:t>
            </w:r>
          </w:p>
        </w:tc>
        <w:tc>
          <w:tcPr>
            <w:tcW w:w="3800" w:type="dxa"/>
            <w:tcBorders>
              <w:bottom w:val="single" w:sz="4" w:space="0" w:color="auto"/>
            </w:tcBorders>
            <w:shd w:val="clear" w:color="auto" w:fill="auto"/>
            <w:vAlign w:val="center"/>
          </w:tcPr>
          <w:p w:rsidR="00422C6A" w:rsidRPr="00F90354" w:rsidRDefault="00422C6A" w:rsidP="00FB5D17">
            <w:pPr>
              <w:spacing w:after="0" w:line="276" w:lineRule="auto"/>
              <w:jc w:val="left"/>
              <w:rPr>
                <w:sz w:val="18"/>
                <w:szCs w:val="18"/>
              </w:rPr>
            </w:pPr>
          </w:p>
        </w:tc>
      </w:tr>
      <w:tr w:rsidR="00422C6A" w:rsidRPr="00851433" w:rsidTr="00FB5D17">
        <w:trPr>
          <w:trHeight w:val="205"/>
        </w:trPr>
        <w:tc>
          <w:tcPr>
            <w:tcW w:w="9350" w:type="dxa"/>
            <w:gridSpan w:val="4"/>
            <w:tcBorders>
              <w:top w:val="single" w:sz="4" w:space="0" w:color="auto"/>
              <w:left w:val="nil"/>
              <w:bottom w:val="nil"/>
              <w:right w:val="nil"/>
            </w:tcBorders>
          </w:tcPr>
          <w:p w:rsidR="00422C6A" w:rsidRDefault="00422C6A" w:rsidP="00FB5D17">
            <w:pPr>
              <w:spacing w:after="0" w:line="276" w:lineRule="auto"/>
              <w:jc w:val="right"/>
              <w:rPr>
                <w:b/>
                <w:sz w:val="18"/>
                <w:szCs w:val="18"/>
              </w:rPr>
            </w:pPr>
          </w:p>
          <w:p w:rsidR="00422C6A" w:rsidRDefault="00422C6A" w:rsidP="00FB5D17">
            <w:pPr>
              <w:spacing w:after="0" w:line="276" w:lineRule="auto"/>
              <w:jc w:val="right"/>
              <w:rPr>
                <w:b/>
                <w:sz w:val="18"/>
                <w:szCs w:val="18"/>
              </w:rPr>
            </w:pPr>
          </w:p>
          <w:p w:rsidR="00422C6A" w:rsidRDefault="00422C6A" w:rsidP="00FB5D17">
            <w:pPr>
              <w:spacing w:after="0" w:line="276" w:lineRule="auto"/>
              <w:jc w:val="right"/>
              <w:rPr>
                <w:b/>
                <w:sz w:val="18"/>
                <w:szCs w:val="18"/>
              </w:rPr>
            </w:pPr>
          </w:p>
        </w:tc>
        <w:tc>
          <w:tcPr>
            <w:tcW w:w="1664" w:type="dxa"/>
            <w:tcBorders>
              <w:top w:val="single" w:sz="4" w:space="0" w:color="auto"/>
              <w:left w:val="nil"/>
              <w:bottom w:val="nil"/>
              <w:right w:val="nil"/>
            </w:tcBorders>
            <w:shd w:val="clear" w:color="auto" w:fill="auto"/>
          </w:tcPr>
          <w:p w:rsidR="00422C6A" w:rsidRPr="000141FF" w:rsidRDefault="00422C6A" w:rsidP="00FB5D17">
            <w:pPr>
              <w:spacing w:after="0" w:line="276" w:lineRule="auto"/>
              <w:ind w:right="175"/>
              <w:jc w:val="right"/>
              <w:rPr>
                <w:sz w:val="18"/>
                <w:szCs w:val="18"/>
                <w:highlight w:val="yellow"/>
              </w:rPr>
            </w:pPr>
          </w:p>
        </w:tc>
        <w:tc>
          <w:tcPr>
            <w:tcW w:w="3800" w:type="dxa"/>
            <w:tcBorders>
              <w:top w:val="single" w:sz="4" w:space="0" w:color="auto"/>
              <w:left w:val="nil"/>
              <w:bottom w:val="nil"/>
              <w:right w:val="nil"/>
            </w:tcBorders>
            <w:shd w:val="clear" w:color="auto" w:fill="auto"/>
          </w:tcPr>
          <w:p w:rsidR="00422C6A" w:rsidRPr="00F90354" w:rsidRDefault="00422C6A" w:rsidP="00FB5D17">
            <w:pPr>
              <w:spacing w:after="0" w:line="276" w:lineRule="auto"/>
              <w:jc w:val="left"/>
              <w:rPr>
                <w:sz w:val="18"/>
                <w:szCs w:val="18"/>
              </w:rPr>
            </w:pPr>
          </w:p>
        </w:tc>
      </w:tr>
      <w:tr w:rsidR="00422C6A" w:rsidRPr="00422C6A" w:rsidTr="00FB5D17">
        <w:trPr>
          <w:trHeight w:val="205"/>
        </w:trPr>
        <w:tc>
          <w:tcPr>
            <w:tcW w:w="9350" w:type="dxa"/>
            <w:gridSpan w:val="4"/>
            <w:tcBorders>
              <w:top w:val="nil"/>
              <w:left w:val="nil"/>
              <w:bottom w:val="nil"/>
              <w:right w:val="nil"/>
            </w:tcBorders>
          </w:tcPr>
          <w:p w:rsidR="00422C6A" w:rsidRPr="00422C6A" w:rsidRDefault="00422C6A" w:rsidP="00FB5D17">
            <w:pPr>
              <w:spacing w:after="0" w:line="276" w:lineRule="auto"/>
              <w:jc w:val="left"/>
              <w:rPr>
                <w:b/>
                <w:i/>
                <w:sz w:val="18"/>
                <w:szCs w:val="18"/>
              </w:rPr>
            </w:pPr>
            <w:r w:rsidRPr="00422C6A">
              <w:rPr>
                <w:b/>
                <w:i/>
                <w:sz w:val="18"/>
                <w:szCs w:val="18"/>
              </w:rPr>
              <w:t xml:space="preserve">Nota: 2.2 a) </w:t>
            </w:r>
            <w:r w:rsidRPr="00422C6A">
              <w:rPr>
                <w:i/>
                <w:sz w:val="18"/>
                <w:szCs w:val="18"/>
              </w:rPr>
              <w:t xml:space="preserve">Programação do Cine-Teatro Constantino Nery / Capital Cultural do Eixo Atlântico </w:t>
            </w:r>
          </w:p>
        </w:tc>
        <w:tc>
          <w:tcPr>
            <w:tcW w:w="1664" w:type="dxa"/>
            <w:tcBorders>
              <w:top w:val="nil"/>
              <w:left w:val="nil"/>
              <w:bottom w:val="nil"/>
              <w:right w:val="nil"/>
            </w:tcBorders>
            <w:shd w:val="clear" w:color="auto" w:fill="auto"/>
          </w:tcPr>
          <w:p w:rsidR="00422C6A" w:rsidRPr="00422C6A" w:rsidRDefault="00422C6A" w:rsidP="00FB5D17">
            <w:pPr>
              <w:spacing w:after="0" w:line="276" w:lineRule="auto"/>
              <w:ind w:right="175"/>
              <w:jc w:val="right"/>
              <w:rPr>
                <w:i/>
                <w:sz w:val="18"/>
                <w:szCs w:val="18"/>
                <w:highlight w:val="yellow"/>
              </w:rPr>
            </w:pPr>
            <w:r w:rsidRPr="00422C6A">
              <w:rPr>
                <w:i/>
                <w:sz w:val="18"/>
                <w:szCs w:val="18"/>
              </w:rPr>
              <w:t>300.000€/Ano</w:t>
            </w:r>
          </w:p>
        </w:tc>
        <w:tc>
          <w:tcPr>
            <w:tcW w:w="3800" w:type="dxa"/>
            <w:tcBorders>
              <w:top w:val="nil"/>
              <w:left w:val="nil"/>
              <w:bottom w:val="nil"/>
              <w:right w:val="nil"/>
            </w:tcBorders>
            <w:shd w:val="clear" w:color="auto" w:fill="auto"/>
          </w:tcPr>
          <w:p w:rsidR="00422C6A" w:rsidRPr="00422C6A" w:rsidRDefault="00422C6A" w:rsidP="00FB5D17">
            <w:pPr>
              <w:spacing w:after="0" w:line="276" w:lineRule="auto"/>
              <w:jc w:val="left"/>
              <w:rPr>
                <w:i/>
                <w:sz w:val="18"/>
                <w:szCs w:val="18"/>
              </w:rPr>
            </w:pPr>
          </w:p>
        </w:tc>
      </w:tr>
    </w:tbl>
    <w:p w:rsidR="00422C6A" w:rsidRDefault="00422C6A" w:rsidP="006962DE"/>
    <w:p w:rsidR="00422C6A" w:rsidRDefault="00422C6A" w:rsidP="006962DE"/>
    <w:p w:rsidR="00422C6A" w:rsidRDefault="00422C6A" w:rsidP="006962DE"/>
    <w:p w:rsidR="006962DE" w:rsidRPr="00BA6F28" w:rsidRDefault="00BA6F28" w:rsidP="00F23D75">
      <w:pPr>
        <w:pStyle w:val="Quadros"/>
      </w:pPr>
      <w:bookmarkStart w:id="303" w:name="_Toc469582213"/>
      <w:r w:rsidRPr="00F23D75">
        <w:t xml:space="preserve">Quadro </w:t>
      </w:r>
      <w:r w:rsidR="00422C6A" w:rsidRPr="00F23D75">
        <w:t>3</w:t>
      </w:r>
      <w:r w:rsidRPr="00F23D75">
        <w:t xml:space="preserve"> - </w:t>
      </w:r>
      <w:r w:rsidR="006962DE" w:rsidRPr="00F23D75">
        <w:t xml:space="preserve">Cronograma </w:t>
      </w:r>
      <w:r w:rsidR="00422C6A" w:rsidRPr="00F23D75">
        <w:t>de execução do PERU de Matosinhos</w:t>
      </w:r>
      <w:bookmarkEnd w:id="303"/>
    </w:p>
    <w:p w:rsidR="006962DE" w:rsidRPr="00E71BB0" w:rsidRDefault="006962DE" w:rsidP="006962DE">
      <w:pPr>
        <w:spacing w:after="0" w:line="240" w:lineRule="auto"/>
        <w:jc w:val="left"/>
        <w:rPr>
          <w:b/>
        </w:rPr>
      </w:pPr>
    </w:p>
    <w:tbl>
      <w:tblPr>
        <w:tblStyle w:val="Tabelacomgrelha"/>
        <w:tblW w:w="15661" w:type="dxa"/>
        <w:tblInd w:w="-528" w:type="dxa"/>
        <w:tblLook w:val="04A0" w:firstRow="1" w:lastRow="0" w:firstColumn="1" w:lastColumn="0" w:noHBand="0" w:noVBand="1"/>
      </w:tblPr>
      <w:tblGrid>
        <w:gridCol w:w="1448"/>
        <w:gridCol w:w="616"/>
        <w:gridCol w:w="4830"/>
        <w:gridCol w:w="2627"/>
        <w:gridCol w:w="675"/>
        <w:gridCol w:w="675"/>
        <w:gridCol w:w="675"/>
        <w:gridCol w:w="675"/>
        <w:gridCol w:w="675"/>
        <w:gridCol w:w="675"/>
        <w:gridCol w:w="675"/>
        <w:gridCol w:w="675"/>
        <w:gridCol w:w="740"/>
      </w:tblGrid>
      <w:tr w:rsidR="006962DE" w:rsidTr="00422C6A">
        <w:trPr>
          <w:trHeight w:val="143"/>
          <w:tblHeader/>
        </w:trPr>
        <w:tc>
          <w:tcPr>
            <w:tcW w:w="1448" w:type="dxa"/>
            <w:vMerge w:val="restart"/>
            <w:vAlign w:val="center"/>
          </w:tcPr>
          <w:p w:rsidR="006962DE" w:rsidRPr="008B3E13" w:rsidRDefault="006962DE" w:rsidP="00F42F2A">
            <w:pPr>
              <w:spacing w:after="0" w:line="240" w:lineRule="auto"/>
              <w:jc w:val="center"/>
              <w:rPr>
                <w:b/>
                <w:sz w:val="18"/>
                <w:szCs w:val="18"/>
              </w:rPr>
            </w:pPr>
            <w:r w:rsidRPr="008B3E13">
              <w:rPr>
                <w:b/>
                <w:sz w:val="18"/>
                <w:szCs w:val="18"/>
              </w:rPr>
              <w:t>Subsistema</w:t>
            </w:r>
          </w:p>
        </w:tc>
        <w:tc>
          <w:tcPr>
            <w:tcW w:w="5446" w:type="dxa"/>
            <w:gridSpan w:val="2"/>
            <w:vMerge w:val="restart"/>
            <w:vAlign w:val="center"/>
          </w:tcPr>
          <w:p w:rsidR="006962DE" w:rsidRPr="008B3E13" w:rsidRDefault="006962DE" w:rsidP="00F42F2A">
            <w:pPr>
              <w:spacing w:after="0" w:line="240" w:lineRule="auto"/>
              <w:jc w:val="center"/>
              <w:rPr>
                <w:b/>
                <w:sz w:val="18"/>
                <w:szCs w:val="18"/>
              </w:rPr>
            </w:pPr>
            <w:r w:rsidRPr="008B3E13">
              <w:rPr>
                <w:b/>
                <w:sz w:val="18"/>
                <w:szCs w:val="18"/>
              </w:rPr>
              <w:t>Projeto</w:t>
            </w:r>
          </w:p>
        </w:tc>
        <w:tc>
          <w:tcPr>
            <w:tcW w:w="2627" w:type="dxa"/>
            <w:vMerge w:val="restart"/>
            <w:vAlign w:val="center"/>
          </w:tcPr>
          <w:p w:rsidR="006962DE" w:rsidRPr="008B3E13" w:rsidRDefault="006962DE" w:rsidP="00F42F2A">
            <w:pPr>
              <w:spacing w:after="0" w:line="240" w:lineRule="auto"/>
              <w:jc w:val="center"/>
              <w:rPr>
                <w:b/>
                <w:sz w:val="18"/>
                <w:szCs w:val="18"/>
              </w:rPr>
            </w:pPr>
            <w:r w:rsidRPr="008B3E13">
              <w:rPr>
                <w:b/>
                <w:sz w:val="18"/>
                <w:szCs w:val="18"/>
              </w:rPr>
              <w:t>Promotor</w:t>
            </w:r>
          </w:p>
        </w:tc>
        <w:tc>
          <w:tcPr>
            <w:tcW w:w="6140" w:type="dxa"/>
            <w:gridSpan w:val="9"/>
            <w:vAlign w:val="center"/>
          </w:tcPr>
          <w:p w:rsidR="006962DE" w:rsidRPr="008B3E13" w:rsidRDefault="006962DE" w:rsidP="00F42F2A">
            <w:pPr>
              <w:spacing w:after="0" w:line="240" w:lineRule="auto"/>
              <w:jc w:val="center"/>
              <w:rPr>
                <w:b/>
                <w:sz w:val="18"/>
                <w:szCs w:val="18"/>
              </w:rPr>
            </w:pPr>
            <w:r w:rsidRPr="008B3E13">
              <w:rPr>
                <w:b/>
                <w:sz w:val="18"/>
                <w:szCs w:val="18"/>
              </w:rPr>
              <w:t>Anos</w:t>
            </w:r>
          </w:p>
        </w:tc>
      </w:tr>
      <w:tr w:rsidR="006962DE" w:rsidTr="00247804">
        <w:trPr>
          <w:trHeight w:val="160"/>
        </w:trPr>
        <w:tc>
          <w:tcPr>
            <w:tcW w:w="1448" w:type="dxa"/>
            <w:vMerge/>
            <w:vAlign w:val="center"/>
          </w:tcPr>
          <w:p w:rsidR="006962DE" w:rsidRPr="008B3E13" w:rsidRDefault="006962DE" w:rsidP="00F42F2A">
            <w:pPr>
              <w:spacing w:after="0" w:line="240" w:lineRule="auto"/>
              <w:jc w:val="center"/>
              <w:rPr>
                <w:b/>
                <w:sz w:val="18"/>
                <w:szCs w:val="18"/>
              </w:rPr>
            </w:pPr>
          </w:p>
        </w:tc>
        <w:tc>
          <w:tcPr>
            <w:tcW w:w="5446" w:type="dxa"/>
            <w:gridSpan w:val="2"/>
            <w:vMerge/>
          </w:tcPr>
          <w:p w:rsidR="006962DE" w:rsidRPr="008B3E13" w:rsidRDefault="006962DE" w:rsidP="00F42F2A">
            <w:pPr>
              <w:spacing w:after="0" w:line="240" w:lineRule="auto"/>
              <w:jc w:val="center"/>
              <w:rPr>
                <w:b/>
                <w:sz w:val="18"/>
                <w:szCs w:val="18"/>
              </w:rPr>
            </w:pPr>
          </w:p>
        </w:tc>
        <w:tc>
          <w:tcPr>
            <w:tcW w:w="2627" w:type="dxa"/>
            <w:vMerge/>
            <w:vAlign w:val="center"/>
          </w:tcPr>
          <w:p w:rsidR="006962DE" w:rsidRPr="008B3E13" w:rsidRDefault="006962DE" w:rsidP="00F42F2A">
            <w:pPr>
              <w:spacing w:after="0" w:line="240" w:lineRule="auto"/>
              <w:jc w:val="center"/>
              <w:rPr>
                <w:b/>
                <w:sz w:val="18"/>
                <w:szCs w:val="18"/>
              </w:rPr>
            </w:pPr>
          </w:p>
        </w:tc>
        <w:tc>
          <w:tcPr>
            <w:tcW w:w="675" w:type="dxa"/>
            <w:vAlign w:val="center"/>
          </w:tcPr>
          <w:p w:rsidR="006962DE" w:rsidRPr="008B3E13" w:rsidRDefault="006962DE" w:rsidP="00F42F2A">
            <w:pPr>
              <w:spacing w:after="0" w:line="240" w:lineRule="auto"/>
              <w:jc w:val="center"/>
              <w:rPr>
                <w:b/>
                <w:sz w:val="18"/>
                <w:szCs w:val="18"/>
              </w:rPr>
            </w:pPr>
            <w:r w:rsidRPr="008B3E13">
              <w:rPr>
                <w:b/>
                <w:sz w:val="18"/>
                <w:szCs w:val="18"/>
              </w:rPr>
              <w:t>2016</w:t>
            </w:r>
          </w:p>
        </w:tc>
        <w:tc>
          <w:tcPr>
            <w:tcW w:w="675" w:type="dxa"/>
            <w:vAlign w:val="center"/>
          </w:tcPr>
          <w:p w:rsidR="006962DE" w:rsidRPr="008B3E13" w:rsidRDefault="006962DE" w:rsidP="00F42F2A">
            <w:pPr>
              <w:spacing w:after="0" w:line="240" w:lineRule="auto"/>
              <w:jc w:val="center"/>
              <w:rPr>
                <w:b/>
                <w:sz w:val="18"/>
                <w:szCs w:val="18"/>
              </w:rPr>
            </w:pPr>
            <w:r w:rsidRPr="008B3E13">
              <w:rPr>
                <w:b/>
                <w:sz w:val="18"/>
                <w:szCs w:val="18"/>
              </w:rPr>
              <w:t>2017</w:t>
            </w:r>
          </w:p>
        </w:tc>
        <w:tc>
          <w:tcPr>
            <w:tcW w:w="675" w:type="dxa"/>
            <w:vAlign w:val="center"/>
          </w:tcPr>
          <w:p w:rsidR="006962DE" w:rsidRPr="008B3E13" w:rsidRDefault="006962DE" w:rsidP="00F42F2A">
            <w:pPr>
              <w:spacing w:after="0" w:line="240" w:lineRule="auto"/>
              <w:jc w:val="center"/>
              <w:rPr>
                <w:b/>
                <w:sz w:val="18"/>
                <w:szCs w:val="18"/>
              </w:rPr>
            </w:pPr>
            <w:r w:rsidRPr="008B3E13">
              <w:rPr>
                <w:b/>
                <w:sz w:val="18"/>
                <w:szCs w:val="18"/>
              </w:rPr>
              <w:t>2018</w:t>
            </w:r>
          </w:p>
        </w:tc>
        <w:tc>
          <w:tcPr>
            <w:tcW w:w="675" w:type="dxa"/>
            <w:vAlign w:val="center"/>
          </w:tcPr>
          <w:p w:rsidR="006962DE" w:rsidRPr="008B3E13" w:rsidRDefault="006962DE" w:rsidP="00F42F2A">
            <w:pPr>
              <w:spacing w:after="0" w:line="240" w:lineRule="auto"/>
              <w:jc w:val="center"/>
              <w:rPr>
                <w:b/>
                <w:sz w:val="18"/>
                <w:szCs w:val="18"/>
              </w:rPr>
            </w:pPr>
            <w:r w:rsidRPr="008B3E13">
              <w:rPr>
                <w:b/>
                <w:sz w:val="18"/>
                <w:szCs w:val="18"/>
              </w:rPr>
              <w:t>2019</w:t>
            </w:r>
          </w:p>
        </w:tc>
        <w:tc>
          <w:tcPr>
            <w:tcW w:w="675" w:type="dxa"/>
            <w:vAlign w:val="center"/>
          </w:tcPr>
          <w:p w:rsidR="006962DE" w:rsidRPr="008B3E13" w:rsidRDefault="006962DE" w:rsidP="00F42F2A">
            <w:pPr>
              <w:spacing w:after="0" w:line="240" w:lineRule="auto"/>
              <w:jc w:val="center"/>
              <w:rPr>
                <w:b/>
                <w:sz w:val="18"/>
                <w:szCs w:val="18"/>
              </w:rPr>
            </w:pPr>
            <w:r w:rsidRPr="008B3E13">
              <w:rPr>
                <w:b/>
                <w:sz w:val="18"/>
                <w:szCs w:val="18"/>
              </w:rPr>
              <w:t>2020</w:t>
            </w:r>
          </w:p>
        </w:tc>
        <w:tc>
          <w:tcPr>
            <w:tcW w:w="675" w:type="dxa"/>
            <w:vAlign w:val="center"/>
          </w:tcPr>
          <w:p w:rsidR="006962DE" w:rsidRPr="008B3E13" w:rsidRDefault="006962DE" w:rsidP="00F42F2A">
            <w:pPr>
              <w:spacing w:after="0" w:line="240" w:lineRule="auto"/>
              <w:jc w:val="center"/>
              <w:rPr>
                <w:b/>
                <w:sz w:val="18"/>
                <w:szCs w:val="18"/>
              </w:rPr>
            </w:pPr>
            <w:r w:rsidRPr="008B3E13">
              <w:rPr>
                <w:b/>
                <w:sz w:val="18"/>
                <w:szCs w:val="18"/>
              </w:rPr>
              <w:t>2021</w:t>
            </w:r>
          </w:p>
        </w:tc>
        <w:tc>
          <w:tcPr>
            <w:tcW w:w="675" w:type="dxa"/>
            <w:vAlign w:val="center"/>
          </w:tcPr>
          <w:p w:rsidR="006962DE" w:rsidRPr="008B3E13" w:rsidRDefault="006962DE" w:rsidP="00F42F2A">
            <w:pPr>
              <w:spacing w:after="0" w:line="240" w:lineRule="auto"/>
              <w:jc w:val="center"/>
              <w:rPr>
                <w:b/>
                <w:sz w:val="18"/>
                <w:szCs w:val="18"/>
              </w:rPr>
            </w:pPr>
            <w:r w:rsidRPr="008B3E13">
              <w:rPr>
                <w:b/>
                <w:sz w:val="18"/>
                <w:szCs w:val="18"/>
              </w:rPr>
              <w:t>2022</w:t>
            </w:r>
          </w:p>
        </w:tc>
        <w:tc>
          <w:tcPr>
            <w:tcW w:w="675" w:type="dxa"/>
            <w:vAlign w:val="center"/>
          </w:tcPr>
          <w:p w:rsidR="006962DE" w:rsidRPr="008B3E13" w:rsidRDefault="006962DE" w:rsidP="00F42F2A">
            <w:pPr>
              <w:spacing w:after="0" w:line="240" w:lineRule="auto"/>
              <w:jc w:val="center"/>
              <w:rPr>
                <w:b/>
                <w:sz w:val="18"/>
                <w:szCs w:val="18"/>
              </w:rPr>
            </w:pPr>
            <w:r w:rsidRPr="008B3E13">
              <w:rPr>
                <w:b/>
                <w:sz w:val="18"/>
                <w:szCs w:val="18"/>
              </w:rPr>
              <w:t>2023</w:t>
            </w:r>
          </w:p>
        </w:tc>
        <w:tc>
          <w:tcPr>
            <w:tcW w:w="740" w:type="dxa"/>
            <w:vAlign w:val="center"/>
          </w:tcPr>
          <w:p w:rsidR="006962DE" w:rsidRPr="008B3E13" w:rsidRDefault="006962DE" w:rsidP="00F42F2A">
            <w:pPr>
              <w:spacing w:after="0" w:line="240" w:lineRule="auto"/>
              <w:jc w:val="center"/>
              <w:rPr>
                <w:b/>
                <w:sz w:val="18"/>
                <w:szCs w:val="18"/>
              </w:rPr>
            </w:pPr>
            <w:r w:rsidRPr="008B3E13">
              <w:rPr>
                <w:b/>
                <w:sz w:val="18"/>
                <w:szCs w:val="18"/>
              </w:rPr>
              <w:t>segs</w:t>
            </w:r>
          </w:p>
        </w:tc>
      </w:tr>
      <w:tr w:rsidR="006962DE" w:rsidTr="00F521DE">
        <w:trPr>
          <w:trHeight w:val="417"/>
        </w:trPr>
        <w:tc>
          <w:tcPr>
            <w:tcW w:w="1448" w:type="dxa"/>
            <w:vMerge w:val="restart"/>
            <w:vAlign w:val="center"/>
          </w:tcPr>
          <w:p w:rsidR="006962DE" w:rsidRPr="008B3E13" w:rsidRDefault="006962DE" w:rsidP="00F42F2A">
            <w:pPr>
              <w:spacing w:line="240" w:lineRule="auto"/>
              <w:jc w:val="center"/>
              <w:rPr>
                <w:b/>
                <w:sz w:val="18"/>
                <w:szCs w:val="18"/>
              </w:rPr>
            </w:pPr>
            <w:r w:rsidRPr="008B3E13">
              <w:rPr>
                <w:b/>
                <w:sz w:val="18"/>
                <w:szCs w:val="18"/>
              </w:rPr>
              <w:t>1 - Estrutura urbana central de vocação comercial</w:t>
            </w:r>
          </w:p>
        </w:tc>
        <w:tc>
          <w:tcPr>
            <w:tcW w:w="616" w:type="dxa"/>
            <w:vAlign w:val="center"/>
          </w:tcPr>
          <w:p w:rsidR="006962DE" w:rsidRPr="008B3E13" w:rsidRDefault="006962DE" w:rsidP="00F42F2A">
            <w:pPr>
              <w:spacing w:after="0" w:line="240" w:lineRule="auto"/>
              <w:jc w:val="center"/>
              <w:rPr>
                <w:b/>
                <w:sz w:val="18"/>
                <w:szCs w:val="18"/>
              </w:rPr>
            </w:pPr>
            <w:r w:rsidRPr="008B3E13">
              <w:rPr>
                <w:b/>
                <w:sz w:val="18"/>
                <w:szCs w:val="18"/>
              </w:rPr>
              <w:t>1.1</w:t>
            </w:r>
          </w:p>
        </w:tc>
        <w:tc>
          <w:tcPr>
            <w:tcW w:w="4830" w:type="dxa"/>
            <w:vAlign w:val="center"/>
          </w:tcPr>
          <w:p w:rsidR="006962DE" w:rsidRPr="008B3E13" w:rsidRDefault="006962DE" w:rsidP="00F42F2A">
            <w:pPr>
              <w:spacing w:after="0" w:line="240" w:lineRule="auto"/>
              <w:jc w:val="left"/>
              <w:rPr>
                <w:sz w:val="18"/>
                <w:szCs w:val="18"/>
              </w:rPr>
            </w:pPr>
            <w:r w:rsidRPr="008B3E13">
              <w:rPr>
                <w:sz w:val="18"/>
                <w:szCs w:val="18"/>
              </w:rPr>
              <w:t>Requalificação da Av. de Serpa Pinto</w:t>
            </w:r>
          </w:p>
        </w:tc>
        <w:tc>
          <w:tcPr>
            <w:tcW w:w="2627" w:type="dxa"/>
            <w:vAlign w:val="center"/>
          </w:tcPr>
          <w:p w:rsidR="006962DE" w:rsidRPr="008B3E13" w:rsidRDefault="006962DE" w:rsidP="00F42F2A">
            <w:pPr>
              <w:spacing w:after="0" w:line="240" w:lineRule="auto"/>
              <w:jc w:val="center"/>
              <w:rPr>
                <w:sz w:val="18"/>
                <w:szCs w:val="18"/>
              </w:rPr>
            </w:pPr>
            <w:r w:rsidRPr="008B3E13">
              <w:rPr>
                <w:sz w:val="18"/>
                <w:szCs w:val="18"/>
              </w:rPr>
              <w:t>CM Matosinhos</w:t>
            </w:r>
          </w:p>
        </w:tc>
        <w:tc>
          <w:tcPr>
            <w:tcW w:w="675" w:type="dxa"/>
          </w:tcPr>
          <w:p w:rsidR="006962DE" w:rsidRPr="008B3E13" w:rsidRDefault="006962DE" w:rsidP="00F42F2A">
            <w:pPr>
              <w:spacing w:after="0" w:line="240" w:lineRule="auto"/>
              <w:jc w:val="left"/>
              <w:rPr>
                <w:sz w:val="18"/>
                <w:szCs w:val="18"/>
              </w:rPr>
            </w:pPr>
          </w:p>
        </w:tc>
        <w:tc>
          <w:tcPr>
            <w:tcW w:w="675" w:type="dxa"/>
          </w:tcPr>
          <w:p w:rsidR="006962DE" w:rsidRPr="008B3E13" w:rsidRDefault="006962DE" w:rsidP="00F42F2A">
            <w:pPr>
              <w:spacing w:after="0" w:line="240" w:lineRule="auto"/>
              <w:jc w:val="left"/>
              <w:rPr>
                <w:sz w:val="18"/>
                <w:szCs w:val="18"/>
              </w:rPr>
            </w:pPr>
          </w:p>
        </w:tc>
        <w:tc>
          <w:tcPr>
            <w:tcW w:w="675" w:type="dxa"/>
            <w:shd w:val="clear" w:color="auto" w:fill="D99594" w:themeFill="accent2" w:themeFillTint="99"/>
          </w:tcPr>
          <w:p w:rsidR="006962DE" w:rsidRPr="008B3E13" w:rsidRDefault="006962DE" w:rsidP="00F42F2A">
            <w:pPr>
              <w:spacing w:after="0" w:line="240" w:lineRule="auto"/>
              <w:jc w:val="left"/>
              <w:rPr>
                <w:sz w:val="18"/>
                <w:szCs w:val="18"/>
              </w:rPr>
            </w:pPr>
          </w:p>
        </w:tc>
        <w:tc>
          <w:tcPr>
            <w:tcW w:w="675" w:type="dxa"/>
            <w:shd w:val="clear" w:color="auto" w:fill="D99594" w:themeFill="accent2" w:themeFillTint="99"/>
          </w:tcPr>
          <w:p w:rsidR="006962DE" w:rsidRPr="008B3E13" w:rsidRDefault="006962DE" w:rsidP="00F42F2A">
            <w:pPr>
              <w:spacing w:after="0" w:line="240" w:lineRule="auto"/>
              <w:jc w:val="left"/>
              <w:rPr>
                <w:sz w:val="18"/>
                <w:szCs w:val="18"/>
              </w:rPr>
            </w:pPr>
          </w:p>
        </w:tc>
        <w:tc>
          <w:tcPr>
            <w:tcW w:w="675" w:type="dxa"/>
          </w:tcPr>
          <w:p w:rsidR="006962DE" w:rsidRPr="008B3E13" w:rsidRDefault="006962DE" w:rsidP="00F42F2A">
            <w:pPr>
              <w:spacing w:after="0" w:line="240" w:lineRule="auto"/>
              <w:jc w:val="left"/>
              <w:rPr>
                <w:sz w:val="18"/>
                <w:szCs w:val="18"/>
              </w:rPr>
            </w:pPr>
          </w:p>
        </w:tc>
        <w:tc>
          <w:tcPr>
            <w:tcW w:w="675" w:type="dxa"/>
          </w:tcPr>
          <w:p w:rsidR="006962DE" w:rsidRPr="008B3E13" w:rsidRDefault="006962DE" w:rsidP="00F42F2A">
            <w:pPr>
              <w:spacing w:after="0" w:line="240" w:lineRule="auto"/>
              <w:jc w:val="left"/>
              <w:rPr>
                <w:sz w:val="18"/>
                <w:szCs w:val="18"/>
              </w:rPr>
            </w:pPr>
          </w:p>
        </w:tc>
        <w:tc>
          <w:tcPr>
            <w:tcW w:w="675" w:type="dxa"/>
          </w:tcPr>
          <w:p w:rsidR="006962DE" w:rsidRPr="008B3E13" w:rsidRDefault="006962DE" w:rsidP="00F42F2A">
            <w:pPr>
              <w:spacing w:after="0" w:line="240" w:lineRule="auto"/>
              <w:jc w:val="left"/>
              <w:rPr>
                <w:sz w:val="18"/>
                <w:szCs w:val="18"/>
              </w:rPr>
            </w:pPr>
          </w:p>
        </w:tc>
        <w:tc>
          <w:tcPr>
            <w:tcW w:w="675" w:type="dxa"/>
          </w:tcPr>
          <w:p w:rsidR="006962DE" w:rsidRPr="008B3E13" w:rsidRDefault="006962DE" w:rsidP="00F42F2A">
            <w:pPr>
              <w:spacing w:after="0" w:line="240" w:lineRule="auto"/>
              <w:jc w:val="left"/>
              <w:rPr>
                <w:sz w:val="18"/>
                <w:szCs w:val="18"/>
              </w:rPr>
            </w:pPr>
          </w:p>
        </w:tc>
        <w:tc>
          <w:tcPr>
            <w:tcW w:w="740" w:type="dxa"/>
          </w:tcPr>
          <w:p w:rsidR="006962DE" w:rsidRPr="008B3E13" w:rsidRDefault="006962DE" w:rsidP="00F42F2A">
            <w:pPr>
              <w:spacing w:after="0" w:line="240" w:lineRule="auto"/>
              <w:jc w:val="left"/>
              <w:rPr>
                <w:sz w:val="18"/>
                <w:szCs w:val="18"/>
              </w:rPr>
            </w:pPr>
          </w:p>
        </w:tc>
      </w:tr>
      <w:tr w:rsidR="006962DE" w:rsidTr="00422C6A">
        <w:trPr>
          <w:trHeight w:val="465"/>
        </w:trPr>
        <w:tc>
          <w:tcPr>
            <w:tcW w:w="1448" w:type="dxa"/>
            <w:vMerge/>
          </w:tcPr>
          <w:p w:rsidR="006962DE" w:rsidRPr="008B3E13" w:rsidRDefault="006962DE" w:rsidP="00F42F2A">
            <w:pPr>
              <w:spacing w:after="0" w:line="240" w:lineRule="auto"/>
              <w:jc w:val="left"/>
              <w:rPr>
                <w:sz w:val="18"/>
                <w:szCs w:val="18"/>
              </w:rPr>
            </w:pPr>
          </w:p>
        </w:tc>
        <w:tc>
          <w:tcPr>
            <w:tcW w:w="616" w:type="dxa"/>
            <w:vAlign w:val="center"/>
          </w:tcPr>
          <w:p w:rsidR="006962DE" w:rsidRPr="008B3E13" w:rsidRDefault="006962DE" w:rsidP="00F42F2A">
            <w:pPr>
              <w:spacing w:after="0" w:line="240" w:lineRule="auto"/>
              <w:jc w:val="center"/>
              <w:rPr>
                <w:b/>
                <w:sz w:val="18"/>
                <w:szCs w:val="18"/>
              </w:rPr>
            </w:pPr>
            <w:r w:rsidRPr="008B3E13">
              <w:rPr>
                <w:b/>
                <w:sz w:val="18"/>
                <w:szCs w:val="18"/>
              </w:rPr>
              <w:t>1.2</w:t>
            </w:r>
          </w:p>
        </w:tc>
        <w:tc>
          <w:tcPr>
            <w:tcW w:w="4830" w:type="dxa"/>
            <w:vAlign w:val="center"/>
          </w:tcPr>
          <w:p w:rsidR="006962DE" w:rsidRPr="008B3E13" w:rsidRDefault="006962DE" w:rsidP="00F42F2A">
            <w:pPr>
              <w:spacing w:after="0" w:line="240" w:lineRule="auto"/>
              <w:jc w:val="left"/>
              <w:rPr>
                <w:sz w:val="18"/>
                <w:szCs w:val="18"/>
              </w:rPr>
            </w:pPr>
            <w:r w:rsidRPr="008B3E13">
              <w:rPr>
                <w:sz w:val="18"/>
                <w:szCs w:val="18"/>
              </w:rPr>
              <w:t>Rua do Godinho com via partilhada</w:t>
            </w:r>
          </w:p>
        </w:tc>
        <w:tc>
          <w:tcPr>
            <w:tcW w:w="2627" w:type="dxa"/>
            <w:vAlign w:val="center"/>
          </w:tcPr>
          <w:p w:rsidR="006962DE" w:rsidRPr="008B3E13" w:rsidRDefault="006962DE" w:rsidP="00F42F2A">
            <w:pPr>
              <w:spacing w:after="0" w:line="240" w:lineRule="auto"/>
              <w:jc w:val="center"/>
              <w:rPr>
                <w:sz w:val="18"/>
                <w:szCs w:val="18"/>
              </w:rPr>
            </w:pPr>
            <w:r w:rsidRPr="008B3E13">
              <w:rPr>
                <w:sz w:val="18"/>
                <w:szCs w:val="18"/>
              </w:rPr>
              <w:t>CM Matosinhos</w:t>
            </w:r>
          </w:p>
        </w:tc>
        <w:tc>
          <w:tcPr>
            <w:tcW w:w="675" w:type="dxa"/>
          </w:tcPr>
          <w:p w:rsidR="006962DE" w:rsidRPr="008B3E13" w:rsidRDefault="006962DE" w:rsidP="00F42F2A">
            <w:pPr>
              <w:spacing w:after="0" w:line="240" w:lineRule="auto"/>
              <w:jc w:val="left"/>
              <w:rPr>
                <w:sz w:val="18"/>
                <w:szCs w:val="18"/>
              </w:rPr>
            </w:pPr>
          </w:p>
        </w:tc>
        <w:tc>
          <w:tcPr>
            <w:tcW w:w="675" w:type="dxa"/>
          </w:tcPr>
          <w:p w:rsidR="006962DE" w:rsidRPr="008B3E13" w:rsidRDefault="006962DE" w:rsidP="00F42F2A">
            <w:pPr>
              <w:spacing w:after="0" w:line="240" w:lineRule="auto"/>
              <w:jc w:val="left"/>
              <w:rPr>
                <w:sz w:val="18"/>
                <w:szCs w:val="18"/>
              </w:rPr>
            </w:pPr>
          </w:p>
        </w:tc>
        <w:tc>
          <w:tcPr>
            <w:tcW w:w="675" w:type="dxa"/>
          </w:tcPr>
          <w:p w:rsidR="006962DE" w:rsidRPr="008B3E13" w:rsidRDefault="006962DE" w:rsidP="00F42F2A">
            <w:pPr>
              <w:spacing w:after="0" w:line="240" w:lineRule="auto"/>
              <w:jc w:val="left"/>
              <w:rPr>
                <w:sz w:val="18"/>
                <w:szCs w:val="18"/>
              </w:rPr>
            </w:pPr>
          </w:p>
        </w:tc>
        <w:tc>
          <w:tcPr>
            <w:tcW w:w="675" w:type="dxa"/>
          </w:tcPr>
          <w:p w:rsidR="006962DE" w:rsidRPr="008B3E13" w:rsidRDefault="006962DE" w:rsidP="00F42F2A">
            <w:pPr>
              <w:spacing w:after="0" w:line="240" w:lineRule="auto"/>
              <w:jc w:val="left"/>
              <w:rPr>
                <w:sz w:val="18"/>
                <w:szCs w:val="18"/>
              </w:rPr>
            </w:pPr>
          </w:p>
        </w:tc>
        <w:tc>
          <w:tcPr>
            <w:tcW w:w="675" w:type="dxa"/>
          </w:tcPr>
          <w:p w:rsidR="006962DE" w:rsidRPr="008B3E13" w:rsidRDefault="006962DE" w:rsidP="00F42F2A">
            <w:pPr>
              <w:spacing w:after="0" w:line="240" w:lineRule="auto"/>
              <w:jc w:val="left"/>
              <w:rPr>
                <w:sz w:val="18"/>
                <w:szCs w:val="18"/>
              </w:rPr>
            </w:pPr>
          </w:p>
        </w:tc>
        <w:tc>
          <w:tcPr>
            <w:tcW w:w="675" w:type="dxa"/>
          </w:tcPr>
          <w:p w:rsidR="006962DE" w:rsidRPr="008B3E13" w:rsidRDefault="006962DE" w:rsidP="00F42F2A">
            <w:pPr>
              <w:spacing w:after="0" w:line="240" w:lineRule="auto"/>
              <w:jc w:val="left"/>
              <w:rPr>
                <w:sz w:val="18"/>
                <w:szCs w:val="18"/>
              </w:rPr>
            </w:pPr>
          </w:p>
        </w:tc>
        <w:tc>
          <w:tcPr>
            <w:tcW w:w="675" w:type="dxa"/>
            <w:shd w:val="clear" w:color="auto" w:fill="D99594" w:themeFill="accent2" w:themeFillTint="99"/>
          </w:tcPr>
          <w:p w:rsidR="006962DE" w:rsidRPr="008B3E13" w:rsidRDefault="006962DE" w:rsidP="00F42F2A">
            <w:pPr>
              <w:spacing w:after="0" w:line="240" w:lineRule="auto"/>
              <w:jc w:val="left"/>
              <w:rPr>
                <w:sz w:val="18"/>
                <w:szCs w:val="18"/>
              </w:rPr>
            </w:pPr>
          </w:p>
        </w:tc>
        <w:tc>
          <w:tcPr>
            <w:tcW w:w="675" w:type="dxa"/>
            <w:shd w:val="clear" w:color="auto" w:fill="D99594" w:themeFill="accent2" w:themeFillTint="99"/>
          </w:tcPr>
          <w:p w:rsidR="006962DE" w:rsidRPr="008B3E13" w:rsidRDefault="006962DE" w:rsidP="00F42F2A">
            <w:pPr>
              <w:spacing w:after="0" w:line="240" w:lineRule="auto"/>
              <w:jc w:val="left"/>
              <w:rPr>
                <w:sz w:val="18"/>
                <w:szCs w:val="18"/>
              </w:rPr>
            </w:pPr>
          </w:p>
        </w:tc>
        <w:tc>
          <w:tcPr>
            <w:tcW w:w="740" w:type="dxa"/>
          </w:tcPr>
          <w:p w:rsidR="006962DE" w:rsidRPr="008B3E13" w:rsidRDefault="006962DE" w:rsidP="00F42F2A">
            <w:pPr>
              <w:spacing w:after="0" w:line="240" w:lineRule="auto"/>
              <w:jc w:val="left"/>
              <w:rPr>
                <w:sz w:val="18"/>
                <w:szCs w:val="18"/>
              </w:rPr>
            </w:pPr>
          </w:p>
        </w:tc>
      </w:tr>
      <w:tr w:rsidR="006962DE" w:rsidTr="00247804">
        <w:trPr>
          <w:trHeight w:val="563"/>
        </w:trPr>
        <w:tc>
          <w:tcPr>
            <w:tcW w:w="1448" w:type="dxa"/>
            <w:vMerge/>
          </w:tcPr>
          <w:p w:rsidR="006962DE" w:rsidRPr="008B3E13" w:rsidRDefault="006962DE" w:rsidP="00F42F2A">
            <w:pPr>
              <w:spacing w:after="0" w:line="240" w:lineRule="auto"/>
              <w:jc w:val="left"/>
              <w:rPr>
                <w:sz w:val="18"/>
                <w:szCs w:val="18"/>
              </w:rPr>
            </w:pPr>
          </w:p>
        </w:tc>
        <w:tc>
          <w:tcPr>
            <w:tcW w:w="616" w:type="dxa"/>
            <w:vAlign w:val="center"/>
          </w:tcPr>
          <w:p w:rsidR="006962DE" w:rsidRPr="008B3E13" w:rsidRDefault="006962DE" w:rsidP="00F42F2A">
            <w:pPr>
              <w:spacing w:after="0" w:line="240" w:lineRule="auto"/>
              <w:jc w:val="center"/>
              <w:rPr>
                <w:b/>
                <w:sz w:val="18"/>
                <w:szCs w:val="18"/>
              </w:rPr>
            </w:pPr>
            <w:r w:rsidRPr="008B3E13">
              <w:rPr>
                <w:b/>
                <w:sz w:val="18"/>
                <w:szCs w:val="18"/>
              </w:rPr>
              <w:t>1.3</w:t>
            </w:r>
          </w:p>
        </w:tc>
        <w:tc>
          <w:tcPr>
            <w:tcW w:w="4830" w:type="dxa"/>
            <w:vAlign w:val="center"/>
          </w:tcPr>
          <w:p w:rsidR="006962DE" w:rsidRPr="008B3E13" w:rsidRDefault="006962DE" w:rsidP="00F42F2A">
            <w:pPr>
              <w:spacing w:after="0" w:line="240" w:lineRule="auto"/>
              <w:jc w:val="left"/>
              <w:rPr>
                <w:sz w:val="18"/>
                <w:szCs w:val="18"/>
              </w:rPr>
            </w:pPr>
            <w:r w:rsidRPr="008B3E13">
              <w:rPr>
                <w:sz w:val="18"/>
                <w:szCs w:val="18"/>
              </w:rPr>
              <w:t>Programa de promoção de uma bol</w:t>
            </w:r>
            <w:r w:rsidR="001C2B3F">
              <w:rPr>
                <w:sz w:val="18"/>
                <w:szCs w:val="18"/>
              </w:rPr>
              <w:t>sa de lojas efémeras dedicadas à</w:t>
            </w:r>
            <w:r w:rsidRPr="008B3E13">
              <w:rPr>
                <w:sz w:val="18"/>
                <w:szCs w:val="18"/>
              </w:rPr>
              <w:t xml:space="preserve"> comercialização de coleções de design</w:t>
            </w:r>
          </w:p>
        </w:tc>
        <w:tc>
          <w:tcPr>
            <w:tcW w:w="2627" w:type="dxa"/>
            <w:vAlign w:val="center"/>
          </w:tcPr>
          <w:p w:rsidR="006962DE" w:rsidRPr="008B3E13" w:rsidRDefault="006962DE" w:rsidP="00F42F2A">
            <w:pPr>
              <w:spacing w:after="0" w:line="240" w:lineRule="auto"/>
              <w:jc w:val="center"/>
              <w:rPr>
                <w:sz w:val="18"/>
                <w:szCs w:val="18"/>
              </w:rPr>
            </w:pPr>
            <w:r w:rsidRPr="008B3E13">
              <w:rPr>
                <w:sz w:val="18"/>
                <w:szCs w:val="18"/>
              </w:rPr>
              <w:t>CM Matosinhos /Associação Comercial C Matosinhos / ESAD Idea</w:t>
            </w:r>
          </w:p>
        </w:tc>
        <w:tc>
          <w:tcPr>
            <w:tcW w:w="675" w:type="dxa"/>
            <w:shd w:val="clear" w:color="auto" w:fill="D99594" w:themeFill="accent2" w:themeFillTint="99"/>
          </w:tcPr>
          <w:p w:rsidR="006962DE" w:rsidRPr="008B3E13" w:rsidRDefault="006962DE" w:rsidP="00F42F2A">
            <w:pPr>
              <w:spacing w:after="0" w:line="240" w:lineRule="auto"/>
              <w:jc w:val="left"/>
              <w:rPr>
                <w:sz w:val="18"/>
                <w:szCs w:val="18"/>
              </w:rPr>
            </w:pPr>
          </w:p>
        </w:tc>
        <w:tc>
          <w:tcPr>
            <w:tcW w:w="675" w:type="dxa"/>
            <w:shd w:val="clear" w:color="auto" w:fill="D99594" w:themeFill="accent2" w:themeFillTint="99"/>
          </w:tcPr>
          <w:p w:rsidR="006962DE" w:rsidRPr="008B3E13" w:rsidRDefault="006962DE" w:rsidP="00F42F2A">
            <w:pPr>
              <w:spacing w:after="0" w:line="240" w:lineRule="auto"/>
              <w:jc w:val="left"/>
              <w:rPr>
                <w:sz w:val="18"/>
                <w:szCs w:val="18"/>
              </w:rPr>
            </w:pPr>
          </w:p>
        </w:tc>
        <w:tc>
          <w:tcPr>
            <w:tcW w:w="675" w:type="dxa"/>
            <w:shd w:val="clear" w:color="auto" w:fill="D99594" w:themeFill="accent2" w:themeFillTint="99"/>
          </w:tcPr>
          <w:p w:rsidR="006962DE" w:rsidRPr="008B3E13" w:rsidRDefault="006962DE" w:rsidP="00F42F2A">
            <w:pPr>
              <w:spacing w:after="0" w:line="240" w:lineRule="auto"/>
              <w:jc w:val="left"/>
              <w:rPr>
                <w:sz w:val="18"/>
                <w:szCs w:val="18"/>
              </w:rPr>
            </w:pPr>
          </w:p>
        </w:tc>
        <w:tc>
          <w:tcPr>
            <w:tcW w:w="675" w:type="dxa"/>
            <w:shd w:val="clear" w:color="auto" w:fill="D99594" w:themeFill="accent2" w:themeFillTint="99"/>
          </w:tcPr>
          <w:p w:rsidR="006962DE" w:rsidRPr="008B3E13" w:rsidRDefault="006962DE" w:rsidP="00F42F2A">
            <w:pPr>
              <w:spacing w:after="0" w:line="240" w:lineRule="auto"/>
              <w:jc w:val="left"/>
              <w:rPr>
                <w:sz w:val="18"/>
                <w:szCs w:val="18"/>
              </w:rPr>
            </w:pPr>
          </w:p>
        </w:tc>
        <w:tc>
          <w:tcPr>
            <w:tcW w:w="675" w:type="dxa"/>
          </w:tcPr>
          <w:p w:rsidR="006962DE" w:rsidRPr="008B3E13" w:rsidRDefault="006962DE" w:rsidP="00F42F2A">
            <w:pPr>
              <w:spacing w:after="0" w:line="240" w:lineRule="auto"/>
              <w:jc w:val="left"/>
              <w:rPr>
                <w:sz w:val="18"/>
                <w:szCs w:val="18"/>
              </w:rPr>
            </w:pPr>
          </w:p>
        </w:tc>
        <w:tc>
          <w:tcPr>
            <w:tcW w:w="675" w:type="dxa"/>
          </w:tcPr>
          <w:p w:rsidR="006962DE" w:rsidRPr="008B3E13" w:rsidRDefault="006962DE" w:rsidP="00F42F2A">
            <w:pPr>
              <w:spacing w:after="0" w:line="240" w:lineRule="auto"/>
              <w:jc w:val="left"/>
              <w:rPr>
                <w:sz w:val="18"/>
                <w:szCs w:val="18"/>
              </w:rPr>
            </w:pPr>
          </w:p>
        </w:tc>
        <w:tc>
          <w:tcPr>
            <w:tcW w:w="675" w:type="dxa"/>
          </w:tcPr>
          <w:p w:rsidR="006962DE" w:rsidRPr="008B3E13" w:rsidRDefault="006962DE" w:rsidP="00F42F2A">
            <w:pPr>
              <w:spacing w:after="0" w:line="240" w:lineRule="auto"/>
              <w:jc w:val="left"/>
              <w:rPr>
                <w:sz w:val="18"/>
                <w:szCs w:val="18"/>
              </w:rPr>
            </w:pPr>
          </w:p>
        </w:tc>
        <w:tc>
          <w:tcPr>
            <w:tcW w:w="675" w:type="dxa"/>
          </w:tcPr>
          <w:p w:rsidR="006962DE" w:rsidRPr="008B3E13" w:rsidRDefault="006962DE" w:rsidP="00F42F2A">
            <w:pPr>
              <w:spacing w:after="0" w:line="240" w:lineRule="auto"/>
              <w:jc w:val="left"/>
              <w:rPr>
                <w:sz w:val="18"/>
                <w:szCs w:val="18"/>
              </w:rPr>
            </w:pPr>
          </w:p>
        </w:tc>
        <w:tc>
          <w:tcPr>
            <w:tcW w:w="740" w:type="dxa"/>
          </w:tcPr>
          <w:p w:rsidR="006962DE" w:rsidRPr="008B3E13" w:rsidRDefault="006962DE" w:rsidP="00F42F2A">
            <w:pPr>
              <w:spacing w:after="0" w:line="240" w:lineRule="auto"/>
              <w:jc w:val="left"/>
              <w:rPr>
                <w:sz w:val="18"/>
                <w:szCs w:val="18"/>
              </w:rPr>
            </w:pPr>
          </w:p>
        </w:tc>
      </w:tr>
      <w:tr w:rsidR="006962DE" w:rsidTr="00F521DE">
        <w:trPr>
          <w:trHeight w:val="495"/>
        </w:trPr>
        <w:tc>
          <w:tcPr>
            <w:tcW w:w="1448" w:type="dxa"/>
            <w:vMerge/>
          </w:tcPr>
          <w:p w:rsidR="006962DE" w:rsidRPr="008B3E13" w:rsidRDefault="006962DE" w:rsidP="00F42F2A">
            <w:pPr>
              <w:spacing w:after="0" w:line="240" w:lineRule="auto"/>
              <w:jc w:val="left"/>
              <w:rPr>
                <w:sz w:val="18"/>
                <w:szCs w:val="18"/>
              </w:rPr>
            </w:pPr>
          </w:p>
        </w:tc>
        <w:tc>
          <w:tcPr>
            <w:tcW w:w="616" w:type="dxa"/>
            <w:vAlign w:val="center"/>
          </w:tcPr>
          <w:p w:rsidR="006962DE" w:rsidRPr="008B3E13" w:rsidRDefault="006962DE" w:rsidP="00F42F2A">
            <w:pPr>
              <w:spacing w:after="0" w:line="240" w:lineRule="auto"/>
              <w:jc w:val="center"/>
              <w:rPr>
                <w:b/>
                <w:sz w:val="18"/>
                <w:szCs w:val="18"/>
              </w:rPr>
            </w:pPr>
            <w:r w:rsidRPr="008B3E13">
              <w:rPr>
                <w:b/>
                <w:sz w:val="18"/>
                <w:szCs w:val="18"/>
              </w:rPr>
              <w:t>1.4</w:t>
            </w:r>
          </w:p>
        </w:tc>
        <w:tc>
          <w:tcPr>
            <w:tcW w:w="4830" w:type="dxa"/>
            <w:vAlign w:val="center"/>
          </w:tcPr>
          <w:p w:rsidR="006962DE" w:rsidRPr="008B3E13" w:rsidRDefault="006962DE" w:rsidP="00F42F2A">
            <w:pPr>
              <w:spacing w:after="0" w:line="240" w:lineRule="auto"/>
              <w:jc w:val="left"/>
              <w:rPr>
                <w:sz w:val="18"/>
                <w:szCs w:val="18"/>
              </w:rPr>
            </w:pPr>
            <w:r w:rsidRPr="008B3E13">
              <w:rPr>
                <w:sz w:val="18"/>
                <w:szCs w:val="18"/>
              </w:rPr>
              <w:t>Prémio “revitalizar o comércio” em Matosinhos</w:t>
            </w:r>
          </w:p>
        </w:tc>
        <w:tc>
          <w:tcPr>
            <w:tcW w:w="2627" w:type="dxa"/>
            <w:vAlign w:val="center"/>
          </w:tcPr>
          <w:p w:rsidR="006962DE" w:rsidRPr="008B3E13" w:rsidRDefault="006962DE" w:rsidP="00F42F2A">
            <w:pPr>
              <w:spacing w:after="0" w:line="240" w:lineRule="auto"/>
              <w:jc w:val="center"/>
              <w:rPr>
                <w:sz w:val="18"/>
                <w:szCs w:val="18"/>
              </w:rPr>
            </w:pPr>
            <w:r w:rsidRPr="008B3E13">
              <w:rPr>
                <w:sz w:val="18"/>
                <w:szCs w:val="18"/>
              </w:rPr>
              <w:t>CMM / Associação Comercial do C Matosinhos</w:t>
            </w:r>
          </w:p>
        </w:tc>
        <w:tc>
          <w:tcPr>
            <w:tcW w:w="675" w:type="dxa"/>
            <w:shd w:val="clear" w:color="auto" w:fill="D99594" w:themeFill="accent2" w:themeFillTint="99"/>
          </w:tcPr>
          <w:p w:rsidR="006962DE" w:rsidRPr="008B3E13" w:rsidRDefault="006962DE" w:rsidP="00F42F2A">
            <w:pPr>
              <w:spacing w:after="0" w:line="240" w:lineRule="auto"/>
              <w:jc w:val="left"/>
              <w:rPr>
                <w:sz w:val="18"/>
                <w:szCs w:val="18"/>
              </w:rPr>
            </w:pPr>
          </w:p>
        </w:tc>
        <w:tc>
          <w:tcPr>
            <w:tcW w:w="675" w:type="dxa"/>
            <w:shd w:val="clear" w:color="auto" w:fill="D99594" w:themeFill="accent2" w:themeFillTint="99"/>
          </w:tcPr>
          <w:p w:rsidR="006962DE" w:rsidRPr="008B3E13" w:rsidRDefault="006962DE" w:rsidP="00F42F2A">
            <w:pPr>
              <w:spacing w:after="0" w:line="240" w:lineRule="auto"/>
              <w:jc w:val="left"/>
              <w:rPr>
                <w:sz w:val="18"/>
                <w:szCs w:val="18"/>
              </w:rPr>
            </w:pPr>
          </w:p>
        </w:tc>
        <w:tc>
          <w:tcPr>
            <w:tcW w:w="675" w:type="dxa"/>
            <w:shd w:val="clear" w:color="auto" w:fill="D99594" w:themeFill="accent2" w:themeFillTint="99"/>
          </w:tcPr>
          <w:p w:rsidR="006962DE" w:rsidRPr="008B3E13" w:rsidRDefault="006962DE" w:rsidP="00F42F2A">
            <w:pPr>
              <w:spacing w:after="0" w:line="240" w:lineRule="auto"/>
              <w:jc w:val="left"/>
              <w:rPr>
                <w:sz w:val="18"/>
                <w:szCs w:val="18"/>
              </w:rPr>
            </w:pPr>
          </w:p>
        </w:tc>
        <w:tc>
          <w:tcPr>
            <w:tcW w:w="675" w:type="dxa"/>
            <w:shd w:val="clear" w:color="auto" w:fill="D99594" w:themeFill="accent2" w:themeFillTint="99"/>
          </w:tcPr>
          <w:p w:rsidR="006962DE" w:rsidRPr="008B3E13" w:rsidRDefault="006962DE" w:rsidP="00F42F2A">
            <w:pPr>
              <w:spacing w:after="0" w:line="240" w:lineRule="auto"/>
              <w:jc w:val="left"/>
              <w:rPr>
                <w:sz w:val="18"/>
                <w:szCs w:val="18"/>
              </w:rPr>
            </w:pPr>
          </w:p>
        </w:tc>
        <w:tc>
          <w:tcPr>
            <w:tcW w:w="675" w:type="dxa"/>
          </w:tcPr>
          <w:p w:rsidR="006962DE" w:rsidRPr="008B3E13" w:rsidRDefault="006962DE" w:rsidP="00F42F2A">
            <w:pPr>
              <w:spacing w:after="0" w:line="240" w:lineRule="auto"/>
              <w:jc w:val="left"/>
              <w:rPr>
                <w:sz w:val="18"/>
                <w:szCs w:val="18"/>
              </w:rPr>
            </w:pPr>
          </w:p>
        </w:tc>
        <w:tc>
          <w:tcPr>
            <w:tcW w:w="675" w:type="dxa"/>
          </w:tcPr>
          <w:p w:rsidR="006962DE" w:rsidRPr="008B3E13" w:rsidRDefault="006962DE" w:rsidP="00F42F2A">
            <w:pPr>
              <w:spacing w:after="0" w:line="240" w:lineRule="auto"/>
              <w:jc w:val="left"/>
              <w:rPr>
                <w:sz w:val="18"/>
                <w:szCs w:val="18"/>
              </w:rPr>
            </w:pPr>
          </w:p>
        </w:tc>
        <w:tc>
          <w:tcPr>
            <w:tcW w:w="675" w:type="dxa"/>
          </w:tcPr>
          <w:p w:rsidR="006962DE" w:rsidRPr="008B3E13" w:rsidRDefault="006962DE" w:rsidP="00F42F2A">
            <w:pPr>
              <w:spacing w:after="0" w:line="240" w:lineRule="auto"/>
              <w:jc w:val="left"/>
              <w:rPr>
                <w:sz w:val="18"/>
                <w:szCs w:val="18"/>
              </w:rPr>
            </w:pPr>
          </w:p>
        </w:tc>
        <w:tc>
          <w:tcPr>
            <w:tcW w:w="675" w:type="dxa"/>
          </w:tcPr>
          <w:p w:rsidR="006962DE" w:rsidRPr="008B3E13" w:rsidRDefault="006962DE" w:rsidP="00F42F2A">
            <w:pPr>
              <w:spacing w:after="0" w:line="240" w:lineRule="auto"/>
              <w:jc w:val="left"/>
              <w:rPr>
                <w:sz w:val="18"/>
                <w:szCs w:val="18"/>
              </w:rPr>
            </w:pPr>
          </w:p>
        </w:tc>
        <w:tc>
          <w:tcPr>
            <w:tcW w:w="740" w:type="dxa"/>
          </w:tcPr>
          <w:p w:rsidR="006962DE" w:rsidRPr="008B3E13" w:rsidRDefault="006962DE" w:rsidP="00F42F2A">
            <w:pPr>
              <w:spacing w:after="0" w:line="240" w:lineRule="auto"/>
              <w:jc w:val="left"/>
              <w:rPr>
                <w:sz w:val="18"/>
                <w:szCs w:val="18"/>
              </w:rPr>
            </w:pPr>
          </w:p>
        </w:tc>
      </w:tr>
      <w:tr w:rsidR="00886EF0" w:rsidTr="00886EF0">
        <w:trPr>
          <w:trHeight w:val="714"/>
        </w:trPr>
        <w:tc>
          <w:tcPr>
            <w:tcW w:w="1448" w:type="dxa"/>
            <w:vMerge w:val="restart"/>
            <w:vAlign w:val="center"/>
          </w:tcPr>
          <w:p w:rsidR="00886EF0" w:rsidRPr="008B3E13" w:rsidRDefault="00886EF0" w:rsidP="00886EF0">
            <w:pPr>
              <w:spacing w:line="240" w:lineRule="auto"/>
              <w:jc w:val="center"/>
              <w:rPr>
                <w:sz w:val="18"/>
                <w:szCs w:val="18"/>
              </w:rPr>
            </w:pPr>
            <w:r w:rsidRPr="008B3E13">
              <w:rPr>
                <w:b/>
                <w:sz w:val="18"/>
                <w:szCs w:val="18"/>
              </w:rPr>
              <w:t>2 - Espaços e dinâmicas de suporte ao Quadra-Design District</w:t>
            </w:r>
          </w:p>
        </w:tc>
        <w:tc>
          <w:tcPr>
            <w:tcW w:w="616" w:type="dxa"/>
            <w:vAlign w:val="center"/>
          </w:tcPr>
          <w:p w:rsidR="00886EF0" w:rsidRPr="008B3E13" w:rsidRDefault="00886EF0" w:rsidP="00886EF0">
            <w:pPr>
              <w:spacing w:after="0" w:line="240" w:lineRule="auto"/>
              <w:jc w:val="center"/>
              <w:rPr>
                <w:b/>
                <w:sz w:val="18"/>
                <w:szCs w:val="18"/>
              </w:rPr>
            </w:pPr>
            <w:r>
              <w:rPr>
                <w:b/>
                <w:sz w:val="18"/>
                <w:szCs w:val="18"/>
              </w:rPr>
              <w:t>2.1</w:t>
            </w:r>
          </w:p>
        </w:tc>
        <w:tc>
          <w:tcPr>
            <w:tcW w:w="4830" w:type="dxa"/>
            <w:vAlign w:val="center"/>
          </w:tcPr>
          <w:p w:rsidR="00886EF0" w:rsidRPr="008B3E13" w:rsidRDefault="00886EF0" w:rsidP="00886EF0">
            <w:pPr>
              <w:spacing w:after="0" w:line="240" w:lineRule="auto"/>
              <w:jc w:val="left"/>
              <w:rPr>
                <w:sz w:val="18"/>
                <w:szCs w:val="18"/>
              </w:rPr>
            </w:pPr>
            <w:r w:rsidRPr="008B3E13">
              <w:rPr>
                <w:sz w:val="18"/>
                <w:szCs w:val="18"/>
              </w:rPr>
              <w:t>Projeto de criação de uma “zona de ruído”</w:t>
            </w:r>
          </w:p>
        </w:tc>
        <w:tc>
          <w:tcPr>
            <w:tcW w:w="2627" w:type="dxa"/>
            <w:vAlign w:val="center"/>
          </w:tcPr>
          <w:p w:rsidR="00886EF0" w:rsidRPr="008B3E13" w:rsidRDefault="00886EF0" w:rsidP="00886EF0">
            <w:pPr>
              <w:spacing w:after="0" w:line="240" w:lineRule="auto"/>
              <w:jc w:val="center"/>
              <w:rPr>
                <w:sz w:val="18"/>
                <w:szCs w:val="18"/>
              </w:rPr>
            </w:pPr>
            <w:r w:rsidRPr="008B3E13">
              <w:rPr>
                <w:sz w:val="18"/>
                <w:szCs w:val="18"/>
              </w:rPr>
              <w:t>CM Matosinhos / Privados</w:t>
            </w:r>
          </w:p>
        </w:tc>
        <w:tc>
          <w:tcPr>
            <w:tcW w:w="675" w:type="dxa"/>
            <w:shd w:val="clear" w:color="auto" w:fill="auto"/>
          </w:tcPr>
          <w:p w:rsidR="00886EF0" w:rsidRPr="008B3E13" w:rsidRDefault="00886EF0" w:rsidP="00886EF0">
            <w:pPr>
              <w:spacing w:after="0" w:line="240" w:lineRule="auto"/>
              <w:jc w:val="left"/>
              <w:rPr>
                <w:sz w:val="18"/>
                <w:szCs w:val="18"/>
              </w:rPr>
            </w:pPr>
          </w:p>
        </w:tc>
        <w:tc>
          <w:tcPr>
            <w:tcW w:w="675" w:type="dxa"/>
            <w:shd w:val="clear" w:color="auto" w:fill="auto"/>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tcPr>
          <w:p w:rsidR="00886EF0" w:rsidRPr="008B3E13" w:rsidRDefault="00886EF0" w:rsidP="00886EF0">
            <w:pPr>
              <w:spacing w:after="0" w:line="240" w:lineRule="auto"/>
              <w:jc w:val="left"/>
              <w:rPr>
                <w:sz w:val="18"/>
                <w:szCs w:val="18"/>
              </w:rPr>
            </w:pPr>
          </w:p>
        </w:tc>
        <w:tc>
          <w:tcPr>
            <w:tcW w:w="740" w:type="dxa"/>
          </w:tcPr>
          <w:p w:rsidR="00886EF0" w:rsidRPr="008B3E13" w:rsidRDefault="00886EF0" w:rsidP="00886EF0">
            <w:pPr>
              <w:spacing w:after="0" w:line="240" w:lineRule="auto"/>
              <w:jc w:val="left"/>
              <w:rPr>
                <w:sz w:val="18"/>
                <w:szCs w:val="18"/>
              </w:rPr>
            </w:pPr>
          </w:p>
        </w:tc>
      </w:tr>
      <w:tr w:rsidR="00886EF0" w:rsidTr="00886EF0">
        <w:trPr>
          <w:trHeight w:val="555"/>
        </w:trPr>
        <w:tc>
          <w:tcPr>
            <w:tcW w:w="1448" w:type="dxa"/>
            <w:vMerge/>
          </w:tcPr>
          <w:p w:rsidR="00886EF0" w:rsidRPr="008B3E13" w:rsidRDefault="00886EF0" w:rsidP="00886EF0">
            <w:pPr>
              <w:spacing w:after="0" w:line="240" w:lineRule="auto"/>
              <w:jc w:val="left"/>
              <w:rPr>
                <w:sz w:val="18"/>
                <w:szCs w:val="18"/>
              </w:rPr>
            </w:pPr>
          </w:p>
        </w:tc>
        <w:tc>
          <w:tcPr>
            <w:tcW w:w="616" w:type="dxa"/>
            <w:vAlign w:val="center"/>
          </w:tcPr>
          <w:p w:rsidR="00886EF0" w:rsidRPr="008B3E13" w:rsidRDefault="00886EF0" w:rsidP="00886EF0">
            <w:pPr>
              <w:spacing w:after="0" w:line="240" w:lineRule="auto"/>
              <w:jc w:val="center"/>
              <w:rPr>
                <w:b/>
                <w:sz w:val="18"/>
                <w:szCs w:val="18"/>
              </w:rPr>
            </w:pPr>
            <w:r>
              <w:rPr>
                <w:b/>
                <w:sz w:val="18"/>
                <w:szCs w:val="18"/>
              </w:rPr>
              <w:t>2.2</w:t>
            </w:r>
          </w:p>
        </w:tc>
        <w:tc>
          <w:tcPr>
            <w:tcW w:w="4830" w:type="dxa"/>
            <w:vAlign w:val="center"/>
          </w:tcPr>
          <w:p w:rsidR="00886EF0" w:rsidRPr="008B3E13" w:rsidRDefault="00886EF0" w:rsidP="00886EF0">
            <w:pPr>
              <w:spacing w:after="0" w:line="240" w:lineRule="auto"/>
              <w:jc w:val="left"/>
              <w:rPr>
                <w:sz w:val="18"/>
                <w:szCs w:val="18"/>
              </w:rPr>
            </w:pPr>
            <w:r w:rsidRPr="008B3E13">
              <w:rPr>
                <w:sz w:val="18"/>
                <w:szCs w:val="18"/>
              </w:rPr>
              <w:t>Programação do Cine-Teatro Constantino Nery / Capital Cultural do Eixo Atlântico</w:t>
            </w:r>
          </w:p>
        </w:tc>
        <w:tc>
          <w:tcPr>
            <w:tcW w:w="2627" w:type="dxa"/>
            <w:vAlign w:val="center"/>
          </w:tcPr>
          <w:p w:rsidR="00886EF0" w:rsidRPr="008B3E13" w:rsidRDefault="00886EF0" w:rsidP="00886EF0">
            <w:pPr>
              <w:spacing w:after="0" w:line="240" w:lineRule="auto"/>
              <w:jc w:val="center"/>
              <w:rPr>
                <w:sz w:val="18"/>
                <w:szCs w:val="18"/>
              </w:rPr>
            </w:pPr>
            <w:r w:rsidRPr="008B3E13">
              <w:rPr>
                <w:sz w:val="18"/>
                <w:szCs w:val="18"/>
              </w:rPr>
              <w:t>CM Matosinhos</w:t>
            </w:r>
          </w:p>
        </w:tc>
        <w:tc>
          <w:tcPr>
            <w:tcW w:w="675" w:type="dxa"/>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shd w:val="clear" w:color="auto" w:fill="F2DBDB" w:themeFill="accent2" w:themeFillTint="33"/>
          </w:tcPr>
          <w:p w:rsidR="00886EF0" w:rsidRPr="008B3E13" w:rsidRDefault="00886EF0" w:rsidP="00886EF0">
            <w:pPr>
              <w:spacing w:after="0" w:line="240" w:lineRule="auto"/>
              <w:jc w:val="left"/>
              <w:rPr>
                <w:sz w:val="18"/>
                <w:szCs w:val="18"/>
              </w:rPr>
            </w:pPr>
          </w:p>
        </w:tc>
        <w:tc>
          <w:tcPr>
            <w:tcW w:w="675" w:type="dxa"/>
            <w:shd w:val="clear" w:color="auto" w:fill="F2DBDB" w:themeFill="accent2" w:themeFillTint="33"/>
          </w:tcPr>
          <w:p w:rsidR="00886EF0" w:rsidRPr="008B3E13" w:rsidRDefault="00886EF0" w:rsidP="00886EF0">
            <w:pPr>
              <w:spacing w:after="0" w:line="240" w:lineRule="auto"/>
              <w:jc w:val="left"/>
              <w:rPr>
                <w:sz w:val="18"/>
                <w:szCs w:val="18"/>
              </w:rPr>
            </w:pPr>
          </w:p>
        </w:tc>
        <w:tc>
          <w:tcPr>
            <w:tcW w:w="675" w:type="dxa"/>
            <w:shd w:val="clear" w:color="auto" w:fill="F2DBDB" w:themeFill="accent2" w:themeFillTint="33"/>
          </w:tcPr>
          <w:p w:rsidR="00886EF0" w:rsidRPr="008B3E13" w:rsidRDefault="00886EF0" w:rsidP="00886EF0">
            <w:pPr>
              <w:spacing w:after="0" w:line="240" w:lineRule="auto"/>
              <w:jc w:val="left"/>
              <w:rPr>
                <w:sz w:val="18"/>
                <w:szCs w:val="18"/>
              </w:rPr>
            </w:pPr>
          </w:p>
        </w:tc>
        <w:tc>
          <w:tcPr>
            <w:tcW w:w="675" w:type="dxa"/>
            <w:shd w:val="clear" w:color="auto" w:fill="F2DBDB" w:themeFill="accent2" w:themeFillTint="33"/>
          </w:tcPr>
          <w:p w:rsidR="00886EF0" w:rsidRPr="008B3E13" w:rsidRDefault="00886EF0" w:rsidP="00886EF0">
            <w:pPr>
              <w:spacing w:after="0" w:line="240" w:lineRule="auto"/>
              <w:jc w:val="left"/>
              <w:rPr>
                <w:sz w:val="18"/>
                <w:szCs w:val="18"/>
              </w:rPr>
            </w:pPr>
          </w:p>
        </w:tc>
        <w:tc>
          <w:tcPr>
            <w:tcW w:w="675" w:type="dxa"/>
            <w:shd w:val="clear" w:color="auto" w:fill="F2DBDB" w:themeFill="accent2" w:themeFillTint="33"/>
          </w:tcPr>
          <w:p w:rsidR="00886EF0" w:rsidRPr="008B3E13" w:rsidRDefault="00886EF0" w:rsidP="00886EF0">
            <w:pPr>
              <w:spacing w:after="0" w:line="240" w:lineRule="auto"/>
              <w:jc w:val="left"/>
              <w:rPr>
                <w:sz w:val="18"/>
                <w:szCs w:val="18"/>
              </w:rPr>
            </w:pPr>
          </w:p>
        </w:tc>
        <w:tc>
          <w:tcPr>
            <w:tcW w:w="675" w:type="dxa"/>
            <w:shd w:val="clear" w:color="auto" w:fill="F2DBDB" w:themeFill="accent2" w:themeFillTint="33"/>
          </w:tcPr>
          <w:p w:rsidR="00886EF0" w:rsidRPr="008B3E13" w:rsidRDefault="00886EF0" w:rsidP="00886EF0">
            <w:pPr>
              <w:spacing w:after="0" w:line="240" w:lineRule="auto"/>
              <w:jc w:val="left"/>
              <w:rPr>
                <w:sz w:val="18"/>
                <w:szCs w:val="18"/>
              </w:rPr>
            </w:pPr>
          </w:p>
        </w:tc>
        <w:tc>
          <w:tcPr>
            <w:tcW w:w="740" w:type="dxa"/>
            <w:shd w:val="clear" w:color="auto" w:fill="F2DBDB" w:themeFill="accent2" w:themeFillTint="33"/>
          </w:tcPr>
          <w:p w:rsidR="00886EF0" w:rsidRPr="008B3E13" w:rsidRDefault="00886EF0" w:rsidP="00886EF0">
            <w:pPr>
              <w:spacing w:after="0" w:line="240" w:lineRule="auto"/>
              <w:jc w:val="left"/>
              <w:rPr>
                <w:sz w:val="18"/>
                <w:szCs w:val="18"/>
              </w:rPr>
            </w:pPr>
          </w:p>
        </w:tc>
      </w:tr>
      <w:tr w:rsidR="00886EF0" w:rsidTr="00F521DE">
        <w:trPr>
          <w:trHeight w:val="592"/>
        </w:trPr>
        <w:tc>
          <w:tcPr>
            <w:tcW w:w="1448" w:type="dxa"/>
            <w:vMerge w:val="restart"/>
            <w:vAlign w:val="center"/>
          </w:tcPr>
          <w:p w:rsidR="00886EF0" w:rsidRPr="008B3E13" w:rsidRDefault="00886EF0" w:rsidP="00886EF0">
            <w:pPr>
              <w:spacing w:line="240" w:lineRule="auto"/>
              <w:jc w:val="center"/>
              <w:rPr>
                <w:sz w:val="18"/>
                <w:szCs w:val="18"/>
              </w:rPr>
            </w:pPr>
            <w:r w:rsidRPr="008B3E13">
              <w:rPr>
                <w:b/>
                <w:sz w:val="18"/>
                <w:szCs w:val="18"/>
              </w:rPr>
              <w:t>3 - Núcleos prioritários de revitalização habitacional</w:t>
            </w:r>
          </w:p>
        </w:tc>
        <w:tc>
          <w:tcPr>
            <w:tcW w:w="616" w:type="dxa"/>
            <w:vAlign w:val="center"/>
          </w:tcPr>
          <w:p w:rsidR="00886EF0" w:rsidRPr="008B3E13" w:rsidRDefault="00886EF0" w:rsidP="00886EF0">
            <w:pPr>
              <w:spacing w:after="0" w:line="240" w:lineRule="auto"/>
              <w:jc w:val="center"/>
              <w:rPr>
                <w:b/>
                <w:sz w:val="18"/>
                <w:szCs w:val="18"/>
              </w:rPr>
            </w:pPr>
            <w:r w:rsidRPr="008B3E13">
              <w:rPr>
                <w:b/>
                <w:sz w:val="18"/>
                <w:szCs w:val="18"/>
              </w:rPr>
              <w:t>3.1</w:t>
            </w:r>
          </w:p>
        </w:tc>
        <w:tc>
          <w:tcPr>
            <w:tcW w:w="4830" w:type="dxa"/>
            <w:vAlign w:val="center"/>
          </w:tcPr>
          <w:p w:rsidR="00886EF0" w:rsidRPr="008B3E13" w:rsidRDefault="00886EF0" w:rsidP="00886EF0">
            <w:pPr>
              <w:spacing w:after="0" w:line="240" w:lineRule="auto"/>
              <w:jc w:val="left"/>
              <w:rPr>
                <w:sz w:val="18"/>
                <w:szCs w:val="18"/>
              </w:rPr>
            </w:pPr>
            <w:r w:rsidRPr="008B3E13">
              <w:rPr>
                <w:sz w:val="18"/>
                <w:szCs w:val="18"/>
              </w:rPr>
              <w:t>Programa de reabilitação do edificado nos quarteirões norte da Quadra Marítima</w:t>
            </w:r>
          </w:p>
        </w:tc>
        <w:tc>
          <w:tcPr>
            <w:tcW w:w="2627" w:type="dxa"/>
            <w:vAlign w:val="center"/>
          </w:tcPr>
          <w:p w:rsidR="00886EF0" w:rsidRPr="008B3E13" w:rsidRDefault="00886EF0" w:rsidP="00886EF0">
            <w:pPr>
              <w:spacing w:after="0" w:line="240" w:lineRule="auto"/>
              <w:jc w:val="center"/>
              <w:rPr>
                <w:sz w:val="18"/>
                <w:szCs w:val="18"/>
              </w:rPr>
            </w:pPr>
            <w:r w:rsidRPr="008B3E13">
              <w:rPr>
                <w:sz w:val="18"/>
                <w:szCs w:val="18"/>
              </w:rPr>
              <w:t>Proprietários e investidores privados</w:t>
            </w:r>
          </w:p>
        </w:tc>
        <w:tc>
          <w:tcPr>
            <w:tcW w:w="675" w:type="dxa"/>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740" w:type="dxa"/>
          </w:tcPr>
          <w:p w:rsidR="00886EF0" w:rsidRPr="008B3E13" w:rsidRDefault="00886EF0" w:rsidP="00886EF0">
            <w:pPr>
              <w:spacing w:after="0" w:line="240" w:lineRule="auto"/>
              <w:jc w:val="left"/>
              <w:rPr>
                <w:sz w:val="18"/>
                <w:szCs w:val="18"/>
              </w:rPr>
            </w:pPr>
          </w:p>
        </w:tc>
      </w:tr>
      <w:tr w:rsidR="00886EF0" w:rsidTr="00F521DE">
        <w:trPr>
          <w:trHeight w:val="558"/>
        </w:trPr>
        <w:tc>
          <w:tcPr>
            <w:tcW w:w="1448" w:type="dxa"/>
            <w:vMerge/>
          </w:tcPr>
          <w:p w:rsidR="00886EF0" w:rsidRPr="008B3E13" w:rsidRDefault="00886EF0" w:rsidP="00886EF0">
            <w:pPr>
              <w:spacing w:after="0" w:line="240" w:lineRule="auto"/>
              <w:jc w:val="left"/>
              <w:rPr>
                <w:sz w:val="18"/>
                <w:szCs w:val="18"/>
              </w:rPr>
            </w:pPr>
          </w:p>
        </w:tc>
        <w:tc>
          <w:tcPr>
            <w:tcW w:w="616" w:type="dxa"/>
            <w:vAlign w:val="center"/>
          </w:tcPr>
          <w:p w:rsidR="00886EF0" w:rsidRPr="008B3E13" w:rsidRDefault="00886EF0" w:rsidP="00886EF0">
            <w:pPr>
              <w:spacing w:after="0" w:line="240" w:lineRule="auto"/>
              <w:jc w:val="center"/>
              <w:rPr>
                <w:b/>
                <w:sz w:val="18"/>
                <w:szCs w:val="18"/>
              </w:rPr>
            </w:pPr>
            <w:r w:rsidRPr="008B3E13">
              <w:rPr>
                <w:b/>
                <w:sz w:val="18"/>
                <w:szCs w:val="18"/>
              </w:rPr>
              <w:t>3.2</w:t>
            </w:r>
          </w:p>
        </w:tc>
        <w:tc>
          <w:tcPr>
            <w:tcW w:w="4830" w:type="dxa"/>
            <w:vAlign w:val="center"/>
          </w:tcPr>
          <w:p w:rsidR="00886EF0" w:rsidRPr="008B3E13" w:rsidRDefault="00886EF0" w:rsidP="00886EF0">
            <w:pPr>
              <w:spacing w:after="0" w:line="240" w:lineRule="auto"/>
              <w:jc w:val="left"/>
              <w:rPr>
                <w:sz w:val="18"/>
                <w:szCs w:val="18"/>
              </w:rPr>
            </w:pPr>
            <w:r w:rsidRPr="008B3E13">
              <w:rPr>
                <w:sz w:val="18"/>
                <w:szCs w:val="18"/>
              </w:rPr>
              <w:t>Programa de reabilitação do edificado</w:t>
            </w:r>
            <w:r w:rsidR="001D4098">
              <w:rPr>
                <w:sz w:val="18"/>
                <w:szCs w:val="18"/>
              </w:rPr>
              <w:t xml:space="preserve"> nos quarteirões envolventes à R</w:t>
            </w:r>
            <w:r w:rsidRPr="008B3E13">
              <w:rPr>
                <w:sz w:val="18"/>
                <w:szCs w:val="18"/>
              </w:rPr>
              <w:t>ua Brito Capelo</w:t>
            </w:r>
          </w:p>
        </w:tc>
        <w:tc>
          <w:tcPr>
            <w:tcW w:w="2627" w:type="dxa"/>
            <w:vAlign w:val="center"/>
          </w:tcPr>
          <w:p w:rsidR="00886EF0" w:rsidRPr="008B3E13" w:rsidRDefault="00886EF0" w:rsidP="00886EF0">
            <w:pPr>
              <w:spacing w:after="0" w:line="240" w:lineRule="auto"/>
              <w:jc w:val="center"/>
              <w:rPr>
                <w:sz w:val="18"/>
                <w:szCs w:val="18"/>
              </w:rPr>
            </w:pPr>
            <w:r w:rsidRPr="008B3E13">
              <w:rPr>
                <w:sz w:val="18"/>
                <w:szCs w:val="18"/>
              </w:rPr>
              <w:t>Proprietários e investidores privados</w:t>
            </w:r>
          </w:p>
        </w:tc>
        <w:tc>
          <w:tcPr>
            <w:tcW w:w="675" w:type="dxa"/>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740" w:type="dxa"/>
          </w:tcPr>
          <w:p w:rsidR="00886EF0" w:rsidRPr="008B3E13" w:rsidRDefault="00886EF0" w:rsidP="00886EF0">
            <w:pPr>
              <w:spacing w:after="0" w:line="240" w:lineRule="auto"/>
              <w:jc w:val="left"/>
              <w:rPr>
                <w:sz w:val="18"/>
                <w:szCs w:val="18"/>
              </w:rPr>
            </w:pPr>
          </w:p>
        </w:tc>
      </w:tr>
      <w:tr w:rsidR="00886EF0" w:rsidTr="00F521DE">
        <w:trPr>
          <w:trHeight w:val="552"/>
        </w:trPr>
        <w:tc>
          <w:tcPr>
            <w:tcW w:w="1448" w:type="dxa"/>
            <w:vMerge/>
          </w:tcPr>
          <w:p w:rsidR="00886EF0" w:rsidRPr="008B3E13" w:rsidRDefault="00886EF0" w:rsidP="00886EF0">
            <w:pPr>
              <w:spacing w:after="0" w:line="240" w:lineRule="auto"/>
              <w:jc w:val="left"/>
              <w:rPr>
                <w:sz w:val="18"/>
                <w:szCs w:val="18"/>
              </w:rPr>
            </w:pPr>
          </w:p>
        </w:tc>
        <w:tc>
          <w:tcPr>
            <w:tcW w:w="616" w:type="dxa"/>
            <w:vAlign w:val="center"/>
          </w:tcPr>
          <w:p w:rsidR="00886EF0" w:rsidRPr="008B3E13" w:rsidRDefault="00886EF0" w:rsidP="00886EF0">
            <w:pPr>
              <w:spacing w:after="0" w:line="240" w:lineRule="auto"/>
              <w:jc w:val="center"/>
              <w:rPr>
                <w:b/>
                <w:sz w:val="18"/>
                <w:szCs w:val="18"/>
              </w:rPr>
            </w:pPr>
            <w:r w:rsidRPr="008B3E13">
              <w:rPr>
                <w:b/>
                <w:sz w:val="18"/>
                <w:szCs w:val="18"/>
              </w:rPr>
              <w:t>3.3</w:t>
            </w:r>
          </w:p>
        </w:tc>
        <w:tc>
          <w:tcPr>
            <w:tcW w:w="4830" w:type="dxa"/>
            <w:vAlign w:val="center"/>
          </w:tcPr>
          <w:p w:rsidR="00886EF0" w:rsidRPr="008B3E13" w:rsidRDefault="00886EF0" w:rsidP="00886EF0">
            <w:pPr>
              <w:spacing w:after="0" w:line="240" w:lineRule="auto"/>
              <w:jc w:val="left"/>
              <w:rPr>
                <w:sz w:val="18"/>
                <w:szCs w:val="18"/>
              </w:rPr>
            </w:pPr>
            <w:r w:rsidRPr="008B3E13">
              <w:rPr>
                <w:sz w:val="18"/>
                <w:szCs w:val="18"/>
              </w:rPr>
              <w:t>Programa de reabilitação do edificado nos quarteirões adjacentes à Av. da República</w:t>
            </w:r>
          </w:p>
        </w:tc>
        <w:tc>
          <w:tcPr>
            <w:tcW w:w="2627" w:type="dxa"/>
            <w:vAlign w:val="center"/>
          </w:tcPr>
          <w:p w:rsidR="00886EF0" w:rsidRPr="008B3E13" w:rsidRDefault="00886EF0" w:rsidP="00886EF0">
            <w:pPr>
              <w:spacing w:after="0" w:line="240" w:lineRule="auto"/>
              <w:jc w:val="center"/>
              <w:rPr>
                <w:sz w:val="18"/>
                <w:szCs w:val="18"/>
              </w:rPr>
            </w:pPr>
            <w:r w:rsidRPr="008B3E13">
              <w:rPr>
                <w:sz w:val="18"/>
                <w:szCs w:val="18"/>
              </w:rPr>
              <w:t>Proprietários e investidores privados</w:t>
            </w:r>
          </w:p>
        </w:tc>
        <w:tc>
          <w:tcPr>
            <w:tcW w:w="675" w:type="dxa"/>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740" w:type="dxa"/>
          </w:tcPr>
          <w:p w:rsidR="00886EF0" w:rsidRPr="008B3E13" w:rsidRDefault="00886EF0" w:rsidP="00886EF0">
            <w:pPr>
              <w:spacing w:after="0" w:line="240" w:lineRule="auto"/>
              <w:jc w:val="left"/>
              <w:rPr>
                <w:sz w:val="18"/>
                <w:szCs w:val="18"/>
              </w:rPr>
            </w:pPr>
          </w:p>
        </w:tc>
      </w:tr>
      <w:tr w:rsidR="00886EF0" w:rsidTr="00F521DE">
        <w:trPr>
          <w:trHeight w:val="435"/>
        </w:trPr>
        <w:tc>
          <w:tcPr>
            <w:tcW w:w="1448" w:type="dxa"/>
            <w:vMerge/>
          </w:tcPr>
          <w:p w:rsidR="00886EF0" w:rsidRPr="008B3E13" w:rsidRDefault="00886EF0" w:rsidP="00886EF0">
            <w:pPr>
              <w:spacing w:after="0" w:line="240" w:lineRule="auto"/>
              <w:jc w:val="left"/>
              <w:rPr>
                <w:sz w:val="18"/>
                <w:szCs w:val="18"/>
              </w:rPr>
            </w:pPr>
          </w:p>
        </w:tc>
        <w:tc>
          <w:tcPr>
            <w:tcW w:w="616" w:type="dxa"/>
            <w:vAlign w:val="center"/>
          </w:tcPr>
          <w:p w:rsidR="00886EF0" w:rsidRPr="008B3E13" w:rsidRDefault="00886EF0" w:rsidP="00886EF0">
            <w:pPr>
              <w:spacing w:after="0" w:line="240" w:lineRule="auto"/>
              <w:jc w:val="center"/>
              <w:rPr>
                <w:b/>
                <w:sz w:val="18"/>
                <w:szCs w:val="18"/>
              </w:rPr>
            </w:pPr>
            <w:r w:rsidRPr="008B3E13">
              <w:rPr>
                <w:b/>
                <w:sz w:val="18"/>
                <w:szCs w:val="18"/>
              </w:rPr>
              <w:t>3.4</w:t>
            </w:r>
          </w:p>
        </w:tc>
        <w:tc>
          <w:tcPr>
            <w:tcW w:w="4830" w:type="dxa"/>
            <w:vAlign w:val="center"/>
          </w:tcPr>
          <w:p w:rsidR="00886EF0" w:rsidRPr="008B3E13" w:rsidRDefault="00886EF0" w:rsidP="00886EF0">
            <w:pPr>
              <w:spacing w:after="0" w:line="240" w:lineRule="auto"/>
              <w:jc w:val="left"/>
              <w:rPr>
                <w:sz w:val="18"/>
                <w:szCs w:val="18"/>
              </w:rPr>
            </w:pPr>
            <w:r w:rsidRPr="008B3E13">
              <w:rPr>
                <w:sz w:val="18"/>
                <w:szCs w:val="18"/>
              </w:rPr>
              <w:t>Intervenção de requalificação do perfil dos arruamentos</w:t>
            </w:r>
          </w:p>
        </w:tc>
        <w:tc>
          <w:tcPr>
            <w:tcW w:w="2627" w:type="dxa"/>
            <w:vAlign w:val="center"/>
          </w:tcPr>
          <w:p w:rsidR="00886EF0" w:rsidRPr="008B3E13" w:rsidRDefault="00886EF0" w:rsidP="00886EF0">
            <w:pPr>
              <w:spacing w:after="0" w:line="240" w:lineRule="auto"/>
              <w:jc w:val="center"/>
              <w:rPr>
                <w:sz w:val="18"/>
                <w:szCs w:val="18"/>
              </w:rPr>
            </w:pPr>
            <w:r w:rsidRPr="008B3E13">
              <w:rPr>
                <w:sz w:val="18"/>
                <w:szCs w:val="18"/>
              </w:rPr>
              <w:t>CM Matosinhos</w:t>
            </w:r>
          </w:p>
        </w:tc>
        <w:tc>
          <w:tcPr>
            <w:tcW w:w="675" w:type="dxa"/>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740" w:type="dxa"/>
          </w:tcPr>
          <w:p w:rsidR="00886EF0" w:rsidRPr="008B3E13" w:rsidRDefault="00886EF0" w:rsidP="00886EF0">
            <w:pPr>
              <w:spacing w:after="0" w:line="240" w:lineRule="auto"/>
              <w:jc w:val="left"/>
              <w:rPr>
                <w:sz w:val="18"/>
                <w:szCs w:val="18"/>
              </w:rPr>
            </w:pPr>
          </w:p>
        </w:tc>
      </w:tr>
      <w:tr w:rsidR="00886EF0" w:rsidTr="00F521DE">
        <w:trPr>
          <w:trHeight w:val="568"/>
        </w:trPr>
        <w:tc>
          <w:tcPr>
            <w:tcW w:w="1448" w:type="dxa"/>
            <w:vMerge w:val="restart"/>
            <w:vAlign w:val="center"/>
          </w:tcPr>
          <w:p w:rsidR="00886EF0" w:rsidRPr="008B3E13" w:rsidRDefault="00886EF0" w:rsidP="00886EF0">
            <w:pPr>
              <w:spacing w:line="240" w:lineRule="auto"/>
              <w:jc w:val="center"/>
              <w:rPr>
                <w:sz w:val="18"/>
                <w:szCs w:val="18"/>
              </w:rPr>
            </w:pPr>
            <w:r w:rsidRPr="008B3E13">
              <w:rPr>
                <w:b/>
                <w:sz w:val="18"/>
                <w:szCs w:val="18"/>
              </w:rPr>
              <w:t>4 - Eixos estruturantes da oferta de restauração</w:t>
            </w:r>
          </w:p>
        </w:tc>
        <w:tc>
          <w:tcPr>
            <w:tcW w:w="616" w:type="dxa"/>
            <w:vAlign w:val="center"/>
          </w:tcPr>
          <w:p w:rsidR="00886EF0" w:rsidRPr="008B3E13" w:rsidRDefault="00886EF0" w:rsidP="00886EF0">
            <w:pPr>
              <w:spacing w:after="0" w:line="240" w:lineRule="auto"/>
              <w:jc w:val="center"/>
              <w:rPr>
                <w:b/>
                <w:sz w:val="18"/>
                <w:szCs w:val="18"/>
              </w:rPr>
            </w:pPr>
            <w:r w:rsidRPr="008B3E13">
              <w:rPr>
                <w:b/>
                <w:sz w:val="18"/>
                <w:szCs w:val="18"/>
              </w:rPr>
              <w:t>4.1</w:t>
            </w:r>
          </w:p>
        </w:tc>
        <w:tc>
          <w:tcPr>
            <w:tcW w:w="4830" w:type="dxa"/>
            <w:vAlign w:val="center"/>
          </w:tcPr>
          <w:p w:rsidR="00886EF0" w:rsidRPr="008B3E13" w:rsidRDefault="00886EF0" w:rsidP="00886EF0">
            <w:pPr>
              <w:spacing w:after="0" w:line="240" w:lineRule="auto"/>
              <w:jc w:val="left"/>
              <w:rPr>
                <w:sz w:val="18"/>
                <w:szCs w:val="18"/>
              </w:rPr>
            </w:pPr>
            <w:r w:rsidRPr="008B3E13">
              <w:rPr>
                <w:sz w:val="18"/>
                <w:szCs w:val="18"/>
              </w:rPr>
              <w:t>Reordenamento da frente marítima de Matosinhos - Rua Heróis de França e Senhor do Padrão</w:t>
            </w:r>
          </w:p>
        </w:tc>
        <w:tc>
          <w:tcPr>
            <w:tcW w:w="2627" w:type="dxa"/>
            <w:vAlign w:val="center"/>
          </w:tcPr>
          <w:p w:rsidR="00886EF0" w:rsidRPr="008B3E13" w:rsidRDefault="00886EF0" w:rsidP="00886EF0">
            <w:pPr>
              <w:spacing w:after="0" w:line="240" w:lineRule="auto"/>
              <w:jc w:val="center"/>
              <w:rPr>
                <w:sz w:val="18"/>
                <w:szCs w:val="18"/>
              </w:rPr>
            </w:pPr>
            <w:r w:rsidRPr="008B3E13">
              <w:rPr>
                <w:sz w:val="18"/>
                <w:szCs w:val="18"/>
              </w:rPr>
              <w:t>CM Matosinhos / APDL</w:t>
            </w: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tcPr>
          <w:p w:rsidR="00886EF0" w:rsidRPr="008B3E13" w:rsidRDefault="00886EF0" w:rsidP="00886EF0">
            <w:pPr>
              <w:spacing w:after="0" w:line="240" w:lineRule="auto"/>
              <w:jc w:val="left"/>
              <w:rPr>
                <w:sz w:val="18"/>
                <w:szCs w:val="18"/>
              </w:rPr>
            </w:pPr>
          </w:p>
        </w:tc>
        <w:tc>
          <w:tcPr>
            <w:tcW w:w="675" w:type="dxa"/>
          </w:tcPr>
          <w:p w:rsidR="00886EF0" w:rsidRPr="008B3E13" w:rsidRDefault="00886EF0" w:rsidP="00886EF0">
            <w:pPr>
              <w:spacing w:after="0" w:line="240" w:lineRule="auto"/>
              <w:jc w:val="left"/>
              <w:rPr>
                <w:sz w:val="18"/>
                <w:szCs w:val="18"/>
              </w:rPr>
            </w:pPr>
          </w:p>
        </w:tc>
        <w:tc>
          <w:tcPr>
            <w:tcW w:w="675" w:type="dxa"/>
          </w:tcPr>
          <w:p w:rsidR="00886EF0" w:rsidRPr="008B3E13" w:rsidRDefault="00886EF0" w:rsidP="00886EF0">
            <w:pPr>
              <w:spacing w:after="0" w:line="240" w:lineRule="auto"/>
              <w:jc w:val="left"/>
              <w:rPr>
                <w:sz w:val="18"/>
                <w:szCs w:val="18"/>
              </w:rPr>
            </w:pPr>
          </w:p>
        </w:tc>
        <w:tc>
          <w:tcPr>
            <w:tcW w:w="675" w:type="dxa"/>
          </w:tcPr>
          <w:p w:rsidR="00886EF0" w:rsidRPr="008B3E13" w:rsidRDefault="00886EF0" w:rsidP="00886EF0">
            <w:pPr>
              <w:spacing w:after="0" w:line="240" w:lineRule="auto"/>
              <w:jc w:val="left"/>
              <w:rPr>
                <w:sz w:val="18"/>
                <w:szCs w:val="18"/>
              </w:rPr>
            </w:pPr>
          </w:p>
        </w:tc>
        <w:tc>
          <w:tcPr>
            <w:tcW w:w="675" w:type="dxa"/>
          </w:tcPr>
          <w:p w:rsidR="00886EF0" w:rsidRPr="008B3E13" w:rsidRDefault="00886EF0" w:rsidP="00886EF0">
            <w:pPr>
              <w:spacing w:after="0" w:line="240" w:lineRule="auto"/>
              <w:jc w:val="left"/>
              <w:rPr>
                <w:sz w:val="18"/>
                <w:szCs w:val="18"/>
              </w:rPr>
            </w:pPr>
          </w:p>
        </w:tc>
        <w:tc>
          <w:tcPr>
            <w:tcW w:w="675" w:type="dxa"/>
          </w:tcPr>
          <w:p w:rsidR="00886EF0" w:rsidRPr="008B3E13" w:rsidRDefault="00886EF0" w:rsidP="00886EF0">
            <w:pPr>
              <w:spacing w:after="0" w:line="240" w:lineRule="auto"/>
              <w:jc w:val="left"/>
              <w:rPr>
                <w:sz w:val="18"/>
                <w:szCs w:val="18"/>
              </w:rPr>
            </w:pPr>
          </w:p>
        </w:tc>
        <w:tc>
          <w:tcPr>
            <w:tcW w:w="740" w:type="dxa"/>
          </w:tcPr>
          <w:p w:rsidR="00886EF0" w:rsidRPr="008B3E13" w:rsidRDefault="00886EF0" w:rsidP="00886EF0">
            <w:pPr>
              <w:spacing w:after="0" w:line="240" w:lineRule="auto"/>
              <w:jc w:val="left"/>
              <w:rPr>
                <w:sz w:val="18"/>
                <w:szCs w:val="18"/>
              </w:rPr>
            </w:pPr>
          </w:p>
        </w:tc>
      </w:tr>
      <w:tr w:rsidR="00886EF0" w:rsidTr="00F521DE">
        <w:trPr>
          <w:trHeight w:val="548"/>
        </w:trPr>
        <w:tc>
          <w:tcPr>
            <w:tcW w:w="1448" w:type="dxa"/>
            <w:vMerge/>
            <w:vAlign w:val="center"/>
          </w:tcPr>
          <w:p w:rsidR="00886EF0" w:rsidRPr="008B3E13" w:rsidRDefault="00886EF0" w:rsidP="00886EF0">
            <w:pPr>
              <w:spacing w:after="0" w:line="240" w:lineRule="auto"/>
              <w:jc w:val="center"/>
              <w:rPr>
                <w:sz w:val="18"/>
                <w:szCs w:val="18"/>
              </w:rPr>
            </w:pPr>
          </w:p>
        </w:tc>
        <w:tc>
          <w:tcPr>
            <w:tcW w:w="616" w:type="dxa"/>
            <w:vAlign w:val="center"/>
          </w:tcPr>
          <w:p w:rsidR="00886EF0" w:rsidRPr="008B3E13" w:rsidRDefault="00886EF0" w:rsidP="00886EF0">
            <w:pPr>
              <w:spacing w:after="0" w:line="240" w:lineRule="auto"/>
              <w:jc w:val="center"/>
              <w:rPr>
                <w:b/>
                <w:sz w:val="18"/>
                <w:szCs w:val="18"/>
              </w:rPr>
            </w:pPr>
            <w:r w:rsidRPr="008B3E13">
              <w:rPr>
                <w:b/>
                <w:sz w:val="18"/>
                <w:szCs w:val="18"/>
              </w:rPr>
              <w:t>4.2</w:t>
            </w:r>
          </w:p>
        </w:tc>
        <w:tc>
          <w:tcPr>
            <w:tcW w:w="4830" w:type="dxa"/>
            <w:vAlign w:val="center"/>
          </w:tcPr>
          <w:p w:rsidR="00886EF0" w:rsidRPr="008B3E13" w:rsidRDefault="00886EF0" w:rsidP="00422C6A">
            <w:pPr>
              <w:spacing w:after="0" w:line="240" w:lineRule="auto"/>
              <w:jc w:val="left"/>
              <w:rPr>
                <w:sz w:val="18"/>
                <w:szCs w:val="18"/>
              </w:rPr>
            </w:pPr>
            <w:r w:rsidRPr="008B3E13">
              <w:rPr>
                <w:sz w:val="18"/>
                <w:szCs w:val="18"/>
              </w:rPr>
              <w:t>Regulação e qualificação das esplanadas</w:t>
            </w:r>
          </w:p>
        </w:tc>
        <w:tc>
          <w:tcPr>
            <w:tcW w:w="2627" w:type="dxa"/>
            <w:vAlign w:val="center"/>
          </w:tcPr>
          <w:p w:rsidR="00886EF0" w:rsidRPr="008B3E13" w:rsidRDefault="00886EF0" w:rsidP="00886EF0">
            <w:pPr>
              <w:spacing w:after="0" w:line="240" w:lineRule="auto"/>
              <w:jc w:val="center"/>
              <w:rPr>
                <w:sz w:val="18"/>
                <w:szCs w:val="18"/>
              </w:rPr>
            </w:pPr>
            <w:r>
              <w:rPr>
                <w:sz w:val="18"/>
                <w:szCs w:val="18"/>
              </w:rPr>
              <w:t>Privados</w:t>
            </w: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tcPr>
          <w:p w:rsidR="00886EF0" w:rsidRPr="008B3E13" w:rsidRDefault="00886EF0" w:rsidP="00886EF0">
            <w:pPr>
              <w:spacing w:after="0" w:line="240" w:lineRule="auto"/>
              <w:jc w:val="left"/>
              <w:rPr>
                <w:sz w:val="18"/>
                <w:szCs w:val="18"/>
              </w:rPr>
            </w:pPr>
          </w:p>
        </w:tc>
        <w:tc>
          <w:tcPr>
            <w:tcW w:w="675" w:type="dxa"/>
          </w:tcPr>
          <w:p w:rsidR="00886EF0" w:rsidRPr="008B3E13" w:rsidRDefault="00886EF0" w:rsidP="00886EF0">
            <w:pPr>
              <w:spacing w:after="0" w:line="240" w:lineRule="auto"/>
              <w:jc w:val="left"/>
              <w:rPr>
                <w:sz w:val="18"/>
                <w:szCs w:val="18"/>
              </w:rPr>
            </w:pPr>
          </w:p>
        </w:tc>
        <w:tc>
          <w:tcPr>
            <w:tcW w:w="675" w:type="dxa"/>
          </w:tcPr>
          <w:p w:rsidR="00886EF0" w:rsidRPr="008B3E13" w:rsidRDefault="00886EF0" w:rsidP="00886EF0">
            <w:pPr>
              <w:spacing w:after="0" w:line="240" w:lineRule="auto"/>
              <w:jc w:val="left"/>
              <w:rPr>
                <w:sz w:val="18"/>
                <w:szCs w:val="18"/>
              </w:rPr>
            </w:pPr>
          </w:p>
        </w:tc>
        <w:tc>
          <w:tcPr>
            <w:tcW w:w="675" w:type="dxa"/>
          </w:tcPr>
          <w:p w:rsidR="00886EF0" w:rsidRPr="008B3E13" w:rsidRDefault="00886EF0" w:rsidP="00886EF0">
            <w:pPr>
              <w:spacing w:after="0" w:line="240" w:lineRule="auto"/>
              <w:jc w:val="left"/>
              <w:rPr>
                <w:sz w:val="18"/>
                <w:szCs w:val="18"/>
              </w:rPr>
            </w:pPr>
          </w:p>
        </w:tc>
        <w:tc>
          <w:tcPr>
            <w:tcW w:w="675" w:type="dxa"/>
          </w:tcPr>
          <w:p w:rsidR="00886EF0" w:rsidRPr="008B3E13" w:rsidRDefault="00886EF0" w:rsidP="00886EF0">
            <w:pPr>
              <w:spacing w:after="0" w:line="240" w:lineRule="auto"/>
              <w:jc w:val="left"/>
              <w:rPr>
                <w:sz w:val="18"/>
                <w:szCs w:val="18"/>
              </w:rPr>
            </w:pPr>
          </w:p>
        </w:tc>
        <w:tc>
          <w:tcPr>
            <w:tcW w:w="675" w:type="dxa"/>
          </w:tcPr>
          <w:p w:rsidR="00886EF0" w:rsidRPr="008B3E13" w:rsidRDefault="00886EF0" w:rsidP="00886EF0">
            <w:pPr>
              <w:spacing w:after="0" w:line="240" w:lineRule="auto"/>
              <w:jc w:val="left"/>
              <w:rPr>
                <w:sz w:val="18"/>
                <w:szCs w:val="18"/>
              </w:rPr>
            </w:pPr>
          </w:p>
        </w:tc>
        <w:tc>
          <w:tcPr>
            <w:tcW w:w="740" w:type="dxa"/>
          </w:tcPr>
          <w:p w:rsidR="00886EF0" w:rsidRPr="008B3E13" w:rsidRDefault="00886EF0" w:rsidP="00886EF0">
            <w:pPr>
              <w:spacing w:after="0" w:line="240" w:lineRule="auto"/>
              <w:jc w:val="left"/>
              <w:rPr>
                <w:sz w:val="18"/>
                <w:szCs w:val="18"/>
              </w:rPr>
            </w:pPr>
          </w:p>
        </w:tc>
      </w:tr>
      <w:tr w:rsidR="00886EF0" w:rsidTr="00247804">
        <w:trPr>
          <w:trHeight w:val="411"/>
        </w:trPr>
        <w:tc>
          <w:tcPr>
            <w:tcW w:w="1448" w:type="dxa"/>
            <w:vMerge/>
            <w:vAlign w:val="center"/>
          </w:tcPr>
          <w:p w:rsidR="00886EF0" w:rsidRPr="008B3E13" w:rsidRDefault="00886EF0" w:rsidP="00886EF0">
            <w:pPr>
              <w:spacing w:after="0" w:line="240" w:lineRule="auto"/>
              <w:jc w:val="center"/>
              <w:rPr>
                <w:sz w:val="18"/>
                <w:szCs w:val="18"/>
              </w:rPr>
            </w:pPr>
          </w:p>
        </w:tc>
        <w:tc>
          <w:tcPr>
            <w:tcW w:w="616" w:type="dxa"/>
            <w:vAlign w:val="center"/>
          </w:tcPr>
          <w:p w:rsidR="00886EF0" w:rsidRPr="008B3E13" w:rsidRDefault="00886EF0" w:rsidP="00886EF0">
            <w:pPr>
              <w:spacing w:after="0" w:line="240" w:lineRule="auto"/>
              <w:jc w:val="center"/>
              <w:rPr>
                <w:b/>
                <w:sz w:val="18"/>
                <w:szCs w:val="18"/>
              </w:rPr>
            </w:pPr>
            <w:r w:rsidRPr="008B3E13">
              <w:rPr>
                <w:b/>
                <w:sz w:val="18"/>
                <w:szCs w:val="18"/>
              </w:rPr>
              <w:t>4.3</w:t>
            </w:r>
          </w:p>
        </w:tc>
        <w:tc>
          <w:tcPr>
            <w:tcW w:w="4830" w:type="dxa"/>
            <w:vAlign w:val="center"/>
          </w:tcPr>
          <w:p w:rsidR="00886EF0" w:rsidRPr="008B3E13" w:rsidRDefault="00886EF0" w:rsidP="00886EF0">
            <w:pPr>
              <w:spacing w:after="0" w:line="240" w:lineRule="auto"/>
              <w:jc w:val="left"/>
              <w:rPr>
                <w:sz w:val="18"/>
                <w:szCs w:val="18"/>
              </w:rPr>
            </w:pPr>
            <w:r w:rsidRPr="008B3E13">
              <w:rPr>
                <w:sz w:val="18"/>
                <w:szCs w:val="18"/>
              </w:rPr>
              <w:t>Programa de incentivo à instalação de novas unidades de restauração e comércio e de requalificação das existentes</w:t>
            </w:r>
          </w:p>
        </w:tc>
        <w:tc>
          <w:tcPr>
            <w:tcW w:w="2627" w:type="dxa"/>
            <w:vAlign w:val="center"/>
          </w:tcPr>
          <w:p w:rsidR="00886EF0" w:rsidRPr="008B3E13" w:rsidRDefault="00886EF0" w:rsidP="00886EF0">
            <w:pPr>
              <w:spacing w:after="0" w:line="240" w:lineRule="auto"/>
              <w:jc w:val="center"/>
              <w:rPr>
                <w:sz w:val="18"/>
                <w:szCs w:val="18"/>
              </w:rPr>
            </w:pPr>
            <w:r>
              <w:rPr>
                <w:sz w:val="18"/>
                <w:szCs w:val="18"/>
              </w:rPr>
              <w:t>Privados</w:t>
            </w:r>
          </w:p>
        </w:tc>
        <w:tc>
          <w:tcPr>
            <w:tcW w:w="675" w:type="dxa"/>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740" w:type="dxa"/>
          </w:tcPr>
          <w:p w:rsidR="00886EF0" w:rsidRPr="008B3E13" w:rsidRDefault="00886EF0" w:rsidP="00886EF0">
            <w:pPr>
              <w:spacing w:after="0" w:line="240" w:lineRule="auto"/>
              <w:jc w:val="left"/>
              <w:rPr>
                <w:sz w:val="18"/>
                <w:szCs w:val="18"/>
              </w:rPr>
            </w:pPr>
          </w:p>
        </w:tc>
      </w:tr>
      <w:tr w:rsidR="00886EF0" w:rsidTr="00422C6A">
        <w:trPr>
          <w:trHeight w:val="573"/>
        </w:trPr>
        <w:tc>
          <w:tcPr>
            <w:tcW w:w="1448" w:type="dxa"/>
            <w:vMerge w:val="restart"/>
            <w:vAlign w:val="center"/>
          </w:tcPr>
          <w:p w:rsidR="00886EF0" w:rsidRPr="008B3E13" w:rsidRDefault="00886EF0" w:rsidP="00886EF0">
            <w:pPr>
              <w:spacing w:line="240" w:lineRule="auto"/>
              <w:jc w:val="center"/>
              <w:rPr>
                <w:sz w:val="18"/>
                <w:szCs w:val="18"/>
              </w:rPr>
            </w:pPr>
            <w:r w:rsidRPr="008B3E13">
              <w:rPr>
                <w:b/>
                <w:sz w:val="18"/>
                <w:szCs w:val="18"/>
              </w:rPr>
              <w:t>5</w:t>
            </w:r>
            <w:r>
              <w:rPr>
                <w:b/>
                <w:sz w:val="18"/>
                <w:szCs w:val="18"/>
              </w:rPr>
              <w:t xml:space="preserve"> - </w:t>
            </w:r>
            <w:r w:rsidRPr="008B3E13">
              <w:rPr>
                <w:b/>
                <w:sz w:val="18"/>
                <w:szCs w:val="18"/>
              </w:rPr>
              <w:t>Interconexões com a envolvente</w:t>
            </w:r>
          </w:p>
        </w:tc>
        <w:tc>
          <w:tcPr>
            <w:tcW w:w="616" w:type="dxa"/>
            <w:vAlign w:val="center"/>
          </w:tcPr>
          <w:p w:rsidR="00886EF0" w:rsidRPr="008B3E13" w:rsidRDefault="00886EF0" w:rsidP="00886EF0">
            <w:pPr>
              <w:spacing w:after="0" w:line="240" w:lineRule="auto"/>
              <w:jc w:val="center"/>
              <w:rPr>
                <w:b/>
                <w:sz w:val="18"/>
                <w:szCs w:val="18"/>
              </w:rPr>
            </w:pPr>
            <w:r>
              <w:rPr>
                <w:b/>
                <w:sz w:val="18"/>
                <w:szCs w:val="18"/>
              </w:rPr>
              <w:t>5.1</w:t>
            </w:r>
          </w:p>
        </w:tc>
        <w:tc>
          <w:tcPr>
            <w:tcW w:w="4830" w:type="dxa"/>
            <w:vAlign w:val="center"/>
          </w:tcPr>
          <w:p w:rsidR="00886EF0" w:rsidRPr="00247804" w:rsidRDefault="00886EF0" w:rsidP="00422C6A">
            <w:pPr>
              <w:spacing w:after="0"/>
              <w:jc w:val="left"/>
              <w:rPr>
                <w:sz w:val="18"/>
              </w:rPr>
            </w:pPr>
            <w:r w:rsidRPr="00247804">
              <w:rPr>
                <w:sz w:val="18"/>
              </w:rPr>
              <w:t>Qualificação da rotunda de ligação da Rua de Serpa Pinto com a Av. Eng.º Duarte Pacheco</w:t>
            </w:r>
          </w:p>
        </w:tc>
        <w:tc>
          <w:tcPr>
            <w:tcW w:w="2627" w:type="dxa"/>
            <w:vAlign w:val="center"/>
          </w:tcPr>
          <w:p w:rsidR="00886EF0" w:rsidRPr="00247804" w:rsidRDefault="00886EF0" w:rsidP="00886EF0">
            <w:pPr>
              <w:spacing w:after="0" w:line="240" w:lineRule="auto"/>
              <w:jc w:val="center"/>
              <w:rPr>
                <w:sz w:val="18"/>
                <w:szCs w:val="18"/>
              </w:rPr>
            </w:pPr>
            <w:r w:rsidRPr="00247804">
              <w:rPr>
                <w:sz w:val="18"/>
                <w:szCs w:val="18"/>
              </w:rPr>
              <w:t>CM Matosinhos</w:t>
            </w:r>
          </w:p>
        </w:tc>
        <w:tc>
          <w:tcPr>
            <w:tcW w:w="675" w:type="dxa"/>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tcPr>
          <w:p w:rsidR="00886EF0" w:rsidRPr="008B3E13" w:rsidRDefault="00886EF0" w:rsidP="00886EF0">
            <w:pPr>
              <w:spacing w:after="0" w:line="240" w:lineRule="auto"/>
              <w:jc w:val="left"/>
              <w:rPr>
                <w:sz w:val="18"/>
                <w:szCs w:val="18"/>
              </w:rPr>
            </w:pPr>
          </w:p>
        </w:tc>
        <w:tc>
          <w:tcPr>
            <w:tcW w:w="675" w:type="dxa"/>
          </w:tcPr>
          <w:p w:rsidR="00886EF0" w:rsidRPr="008B3E13" w:rsidRDefault="00886EF0" w:rsidP="00886EF0">
            <w:pPr>
              <w:spacing w:after="0" w:line="240" w:lineRule="auto"/>
              <w:jc w:val="left"/>
              <w:rPr>
                <w:sz w:val="18"/>
                <w:szCs w:val="18"/>
              </w:rPr>
            </w:pPr>
          </w:p>
        </w:tc>
        <w:tc>
          <w:tcPr>
            <w:tcW w:w="675" w:type="dxa"/>
          </w:tcPr>
          <w:p w:rsidR="00886EF0" w:rsidRPr="008B3E13" w:rsidRDefault="00886EF0" w:rsidP="00886EF0">
            <w:pPr>
              <w:spacing w:after="0" w:line="240" w:lineRule="auto"/>
              <w:jc w:val="left"/>
              <w:rPr>
                <w:sz w:val="18"/>
                <w:szCs w:val="18"/>
              </w:rPr>
            </w:pPr>
          </w:p>
        </w:tc>
        <w:tc>
          <w:tcPr>
            <w:tcW w:w="675" w:type="dxa"/>
            <w:shd w:val="clear" w:color="auto" w:fill="auto"/>
          </w:tcPr>
          <w:p w:rsidR="00886EF0" w:rsidRPr="008B3E13" w:rsidRDefault="00886EF0" w:rsidP="00886EF0">
            <w:pPr>
              <w:spacing w:after="0" w:line="240" w:lineRule="auto"/>
              <w:jc w:val="left"/>
              <w:rPr>
                <w:sz w:val="18"/>
                <w:szCs w:val="18"/>
              </w:rPr>
            </w:pPr>
          </w:p>
        </w:tc>
        <w:tc>
          <w:tcPr>
            <w:tcW w:w="675" w:type="dxa"/>
            <w:shd w:val="clear" w:color="auto" w:fill="auto"/>
          </w:tcPr>
          <w:p w:rsidR="00886EF0" w:rsidRPr="008B3E13" w:rsidRDefault="00886EF0" w:rsidP="00886EF0">
            <w:pPr>
              <w:spacing w:after="0" w:line="240" w:lineRule="auto"/>
              <w:jc w:val="left"/>
              <w:rPr>
                <w:sz w:val="18"/>
                <w:szCs w:val="18"/>
              </w:rPr>
            </w:pPr>
          </w:p>
        </w:tc>
        <w:tc>
          <w:tcPr>
            <w:tcW w:w="675" w:type="dxa"/>
          </w:tcPr>
          <w:p w:rsidR="00886EF0" w:rsidRPr="008B3E13" w:rsidRDefault="00886EF0" w:rsidP="00886EF0">
            <w:pPr>
              <w:spacing w:after="0" w:line="240" w:lineRule="auto"/>
              <w:jc w:val="left"/>
              <w:rPr>
                <w:sz w:val="18"/>
                <w:szCs w:val="18"/>
              </w:rPr>
            </w:pPr>
          </w:p>
        </w:tc>
        <w:tc>
          <w:tcPr>
            <w:tcW w:w="740" w:type="dxa"/>
          </w:tcPr>
          <w:p w:rsidR="00886EF0" w:rsidRPr="008B3E13" w:rsidRDefault="00886EF0" w:rsidP="00886EF0">
            <w:pPr>
              <w:spacing w:after="0" w:line="240" w:lineRule="auto"/>
              <w:jc w:val="left"/>
              <w:rPr>
                <w:sz w:val="18"/>
                <w:szCs w:val="18"/>
              </w:rPr>
            </w:pPr>
          </w:p>
        </w:tc>
      </w:tr>
      <w:tr w:rsidR="00886EF0" w:rsidTr="00247804">
        <w:trPr>
          <w:trHeight w:val="85"/>
        </w:trPr>
        <w:tc>
          <w:tcPr>
            <w:tcW w:w="1448" w:type="dxa"/>
            <w:vMerge/>
            <w:vAlign w:val="center"/>
          </w:tcPr>
          <w:p w:rsidR="00886EF0" w:rsidRPr="008B3E13" w:rsidRDefault="00886EF0" w:rsidP="00886EF0">
            <w:pPr>
              <w:spacing w:line="240" w:lineRule="auto"/>
              <w:jc w:val="center"/>
              <w:rPr>
                <w:b/>
                <w:sz w:val="18"/>
                <w:szCs w:val="18"/>
              </w:rPr>
            </w:pPr>
          </w:p>
        </w:tc>
        <w:tc>
          <w:tcPr>
            <w:tcW w:w="616" w:type="dxa"/>
            <w:vAlign w:val="center"/>
          </w:tcPr>
          <w:p w:rsidR="00886EF0" w:rsidRPr="008B3E13" w:rsidRDefault="00886EF0" w:rsidP="00886EF0">
            <w:pPr>
              <w:spacing w:after="0" w:line="240" w:lineRule="auto"/>
              <w:jc w:val="center"/>
              <w:rPr>
                <w:b/>
                <w:sz w:val="18"/>
                <w:szCs w:val="18"/>
              </w:rPr>
            </w:pPr>
            <w:r w:rsidRPr="008B3E13">
              <w:rPr>
                <w:b/>
                <w:sz w:val="18"/>
                <w:szCs w:val="18"/>
              </w:rPr>
              <w:t>5.</w:t>
            </w:r>
            <w:r>
              <w:rPr>
                <w:b/>
                <w:sz w:val="18"/>
                <w:szCs w:val="18"/>
              </w:rPr>
              <w:t>2</w:t>
            </w:r>
          </w:p>
        </w:tc>
        <w:tc>
          <w:tcPr>
            <w:tcW w:w="4830" w:type="dxa"/>
            <w:vAlign w:val="center"/>
          </w:tcPr>
          <w:p w:rsidR="00886EF0" w:rsidRPr="008B3E13" w:rsidRDefault="00886EF0" w:rsidP="00422C6A">
            <w:pPr>
              <w:spacing w:after="0"/>
              <w:jc w:val="left"/>
              <w:rPr>
                <w:sz w:val="18"/>
                <w:szCs w:val="18"/>
              </w:rPr>
            </w:pPr>
            <w:r w:rsidRPr="00247804">
              <w:rPr>
                <w:sz w:val="18"/>
              </w:rPr>
              <w:t>Reperfilamento da Av. Eng.º Duarte Pacheco</w:t>
            </w:r>
          </w:p>
        </w:tc>
        <w:tc>
          <w:tcPr>
            <w:tcW w:w="2627" w:type="dxa"/>
            <w:vAlign w:val="center"/>
          </w:tcPr>
          <w:p w:rsidR="00886EF0" w:rsidRPr="008B3E13" w:rsidRDefault="00886EF0" w:rsidP="00886EF0">
            <w:pPr>
              <w:spacing w:after="0" w:line="240" w:lineRule="auto"/>
              <w:jc w:val="center"/>
              <w:rPr>
                <w:sz w:val="18"/>
                <w:szCs w:val="18"/>
              </w:rPr>
            </w:pPr>
            <w:r w:rsidRPr="008B3E13">
              <w:rPr>
                <w:sz w:val="18"/>
                <w:szCs w:val="18"/>
              </w:rPr>
              <w:t>APDL</w:t>
            </w:r>
          </w:p>
        </w:tc>
        <w:tc>
          <w:tcPr>
            <w:tcW w:w="675" w:type="dxa"/>
          </w:tcPr>
          <w:p w:rsidR="00886EF0" w:rsidRPr="008B3E13" w:rsidRDefault="00886EF0" w:rsidP="00886EF0">
            <w:pPr>
              <w:spacing w:after="0" w:line="240" w:lineRule="auto"/>
              <w:jc w:val="left"/>
              <w:rPr>
                <w:sz w:val="18"/>
                <w:szCs w:val="18"/>
              </w:rPr>
            </w:pPr>
          </w:p>
        </w:tc>
        <w:tc>
          <w:tcPr>
            <w:tcW w:w="675" w:type="dxa"/>
            <w:shd w:val="clear" w:color="auto" w:fill="auto"/>
          </w:tcPr>
          <w:p w:rsidR="00886EF0" w:rsidRPr="008B3E13" w:rsidRDefault="00886EF0" w:rsidP="00886EF0">
            <w:pPr>
              <w:spacing w:after="0" w:line="240" w:lineRule="auto"/>
              <w:jc w:val="left"/>
              <w:rPr>
                <w:sz w:val="18"/>
                <w:szCs w:val="18"/>
              </w:rPr>
            </w:pPr>
          </w:p>
        </w:tc>
        <w:tc>
          <w:tcPr>
            <w:tcW w:w="675" w:type="dxa"/>
            <w:shd w:val="clear" w:color="auto" w:fill="auto"/>
          </w:tcPr>
          <w:p w:rsidR="00886EF0" w:rsidRPr="008B3E13" w:rsidRDefault="00886EF0" w:rsidP="00886EF0">
            <w:pPr>
              <w:spacing w:after="0" w:line="240" w:lineRule="auto"/>
              <w:jc w:val="left"/>
              <w:rPr>
                <w:sz w:val="18"/>
                <w:szCs w:val="18"/>
              </w:rPr>
            </w:pPr>
          </w:p>
        </w:tc>
        <w:tc>
          <w:tcPr>
            <w:tcW w:w="675" w:type="dxa"/>
            <w:shd w:val="clear" w:color="auto" w:fill="auto"/>
          </w:tcPr>
          <w:p w:rsidR="00886EF0" w:rsidRPr="008B3E13" w:rsidRDefault="00886EF0" w:rsidP="00886EF0">
            <w:pPr>
              <w:spacing w:after="0" w:line="240" w:lineRule="auto"/>
              <w:jc w:val="left"/>
              <w:rPr>
                <w:sz w:val="18"/>
                <w:szCs w:val="18"/>
              </w:rPr>
            </w:pPr>
          </w:p>
        </w:tc>
        <w:tc>
          <w:tcPr>
            <w:tcW w:w="675" w:type="dxa"/>
            <w:shd w:val="clear" w:color="auto" w:fill="auto"/>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tcPr>
          <w:p w:rsidR="00886EF0" w:rsidRPr="008B3E13" w:rsidRDefault="00886EF0" w:rsidP="00886EF0">
            <w:pPr>
              <w:spacing w:after="0" w:line="240" w:lineRule="auto"/>
              <w:jc w:val="left"/>
              <w:rPr>
                <w:sz w:val="18"/>
                <w:szCs w:val="18"/>
              </w:rPr>
            </w:pPr>
          </w:p>
        </w:tc>
        <w:tc>
          <w:tcPr>
            <w:tcW w:w="740" w:type="dxa"/>
          </w:tcPr>
          <w:p w:rsidR="00886EF0" w:rsidRPr="008B3E13" w:rsidRDefault="00886EF0" w:rsidP="00886EF0">
            <w:pPr>
              <w:spacing w:after="0" w:line="240" w:lineRule="auto"/>
              <w:jc w:val="left"/>
              <w:rPr>
                <w:sz w:val="18"/>
                <w:szCs w:val="18"/>
              </w:rPr>
            </w:pPr>
          </w:p>
        </w:tc>
      </w:tr>
      <w:tr w:rsidR="00886EF0" w:rsidTr="00F521DE">
        <w:trPr>
          <w:trHeight w:val="491"/>
        </w:trPr>
        <w:tc>
          <w:tcPr>
            <w:tcW w:w="1448" w:type="dxa"/>
            <w:vMerge w:val="restart"/>
            <w:vAlign w:val="center"/>
          </w:tcPr>
          <w:p w:rsidR="00886EF0" w:rsidRPr="008B3E13" w:rsidRDefault="00886EF0" w:rsidP="00886EF0">
            <w:pPr>
              <w:spacing w:line="240" w:lineRule="auto"/>
              <w:jc w:val="center"/>
              <w:rPr>
                <w:b/>
                <w:sz w:val="18"/>
                <w:szCs w:val="18"/>
              </w:rPr>
            </w:pPr>
            <w:r w:rsidRPr="008B3E13">
              <w:rPr>
                <w:b/>
                <w:sz w:val="18"/>
                <w:szCs w:val="18"/>
              </w:rPr>
              <w:t>6 - Sistema de acessibilidade e mobilidade</w:t>
            </w:r>
          </w:p>
        </w:tc>
        <w:tc>
          <w:tcPr>
            <w:tcW w:w="616" w:type="dxa"/>
            <w:vAlign w:val="center"/>
          </w:tcPr>
          <w:p w:rsidR="00886EF0" w:rsidRPr="008B3E13" w:rsidRDefault="00886EF0" w:rsidP="00886EF0">
            <w:pPr>
              <w:spacing w:after="0" w:line="240" w:lineRule="auto"/>
              <w:jc w:val="center"/>
              <w:rPr>
                <w:b/>
                <w:sz w:val="18"/>
                <w:szCs w:val="18"/>
              </w:rPr>
            </w:pPr>
            <w:r w:rsidRPr="008B3E13">
              <w:rPr>
                <w:b/>
                <w:sz w:val="18"/>
                <w:szCs w:val="18"/>
              </w:rPr>
              <w:t>6.1</w:t>
            </w:r>
          </w:p>
        </w:tc>
        <w:tc>
          <w:tcPr>
            <w:tcW w:w="4830" w:type="dxa"/>
            <w:vAlign w:val="bottom"/>
          </w:tcPr>
          <w:p w:rsidR="00886EF0" w:rsidRPr="001E6271" w:rsidRDefault="00886EF0" w:rsidP="00886EF0">
            <w:pPr>
              <w:spacing w:after="0" w:line="240" w:lineRule="auto"/>
              <w:jc w:val="left"/>
              <w:rPr>
                <w:sz w:val="18"/>
                <w:szCs w:val="18"/>
              </w:rPr>
            </w:pPr>
            <w:r w:rsidRPr="008B3E13">
              <w:rPr>
                <w:sz w:val="18"/>
                <w:szCs w:val="18"/>
              </w:rPr>
              <w:t>Reperfilamento de ruas de modo a privilegiar os modos suaves de transporte (pedonal e ciclável)</w:t>
            </w:r>
          </w:p>
        </w:tc>
        <w:tc>
          <w:tcPr>
            <w:tcW w:w="2627" w:type="dxa"/>
            <w:vAlign w:val="center"/>
          </w:tcPr>
          <w:p w:rsidR="00886EF0" w:rsidRPr="008B3E13" w:rsidRDefault="00886EF0" w:rsidP="00886EF0">
            <w:pPr>
              <w:spacing w:after="0" w:line="240" w:lineRule="auto"/>
              <w:jc w:val="center"/>
              <w:rPr>
                <w:sz w:val="18"/>
                <w:szCs w:val="18"/>
                <w:highlight w:val="yellow"/>
              </w:rPr>
            </w:pPr>
            <w:r w:rsidRPr="008B3E13">
              <w:rPr>
                <w:sz w:val="18"/>
                <w:szCs w:val="18"/>
              </w:rPr>
              <w:t>CM Matosinhos</w:t>
            </w:r>
          </w:p>
        </w:tc>
        <w:tc>
          <w:tcPr>
            <w:tcW w:w="675" w:type="dxa"/>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tcPr>
          <w:p w:rsidR="00886EF0" w:rsidRPr="008B3E13" w:rsidRDefault="00886EF0" w:rsidP="00886EF0">
            <w:pPr>
              <w:spacing w:after="0" w:line="240" w:lineRule="auto"/>
              <w:jc w:val="left"/>
              <w:rPr>
                <w:sz w:val="18"/>
                <w:szCs w:val="18"/>
              </w:rPr>
            </w:pPr>
          </w:p>
        </w:tc>
        <w:tc>
          <w:tcPr>
            <w:tcW w:w="675" w:type="dxa"/>
          </w:tcPr>
          <w:p w:rsidR="00886EF0" w:rsidRPr="008B3E13" w:rsidRDefault="00886EF0" w:rsidP="00886EF0">
            <w:pPr>
              <w:spacing w:after="0" w:line="240" w:lineRule="auto"/>
              <w:jc w:val="left"/>
              <w:rPr>
                <w:sz w:val="18"/>
                <w:szCs w:val="18"/>
              </w:rPr>
            </w:pPr>
          </w:p>
        </w:tc>
        <w:tc>
          <w:tcPr>
            <w:tcW w:w="675" w:type="dxa"/>
          </w:tcPr>
          <w:p w:rsidR="00886EF0" w:rsidRPr="008B3E13" w:rsidRDefault="00886EF0" w:rsidP="00886EF0">
            <w:pPr>
              <w:spacing w:after="0" w:line="240" w:lineRule="auto"/>
              <w:jc w:val="left"/>
              <w:rPr>
                <w:sz w:val="18"/>
                <w:szCs w:val="18"/>
              </w:rPr>
            </w:pPr>
          </w:p>
        </w:tc>
        <w:tc>
          <w:tcPr>
            <w:tcW w:w="740" w:type="dxa"/>
          </w:tcPr>
          <w:p w:rsidR="00886EF0" w:rsidRPr="008B3E13" w:rsidRDefault="00886EF0" w:rsidP="00886EF0">
            <w:pPr>
              <w:spacing w:after="0" w:line="240" w:lineRule="auto"/>
              <w:jc w:val="left"/>
              <w:rPr>
                <w:sz w:val="18"/>
                <w:szCs w:val="18"/>
              </w:rPr>
            </w:pPr>
          </w:p>
        </w:tc>
      </w:tr>
      <w:tr w:rsidR="00886EF0" w:rsidTr="00F521DE">
        <w:trPr>
          <w:trHeight w:val="427"/>
        </w:trPr>
        <w:tc>
          <w:tcPr>
            <w:tcW w:w="1448" w:type="dxa"/>
            <w:vMerge/>
          </w:tcPr>
          <w:p w:rsidR="00886EF0" w:rsidRPr="008B3E13" w:rsidRDefault="00886EF0" w:rsidP="00886EF0">
            <w:pPr>
              <w:spacing w:line="240" w:lineRule="auto"/>
              <w:jc w:val="left"/>
              <w:rPr>
                <w:b/>
                <w:sz w:val="18"/>
                <w:szCs w:val="18"/>
              </w:rPr>
            </w:pPr>
          </w:p>
        </w:tc>
        <w:tc>
          <w:tcPr>
            <w:tcW w:w="616" w:type="dxa"/>
            <w:vAlign w:val="center"/>
          </w:tcPr>
          <w:p w:rsidR="00886EF0" w:rsidRPr="008B3E13" w:rsidRDefault="00886EF0" w:rsidP="00886EF0">
            <w:pPr>
              <w:spacing w:after="0" w:line="240" w:lineRule="auto"/>
              <w:jc w:val="center"/>
              <w:rPr>
                <w:b/>
                <w:sz w:val="18"/>
                <w:szCs w:val="18"/>
              </w:rPr>
            </w:pPr>
            <w:r w:rsidRPr="008B3E13">
              <w:rPr>
                <w:b/>
                <w:sz w:val="18"/>
                <w:szCs w:val="18"/>
              </w:rPr>
              <w:t>6.2</w:t>
            </w:r>
          </w:p>
        </w:tc>
        <w:tc>
          <w:tcPr>
            <w:tcW w:w="4830" w:type="dxa"/>
            <w:vAlign w:val="center"/>
          </w:tcPr>
          <w:p w:rsidR="00886EF0" w:rsidRPr="008B3E13" w:rsidRDefault="00886EF0" w:rsidP="00886EF0">
            <w:pPr>
              <w:spacing w:after="0" w:line="240" w:lineRule="auto"/>
              <w:jc w:val="left"/>
              <w:rPr>
                <w:sz w:val="18"/>
                <w:szCs w:val="18"/>
              </w:rPr>
            </w:pPr>
            <w:r w:rsidRPr="008B3E13">
              <w:rPr>
                <w:sz w:val="18"/>
                <w:szCs w:val="18"/>
              </w:rPr>
              <w:t>Reforço da intermodalidade</w:t>
            </w:r>
          </w:p>
        </w:tc>
        <w:tc>
          <w:tcPr>
            <w:tcW w:w="2627" w:type="dxa"/>
            <w:vAlign w:val="center"/>
          </w:tcPr>
          <w:p w:rsidR="00886EF0" w:rsidRPr="008B3E13" w:rsidRDefault="00886EF0" w:rsidP="00886EF0">
            <w:pPr>
              <w:spacing w:after="0" w:line="240" w:lineRule="auto"/>
              <w:jc w:val="center"/>
              <w:rPr>
                <w:sz w:val="18"/>
                <w:szCs w:val="18"/>
              </w:rPr>
            </w:pPr>
            <w:r w:rsidRPr="008B3E13">
              <w:rPr>
                <w:sz w:val="18"/>
                <w:szCs w:val="18"/>
              </w:rPr>
              <w:t>CM Matosinhos</w:t>
            </w:r>
          </w:p>
        </w:tc>
        <w:tc>
          <w:tcPr>
            <w:tcW w:w="675" w:type="dxa"/>
          </w:tcPr>
          <w:p w:rsidR="00886EF0" w:rsidRPr="008B3E13" w:rsidRDefault="00886EF0" w:rsidP="00886EF0">
            <w:pPr>
              <w:spacing w:after="0" w:line="240" w:lineRule="auto"/>
              <w:jc w:val="left"/>
              <w:rPr>
                <w:sz w:val="18"/>
                <w:szCs w:val="18"/>
              </w:rPr>
            </w:pPr>
          </w:p>
        </w:tc>
        <w:tc>
          <w:tcPr>
            <w:tcW w:w="675" w:type="dxa"/>
          </w:tcPr>
          <w:p w:rsidR="00886EF0" w:rsidRPr="008B3E13" w:rsidRDefault="00886EF0" w:rsidP="00886EF0">
            <w:pPr>
              <w:spacing w:after="0" w:line="240" w:lineRule="auto"/>
              <w:jc w:val="left"/>
              <w:rPr>
                <w:sz w:val="18"/>
                <w:szCs w:val="18"/>
              </w:rPr>
            </w:pPr>
          </w:p>
        </w:tc>
        <w:tc>
          <w:tcPr>
            <w:tcW w:w="675" w:type="dxa"/>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shd w:val="clear" w:color="auto" w:fill="FFFFFF" w:themeFill="background1"/>
          </w:tcPr>
          <w:p w:rsidR="00886EF0" w:rsidRPr="008B3E13" w:rsidRDefault="00886EF0" w:rsidP="00886EF0">
            <w:pPr>
              <w:spacing w:after="0" w:line="240" w:lineRule="auto"/>
              <w:jc w:val="left"/>
              <w:rPr>
                <w:sz w:val="18"/>
                <w:szCs w:val="18"/>
              </w:rPr>
            </w:pPr>
          </w:p>
        </w:tc>
        <w:tc>
          <w:tcPr>
            <w:tcW w:w="675" w:type="dxa"/>
          </w:tcPr>
          <w:p w:rsidR="00886EF0" w:rsidRPr="008B3E13" w:rsidRDefault="00886EF0" w:rsidP="00886EF0">
            <w:pPr>
              <w:spacing w:after="0" w:line="240" w:lineRule="auto"/>
              <w:jc w:val="left"/>
              <w:rPr>
                <w:sz w:val="18"/>
                <w:szCs w:val="18"/>
              </w:rPr>
            </w:pPr>
          </w:p>
        </w:tc>
        <w:tc>
          <w:tcPr>
            <w:tcW w:w="675" w:type="dxa"/>
          </w:tcPr>
          <w:p w:rsidR="00886EF0" w:rsidRPr="008B3E13" w:rsidRDefault="00886EF0" w:rsidP="00886EF0">
            <w:pPr>
              <w:spacing w:after="0" w:line="240" w:lineRule="auto"/>
              <w:jc w:val="left"/>
              <w:rPr>
                <w:sz w:val="18"/>
                <w:szCs w:val="18"/>
              </w:rPr>
            </w:pPr>
          </w:p>
        </w:tc>
        <w:tc>
          <w:tcPr>
            <w:tcW w:w="675" w:type="dxa"/>
          </w:tcPr>
          <w:p w:rsidR="00886EF0" w:rsidRPr="008B3E13" w:rsidRDefault="00886EF0" w:rsidP="00886EF0">
            <w:pPr>
              <w:spacing w:after="0" w:line="240" w:lineRule="auto"/>
              <w:jc w:val="left"/>
              <w:rPr>
                <w:sz w:val="18"/>
                <w:szCs w:val="18"/>
              </w:rPr>
            </w:pPr>
          </w:p>
        </w:tc>
        <w:tc>
          <w:tcPr>
            <w:tcW w:w="740" w:type="dxa"/>
          </w:tcPr>
          <w:p w:rsidR="00886EF0" w:rsidRPr="008B3E13" w:rsidRDefault="00886EF0" w:rsidP="00886EF0">
            <w:pPr>
              <w:spacing w:after="0" w:line="240" w:lineRule="auto"/>
              <w:jc w:val="left"/>
              <w:rPr>
                <w:sz w:val="18"/>
                <w:szCs w:val="18"/>
              </w:rPr>
            </w:pPr>
          </w:p>
        </w:tc>
      </w:tr>
      <w:tr w:rsidR="00886EF0" w:rsidTr="00F521DE">
        <w:trPr>
          <w:trHeight w:val="560"/>
        </w:trPr>
        <w:tc>
          <w:tcPr>
            <w:tcW w:w="1448" w:type="dxa"/>
            <w:vMerge/>
          </w:tcPr>
          <w:p w:rsidR="00886EF0" w:rsidRPr="008B3E13" w:rsidRDefault="00886EF0" w:rsidP="00886EF0">
            <w:pPr>
              <w:spacing w:line="240" w:lineRule="auto"/>
              <w:jc w:val="left"/>
              <w:rPr>
                <w:b/>
                <w:sz w:val="18"/>
                <w:szCs w:val="18"/>
              </w:rPr>
            </w:pPr>
          </w:p>
        </w:tc>
        <w:tc>
          <w:tcPr>
            <w:tcW w:w="616" w:type="dxa"/>
            <w:vAlign w:val="center"/>
          </w:tcPr>
          <w:p w:rsidR="00886EF0" w:rsidRPr="008B3E13" w:rsidRDefault="00886EF0" w:rsidP="00886EF0">
            <w:pPr>
              <w:spacing w:after="0" w:line="240" w:lineRule="auto"/>
              <w:jc w:val="center"/>
              <w:rPr>
                <w:b/>
                <w:sz w:val="18"/>
                <w:szCs w:val="18"/>
              </w:rPr>
            </w:pPr>
            <w:r w:rsidRPr="008B3E13">
              <w:rPr>
                <w:b/>
                <w:sz w:val="18"/>
                <w:szCs w:val="18"/>
              </w:rPr>
              <w:t>6.3</w:t>
            </w:r>
          </w:p>
        </w:tc>
        <w:tc>
          <w:tcPr>
            <w:tcW w:w="4830" w:type="dxa"/>
            <w:vAlign w:val="center"/>
          </w:tcPr>
          <w:p w:rsidR="00886EF0" w:rsidRPr="008B3E13" w:rsidRDefault="00886EF0" w:rsidP="00886EF0">
            <w:pPr>
              <w:spacing w:after="0" w:line="240" w:lineRule="auto"/>
              <w:jc w:val="left"/>
              <w:rPr>
                <w:sz w:val="18"/>
                <w:szCs w:val="18"/>
              </w:rPr>
            </w:pPr>
            <w:r w:rsidRPr="008B3E13">
              <w:rPr>
                <w:sz w:val="18"/>
                <w:szCs w:val="18"/>
              </w:rPr>
              <w:t>Programa de incentivo à utilização efémera de vazios urbanos para aparcamento formal automóvel</w:t>
            </w:r>
          </w:p>
        </w:tc>
        <w:tc>
          <w:tcPr>
            <w:tcW w:w="2627" w:type="dxa"/>
            <w:vAlign w:val="center"/>
          </w:tcPr>
          <w:p w:rsidR="00886EF0" w:rsidRPr="008B3E13" w:rsidRDefault="00886EF0" w:rsidP="00886EF0">
            <w:pPr>
              <w:spacing w:after="0" w:line="240" w:lineRule="auto"/>
              <w:jc w:val="center"/>
              <w:rPr>
                <w:sz w:val="18"/>
                <w:szCs w:val="18"/>
              </w:rPr>
            </w:pPr>
            <w:r w:rsidRPr="008B3E13">
              <w:rPr>
                <w:sz w:val="18"/>
                <w:szCs w:val="18"/>
              </w:rPr>
              <w:t>CM Matosinhos</w:t>
            </w:r>
          </w:p>
        </w:tc>
        <w:tc>
          <w:tcPr>
            <w:tcW w:w="675" w:type="dxa"/>
            <w:vAlign w:val="center"/>
          </w:tcPr>
          <w:p w:rsidR="00886EF0" w:rsidRPr="008B3E13" w:rsidRDefault="00886EF0" w:rsidP="00886EF0">
            <w:pPr>
              <w:spacing w:after="0" w:line="240" w:lineRule="auto"/>
              <w:jc w:val="left"/>
              <w:rPr>
                <w:sz w:val="18"/>
                <w:szCs w:val="18"/>
              </w:rPr>
            </w:pPr>
          </w:p>
        </w:tc>
        <w:tc>
          <w:tcPr>
            <w:tcW w:w="675" w:type="dxa"/>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tcPr>
          <w:p w:rsidR="00886EF0" w:rsidRPr="008B3E13" w:rsidRDefault="00886EF0" w:rsidP="00886EF0">
            <w:pPr>
              <w:spacing w:after="0" w:line="240" w:lineRule="auto"/>
              <w:jc w:val="left"/>
              <w:rPr>
                <w:sz w:val="18"/>
                <w:szCs w:val="18"/>
              </w:rPr>
            </w:pPr>
          </w:p>
        </w:tc>
        <w:tc>
          <w:tcPr>
            <w:tcW w:w="675" w:type="dxa"/>
          </w:tcPr>
          <w:p w:rsidR="00886EF0" w:rsidRPr="008B3E13" w:rsidRDefault="00886EF0" w:rsidP="00886EF0">
            <w:pPr>
              <w:spacing w:after="0" w:line="240" w:lineRule="auto"/>
              <w:jc w:val="left"/>
              <w:rPr>
                <w:sz w:val="18"/>
                <w:szCs w:val="18"/>
              </w:rPr>
            </w:pPr>
          </w:p>
        </w:tc>
        <w:tc>
          <w:tcPr>
            <w:tcW w:w="675" w:type="dxa"/>
          </w:tcPr>
          <w:p w:rsidR="00886EF0" w:rsidRPr="008B3E13" w:rsidRDefault="00886EF0" w:rsidP="00886EF0">
            <w:pPr>
              <w:spacing w:after="0" w:line="240" w:lineRule="auto"/>
              <w:jc w:val="left"/>
              <w:rPr>
                <w:sz w:val="18"/>
                <w:szCs w:val="18"/>
              </w:rPr>
            </w:pPr>
          </w:p>
        </w:tc>
        <w:tc>
          <w:tcPr>
            <w:tcW w:w="675" w:type="dxa"/>
          </w:tcPr>
          <w:p w:rsidR="00886EF0" w:rsidRPr="008B3E13" w:rsidRDefault="00886EF0" w:rsidP="00886EF0">
            <w:pPr>
              <w:spacing w:after="0" w:line="240" w:lineRule="auto"/>
              <w:jc w:val="left"/>
              <w:rPr>
                <w:sz w:val="18"/>
                <w:szCs w:val="18"/>
              </w:rPr>
            </w:pPr>
          </w:p>
        </w:tc>
        <w:tc>
          <w:tcPr>
            <w:tcW w:w="675" w:type="dxa"/>
          </w:tcPr>
          <w:p w:rsidR="00886EF0" w:rsidRPr="008B3E13" w:rsidRDefault="00886EF0" w:rsidP="00886EF0">
            <w:pPr>
              <w:spacing w:after="0" w:line="240" w:lineRule="auto"/>
              <w:jc w:val="left"/>
              <w:rPr>
                <w:sz w:val="18"/>
                <w:szCs w:val="18"/>
              </w:rPr>
            </w:pPr>
          </w:p>
        </w:tc>
        <w:tc>
          <w:tcPr>
            <w:tcW w:w="740" w:type="dxa"/>
          </w:tcPr>
          <w:p w:rsidR="00886EF0" w:rsidRPr="008B3E13" w:rsidRDefault="00886EF0" w:rsidP="00886EF0">
            <w:pPr>
              <w:spacing w:after="0" w:line="240" w:lineRule="auto"/>
              <w:jc w:val="left"/>
              <w:rPr>
                <w:sz w:val="18"/>
                <w:szCs w:val="18"/>
              </w:rPr>
            </w:pPr>
          </w:p>
        </w:tc>
      </w:tr>
      <w:tr w:rsidR="00886EF0" w:rsidTr="00F521DE">
        <w:trPr>
          <w:trHeight w:val="696"/>
        </w:trPr>
        <w:tc>
          <w:tcPr>
            <w:tcW w:w="1448" w:type="dxa"/>
            <w:vMerge/>
          </w:tcPr>
          <w:p w:rsidR="00886EF0" w:rsidRPr="008B3E13" w:rsidRDefault="00886EF0" w:rsidP="00886EF0">
            <w:pPr>
              <w:spacing w:line="240" w:lineRule="auto"/>
              <w:jc w:val="left"/>
              <w:rPr>
                <w:b/>
                <w:sz w:val="18"/>
                <w:szCs w:val="18"/>
              </w:rPr>
            </w:pPr>
          </w:p>
        </w:tc>
        <w:tc>
          <w:tcPr>
            <w:tcW w:w="616" w:type="dxa"/>
            <w:vAlign w:val="center"/>
          </w:tcPr>
          <w:p w:rsidR="00886EF0" w:rsidRDefault="00886EF0" w:rsidP="00886EF0">
            <w:pPr>
              <w:spacing w:after="0" w:line="240" w:lineRule="auto"/>
              <w:jc w:val="center"/>
              <w:rPr>
                <w:b/>
                <w:sz w:val="18"/>
                <w:szCs w:val="18"/>
              </w:rPr>
            </w:pPr>
            <w:r>
              <w:rPr>
                <w:b/>
                <w:sz w:val="18"/>
                <w:szCs w:val="18"/>
              </w:rPr>
              <w:t>6.4</w:t>
            </w:r>
          </w:p>
        </w:tc>
        <w:tc>
          <w:tcPr>
            <w:tcW w:w="4830" w:type="dxa"/>
            <w:vAlign w:val="center"/>
          </w:tcPr>
          <w:p w:rsidR="00886EF0" w:rsidRDefault="00886EF0" w:rsidP="00886EF0">
            <w:pPr>
              <w:spacing w:after="0" w:line="240" w:lineRule="auto"/>
              <w:jc w:val="left"/>
              <w:rPr>
                <w:sz w:val="18"/>
                <w:szCs w:val="18"/>
              </w:rPr>
            </w:pPr>
            <w:r w:rsidRPr="00214AED">
              <w:rPr>
                <w:sz w:val="18"/>
                <w:szCs w:val="18"/>
              </w:rPr>
              <w:t>Protocolo com entidades gestoras de parques de estacionamento para garantir cotas de utilização para residentes</w:t>
            </w:r>
          </w:p>
        </w:tc>
        <w:tc>
          <w:tcPr>
            <w:tcW w:w="2627" w:type="dxa"/>
            <w:vAlign w:val="center"/>
          </w:tcPr>
          <w:p w:rsidR="00886EF0" w:rsidRPr="008B3E13" w:rsidRDefault="00886EF0" w:rsidP="00886EF0">
            <w:pPr>
              <w:spacing w:after="0" w:line="240" w:lineRule="auto"/>
              <w:jc w:val="center"/>
              <w:rPr>
                <w:sz w:val="18"/>
                <w:szCs w:val="18"/>
              </w:rPr>
            </w:pPr>
            <w:r w:rsidRPr="008B3E13">
              <w:rPr>
                <w:sz w:val="18"/>
                <w:szCs w:val="18"/>
              </w:rPr>
              <w:t>CM Matosinhos</w:t>
            </w:r>
          </w:p>
        </w:tc>
        <w:tc>
          <w:tcPr>
            <w:tcW w:w="675" w:type="dxa"/>
            <w:vAlign w:val="center"/>
          </w:tcPr>
          <w:p w:rsidR="00886EF0" w:rsidRPr="008B3E13" w:rsidRDefault="00886EF0" w:rsidP="00886EF0">
            <w:pPr>
              <w:spacing w:after="0" w:line="240" w:lineRule="auto"/>
              <w:jc w:val="left"/>
              <w:rPr>
                <w:sz w:val="18"/>
                <w:szCs w:val="18"/>
              </w:rPr>
            </w:pPr>
          </w:p>
        </w:tc>
        <w:tc>
          <w:tcPr>
            <w:tcW w:w="675" w:type="dxa"/>
            <w:shd w:val="clear" w:color="auto" w:fill="auto"/>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tcPr>
          <w:p w:rsidR="00886EF0" w:rsidRPr="008B3E13" w:rsidRDefault="00886EF0" w:rsidP="00886EF0">
            <w:pPr>
              <w:spacing w:after="0" w:line="240" w:lineRule="auto"/>
              <w:jc w:val="left"/>
              <w:rPr>
                <w:sz w:val="18"/>
                <w:szCs w:val="18"/>
              </w:rPr>
            </w:pPr>
          </w:p>
        </w:tc>
        <w:tc>
          <w:tcPr>
            <w:tcW w:w="675" w:type="dxa"/>
          </w:tcPr>
          <w:p w:rsidR="00886EF0" w:rsidRPr="008B3E13" w:rsidRDefault="00886EF0" w:rsidP="00886EF0">
            <w:pPr>
              <w:spacing w:after="0" w:line="240" w:lineRule="auto"/>
              <w:jc w:val="left"/>
              <w:rPr>
                <w:sz w:val="18"/>
                <w:szCs w:val="18"/>
              </w:rPr>
            </w:pPr>
          </w:p>
        </w:tc>
        <w:tc>
          <w:tcPr>
            <w:tcW w:w="675" w:type="dxa"/>
          </w:tcPr>
          <w:p w:rsidR="00886EF0" w:rsidRPr="008B3E13" w:rsidRDefault="00886EF0" w:rsidP="00886EF0">
            <w:pPr>
              <w:spacing w:after="0" w:line="240" w:lineRule="auto"/>
              <w:jc w:val="left"/>
              <w:rPr>
                <w:sz w:val="18"/>
                <w:szCs w:val="18"/>
              </w:rPr>
            </w:pPr>
          </w:p>
        </w:tc>
        <w:tc>
          <w:tcPr>
            <w:tcW w:w="675" w:type="dxa"/>
          </w:tcPr>
          <w:p w:rsidR="00886EF0" w:rsidRPr="008B3E13" w:rsidRDefault="00886EF0" w:rsidP="00886EF0">
            <w:pPr>
              <w:spacing w:after="0" w:line="240" w:lineRule="auto"/>
              <w:jc w:val="left"/>
              <w:rPr>
                <w:sz w:val="18"/>
                <w:szCs w:val="18"/>
              </w:rPr>
            </w:pPr>
          </w:p>
        </w:tc>
        <w:tc>
          <w:tcPr>
            <w:tcW w:w="675" w:type="dxa"/>
          </w:tcPr>
          <w:p w:rsidR="00886EF0" w:rsidRPr="008B3E13" w:rsidRDefault="00886EF0" w:rsidP="00886EF0">
            <w:pPr>
              <w:spacing w:after="0" w:line="240" w:lineRule="auto"/>
              <w:jc w:val="left"/>
              <w:rPr>
                <w:sz w:val="18"/>
                <w:szCs w:val="18"/>
              </w:rPr>
            </w:pPr>
          </w:p>
        </w:tc>
        <w:tc>
          <w:tcPr>
            <w:tcW w:w="740" w:type="dxa"/>
          </w:tcPr>
          <w:p w:rsidR="00886EF0" w:rsidRPr="008B3E13" w:rsidRDefault="00886EF0" w:rsidP="00886EF0">
            <w:pPr>
              <w:spacing w:after="0" w:line="240" w:lineRule="auto"/>
              <w:jc w:val="left"/>
              <w:rPr>
                <w:sz w:val="18"/>
                <w:szCs w:val="18"/>
              </w:rPr>
            </w:pPr>
          </w:p>
        </w:tc>
      </w:tr>
      <w:tr w:rsidR="00886EF0" w:rsidTr="00F521DE">
        <w:trPr>
          <w:trHeight w:val="418"/>
        </w:trPr>
        <w:tc>
          <w:tcPr>
            <w:tcW w:w="1448" w:type="dxa"/>
            <w:vMerge/>
          </w:tcPr>
          <w:p w:rsidR="00886EF0" w:rsidRPr="008B3E13" w:rsidRDefault="00886EF0" w:rsidP="00886EF0">
            <w:pPr>
              <w:spacing w:line="240" w:lineRule="auto"/>
              <w:jc w:val="left"/>
              <w:rPr>
                <w:b/>
                <w:sz w:val="18"/>
                <w:szCs w:val="18"/>
              </w:rPr>
            </w:pPr>
          </w:p>
        </w:tc>
        <w:tc>
          <w:tcPr>
            <w:tcW w:w="616" w:type="dxa"/>
            <w:vAlign w:val="center"/>
          </w:tcPr>
          <w:p w:rsidR="00886EF0" w:rsidRPr="008B3E13" w:rsidRDefault="00886EF0" w:rsidP="00886EF0">
            <w:pPr>
              <w:spacing w:after="0" w:line="240" w:lineRule="auto"/>
              <w:jc w:val="center"/>
              <w:rPr>
                <w:b/>
                <w:sz w:val="18"/>
                <w:szCs w:val="18"/>
              </w:rPr>
            </w:pPr>
            <w:r>
              <w:rPr>
                <w:b/>
                <w:sz w:val="18"/>
                <w:szCs w:val="18"/>
              </w:rPr>
              <w:t>6.5</w:t>
            </w:r>
          </w:p>
        </w:tc>
        <w:tc>
          <w:tcPr>
            <w:tcW w:w="4830" w:type="dxa"/>
            <w:vAlign w:val="center"/>
          </w:tcPr>
          <w:p w:rsidR="00886EF0" w:rsidRPr="008B3E13" w:rsidRDefault="00886EF0" w:rsidP="00886EF0">
            <w:pPr>
              <w:spacing w:after="0" w:line="240" w:lineRule="auto"/>
              <w:jc w:val="left"/>
              <w:rPr>
                <w:sz w:val="18"/>
                <w:szCs w:val="18"/>
              </w:rPr>
            </w:pPr>
            <w:r>
              <w:rPr>
                <w:sz w:val="18"/>
                <w:szCs w:val="18"/>
              </w:rPr>
              <w:t>S</w:t>
            </w:r>
            <w:r w:rsidRPr="008B3E13">
              <w:rPr>
                <w:sz w:val="18"/>
                <w:szCs w:val="18"/>
              </w:rPr>
              <w:t>inalética inteligente de apoio ao estacionamento</w:t>
            </w:r>
          </w:p>
        </w:tc>
        <w:tc>
          <w:tcPr>
            <w:tcW w:w="2627" w:type="dxa"/>
            <w:vAlign w:val="center"/>
          </w:tcPr>
          <w:p w:rsidR="00886EF0" w:rsidRPr="008B3E13" w:rsidRDefault="00886EF0" w:rsidP="00886EF0">
            <w:pPr>
              <w:spacing w:after="0" w:line="240" w:lineRule="auto"/>
              <w:jc w:val="center"/>
              <w:rPr>
                <w:sz w:val="18"/>
                <w:szCs w:val="18"/>
              </w:rPr>
            </w:pPr>
            <w:r w:rsidRPr="008B3E13">
              <w:rPr>
                <w:sz w:val="18"/>
                <w:szCs w:val="18"/>
              </w:rPr>
              <w:t>CM Matosinhos</w:t>
            </w:r>
          </w:p>
        </w:tc>
        <w:tc>
          <w:tcPr>
            <w:tcW w:w="675" w:type="dxa"/>
            <w:vAlign w:val="center"/>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shd w:val="clear" w:color="auto" w:fill="D99594" w:themeFill="accent2" w:themeFillTint="99"/>
          </w:tcPr>
          <w:p w:rsidR="00886EF0" w:rsidRPr="008B3E13" w:rsidRDefault="00886EF0" w:rsidP="00886EF0">
            <w:pPr>
              <w:spacing w:after="0" w:line="240" w:lineRule="auto"/>
              <w:jc w:val="left"/>
              <w:rPr>
                <w:sz w:val="18"/>
                <w:szCs w:val="18"/>
              </w:rPr>
            </w:pPr>
          </w:p>
        </w:tc>
        <w:tc>
          <w:tcPr>
            <w:tcW w:w="675" w:type="dxa"/>
          </w:tcPr>
          <w:p w:rsidR="00886EF0" w:rsidRPr="008B3E13" w:rsidRDefault="00886EF0" w:rsidP="00886EF0">
            <w:pPr>
              <w:spacing w:after="0" w:line="240" w:lineRule="auto"/>
              <w:jc w:val="left"/>
              <w:rPr>
                <w:sz w:val="18"/>
                <w:szCs w:val="18"/>
              </w:rPr>
            </w:pPr>
          </w:p>
        </w:tc>
        <w:tc>
          <w:tcPr>
            <w:tcW w:w="675" w:type="dxa"/>
          </w:tcPr>
          <w:p w:rsidR="00886EF0" w:rsidRPr="008B3E13" w:rsidRDefault="00886EF0" w:rsidP="00886EF0">
            <w:pPr>
              <w:spacing w:after="0" w:line="240" w:lineRule="auto"/>
              <w:jc w:val="left"/>
              <w:rPr>
                <w:sz w:val="18"/>
                <w:szCs w:val="18"/>
              </w:rPr>
            </w:pPr>
          </w:p>
        </w:tc>
        <w:tc>
          <w:tcPr>
            <w:tcW w:w="675" w:type="dxa"/>
          </w:tcPr>
          <w:p w:rsidR="00886EF0" w:rsidRPr="008B3E13" w:rsidRDefault="00886EF0" w:rsidP="00886EF0">
            <w:pPr>
              <w:spacing w:after="0" w:line="240" w:lineRule="auto"/>
              <w:jc w:val="left"/>
              <w:rPr>
                <w:sz w:val="18"/>
                <w:szCs w:val="18"/>
              </w:rPr>
            </w:pPr>
          </w:p>
        </w:tc>
        <w:tc>
          <w:tcPr>
            <w:tcW w:w="675" w:type="dxa"/>
          </w:tcPr>
          <w:p w:rsidR="00886EF0" w:rsidRPr="008B3E13" w:rsidRDefault="00886EF0" w:rsidP="00886EF0">
            <w:pPr>
              <w:spacing w:after="0" w:line="240" w:lineRule="auto"/>
              <w:jc w:val="left"/>
              <w:rPr>
                <w:sz w:val="18"/>
                <w:szCs w:val="18"/>
              </w:rPr>
            </w:pPr>
          </w:p>
        </w:tc>
        <w:tc>
          <w:tcPr>
            <w:tcW w:w="675" w:type="dxa"/>
          </w:tcPr>
          <w:p w:rsidR="00886EF0" w:rsidRPr="008B3E13" w:rsidRDefault="00886EF0" w:rsidP="00886EF0">
            <w:pPr>
              <w:spacing w:after="0" w:line="240" w:lineRule="auto"/>
              <w:jc w:val="left"/>
              <w:rPr>
                <w:sz w:val="18"/>
                <w:szCs w:val="18"/>
              </w:rPr>
            </w:pPr>
          </w:p>
        </w:tc>
        <w:tc>
          <w:tcPr>
            <w:tcW w:w="740" w:type="dxa"/>
          </w:tcPr>
          <w:p w:rsidR="00886EF0" w:rsidRPr="008B3E13" w:rsidRDefault="00886EF0" w:rsidP="00886EF0">
            <w:pPr>
              <w:spacing w:after="0" w:line="240" w:lineRule="auto"/>
              <w:jc w:val="left"/>
              <w:rPr>
                <w:sz w:val="18"/>
                <w:szCs w:val="18"/>
              </w:rPr>
            </w:pPr>
          </w:p>
        </w:tc>
      </w:tr>
    </w:tbl>
    <w:p w:rsidR="00F521DE" w:rsidRPr="00F521DE" w:rsidRDefault="00F521DE" w:rsidP="00F521DE"/>
    <w:p w:rsidR="006962DE" w:rsidRPr="00F521DE" w:rsidRDefault="006962DE" w:rsidP="00F521DE"/>
    <w:p w:rsidR="006962DE" w:rsidRPr="00E71BB0" w:rsidRDefault="007F6A78" w:rsidP="006962DE">
      <w:pPr>
        <w:pStyle w:val="TitFiguras"/>
      </w:pPr>
      <w:bookmarkStart w:id="304" w:name="_Toc460339030"/>
      <w:bookmarkStart w:id="305" w:name="_Toc469582451"/>
      <w:r w:rsidRPr="00133276">
        <w:t xml:space="preserve">Figura </w:t>
      </w:r>
      <w:r w:rsidR="00F521DE">
        <w:t>91</w:t>
      </w:r>
      <w:r>
        <w:t xml:space="preserve"> </w:t>
      </w:r>
      <w:r w:rsidR="006962DE">
        <w:t xml:space="preserve">- </w:t>
      </w:r>
      <w:r w:rsidR="006962DE" w:rsidRPr="00E71BB0">
        <w:t>Mapa com</w:t>
      </w:r>
      <w:r w:rsidR="006962DE">
        <w:t xml:space="preserve"> propos</w:t>
      </w:r>
      <w:r w:rsidR="006962DE" w:rsidRPr="00E71BB0">
        <w:t>tas de projetos</w:t>
      </w:r>
      <w:r w:rsidR="006962DE">
        <w:t xml:space="preserve"> na ARU de Matosinhos</w:t>
      </w:r>
      <w:bookmarkEnd w:id="304"/>
      <w:bookmarkEnd w:id="305"/>
    </w:p>
    <w:p w:rsidR="00C476A6" w:rsidRDefault="006962DE" w:rsidP="006962DE">
      <w:pPr>
        <w:spacing w:after="0" w:line="240" w:lineRule="auto"/>
        <w:jc w:val="center"/>
        <w:rPr>
          <w:color w:val="595959" w:themeColor="text1" w:themeTint="A6"/>
          <w:sz w:val="16"/>
        </w:rPr>
      </w:pPr>
      <w:r>
        <w:rPr>
          <w:noProof/>
          <w:lang w:eastAsia="pt-PT"/>
        </w:rPr>
        <w:drawing>
          <wp:inline distT="0" distB="0" distL="0" distR="0" wp14:anchorId="722E263C" wp14:editId="6F7DADE0">
            <wp:extent cx="7704000" cy="5276344"/>
            <wp:effectExtent l="0" t="0" r="0" b="635"/>
            <wp:docPr id="86" name="Imagem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7704000" cy="5276344"/>
                    </a:xfrm>
                    <a:prstGeom prst="rect">
                      <a:avLst/>
                    </a:prstGeom>
                  </pic:spPr>
                </pic:pic>
              </a:graphicData>
            </a:graphic>
          </wp:inline>
        </w:drawing>
      </w:r>
    </w:p>
    <w:p w:rsidR="006962DE" w:rsidRDefault="006962DE" w:rsidP="006962DE">
      <w:pPr>
        <w:spacing w:after="0" w:line="240" w:lineRule="auto"/>
        <w:jc w:val="center"/>
      </w:pPr>
      <w:r w:rsidRPr="006F7D20">
        <w:rPr>
          <w:color w:val="595959" w:themeColor="text1" w:themeTint="A6"/>
          <w:sz w:val="16"/>
        </w:rPr>
        <w:t>Fonte: QP</w:t>
      </w:r>
    </w:p>
    <w:p w:rsidR="006962DE" w:rsidRDefault="006962DE" w:rsidP="006962DE">
      <w:pPr>
        <w:sectPr w:rsidR="006962DE" w:rsidSect="00216193">
          <w:headerReference w:type="even" r:id="rId152"/>
          <w:headerReference w:type="default" r:id="rId153"/>
          <w:footerReference w:type="even" r:id="rId154"/>
          <w:footerReference w:type="default" r:id="rId155"/>
          <w:headerReference w:type="first" r:id="rId156"/>
          <w:footerReference w:type="first" r:id="rId157"/>
          <w:pgSz w:w="16839" w:h="11907" w:orient="landscape" w:code="9"/>
          <w:pgMar w:top="1400" w:right="1702" w:bottom="1400" w:left="1134" w:header="567" w:footer="567" w:gutter="0"/>
          <w:cols w:space="720"/>
          <w:titlePg/>
          <w:docGrid w:linePitch="381"/>
        </w:sectPr>
      </w:pPr>
    </w:p>
    <w:p w:rsidR="006962DE" w:rsidRPr="00321F0D" w:rsidRDefault="00E13279" w:rsidP="00E13279">
      <w:pPr>
        <w:pStyle w:val="Cabealho2"/>
        <w:numPr>
          <w:ilvl w:val="0"/>
          <w:numId w:val="0"/>
        </w:numPr>
        <w:rPr>
          <w:sz w:val="22"/>
        </w:rPr>
      </w:pPr>
      <w:bookmarkStart w:id="306" w:name="_Toc451158938"/>
      <w:bookmarkStart w:id="307" w:name="_Toc451956271"/>
      <w:bookmarkStart w:id="308" w:name="_Toc469582351"/>
      <w:r>
        <w:rPr>
          <w:sz w:val="22"/>
        </w:rPr>
        <w:t xml:space="preserve">6.1.2. </w:t>
      </w:r>
      <w:r w:rsidR="006962DE" w:rsidRPr="00321F0D">
        <w:rPr>
          <w:sz w:val="22"/>
        </w:rPr>
        <w:t>ARU de Leça da Palmeira</w:t>
      </w:r>
      <w:bookmarkEnd w:id="306"/>
      <w:bookmarkEnd w:id="307"/>
      <w:bookmarkEnd w:id="308"/>
    </w:p>
    <w:p w:rsidR="006962DE" w:rsidRDefault="006962DE" w:rsidP="006962DE">
      <w:pPr>
        <w:rPr>
          <w:b/>
          <w:sz w:val="24"/>
          <w:szCs w:val="24"/>
        </w:rPr>
      </w:pPr>
      <w:r w:rsidRPr="00587004">
        <w:rPr>
          <w:b/>
          <w:sz w:val="24"/>
          <w:szCs w:val="24"/>
        </w:rPr>
        <w:t>SS 1: Núcleos residenciais centrais</w:t>
      </w:r>
    </w:p>
    <w:p w:rsidR="009102AF" w:rsidRDefault="009102AF" w:rsidP="009102AF">
      <w:r>
        <w:t xml:space="preserve">A estratégia de intervenção específica orientada para este subsistema, que agrega três núcleos centrais marcadamente residenciais, procura contribuir para a prossecução dos principais objetivos do Programa Estratégico da ARU de Leça da Palmeira, incluindo a requalificação urbana e arquitetónica destas áreas e a atração de novos residentes, contribuindo para reforçar a sua coerência urbana e uma composição social equilibrada e diversificada. </w:t>
      </w:r>
    </w:p>
    <w:p w:rsidR="009102AF" w:rsidRPr="00FB27D3" w:rsidRDefault="009102AF" w:rsidP="009102AF">
      <w:r>
        <w:t>Esta estratégia atribui um papel prioritário aos pequenos investidores. A mobilização por parte dos privados dos instrumentos de financiamento à reabilitação e à revitalização que estão disponíveis pode ser potenciada por intervenções municipais no quadro do espaço público e das estruturas coletivas (património cultural, espaços verdes e de lazer, etc.), favorecendo questões como a mobilidade, incluindo a circulação pedonal e ciclável, o estacionamento, a componente verde, com arborização mais cuidada de espaços envolventes a imóveis de interesse patrimonial e das praças.</w:t>
      </w:r>
    </w:p>
    <w:p w:rsidR="009102AF" w:rsidRPr="009102AF" w:rsidRDefault="009102AF" w:rsidP="006962DE"/>
    <w:p w:rsidR="006962DE" w:rsidRDefault="007F6A78" w:rsidP="006962DE">
      <w:pPr>
        <w:pStyle w:val="TitFiguras"/>
        <w:rPr>
          <w:caps/>
        </w:rPr>
      </w:pPr>
      <w:bookmarkStart w:id="309" w:name="_Toc460339031"/>
      <w:bookmarkStart w:id="310" w:name="_Toc469582452"/>
      <w:r w:rsidRPr="00133276">
        <w:t xml:space="preserve">Figura </w:t>
      </w:r>
      <w:r w:rsidR="00C476A6">
        <w:t>92</w:t>
      </w:r>
      <w:r w:rsidR="006962DE" w:rsidRPr="00C17E3D">
        <w:t xml:space="preserve"> – Subsistema 1: Núcleos residenciais centrais</w:t>
      </w:r>
      <w:bookmarkEnd w:id="309"/>
      <w:bookmarkEnd w:id="310"/>
    </w:p>
    <w:p w:rsidR="006962DE" w:rsidRDefault="006962DE" w:rsidP="006962DE">
      <w:pPr>
        <w:jc w:val="center"/>
        <w:rPr>
          <w:b/>
          <w:caps/>
        </w:rPr>
      </w:pPr>
      <w:r w:rsidRPr="00C17E3D">
        <w:rPr>
          <w:b/>
          <w:caps/>
          <w:noProof/>
          <w:lang w:eastAsia="pt-PT"/>
        </w:rPr>
        <w:drawing>
          <wp:inline distT="0" distB="0" distL="0" distR="0" wp14:anchorId="438461BC" wp14:editId="48A650C6">
            <wp:extent cx="5759450" cy="2377440"/>
            <wp:effectExtent l="19050" t="0" r="0" b="0"/>
            <wp:docPr id="1047"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srcRect/>
                    <a:stretch>
                      <a:fillRect/>
                    </a:stretch>
                  </pic:blipFill>
                  <pic:spPr bwMode="auto">
                    <a:xfrm>
                      <a:off x="0" y="0"/>
                      <a:ext cx="5759450" cy="2377440"/>
                    </a:xfrm>
                    <a:prstGeom prst="rect">
                      <a:avLst/>
                    </a:prstGeom>
                    <a:noFill/>
                  </pic:spPr>
                </pic:pic>
              </a:graphicData>
            </a:graphic>
          </wp:inline>
        </w:drawing>
      </w:r>
    </w:p>
    <w:p w:rsidR="006962DE" w:rsidRPr="001A5AEE" w:rsidRDefault="006962DE" w:rsidP="006962DE">
      <w:pPr>
        <w:jc w:val="center"/>
        <w:rPr>
          <w:color w:val="595959" w:themeColor="text1" w:themeTint="A6"/>
          <w:sz w:val="16"/>
        </w:rPr>
      </w:pPr>
      <w:r w:rsidRPr="006F7D20">
        <w:rPr>
          <w:color w:val="595959" w:themeColor="text1" w:themeTint="A6"/>
          <w:sz w:val="16"/>
        </w:rPr>
        <w:t>Fonte: QP</w:t>
      </w:r>
    </w:p>
    <w:p w:rsidR="006962DE" w:rsidRDefault="006962DE" w:rsidP="006962DE"/>
    <w:tbl>
      <w:tblPr>
        <w:tblStyle w:val="Tabelacomgrelha"/>
        <w:tblW w:w="0" w:type="auto"/>
        <w:jc w:val="center"/>
        <w:tblLook w:val="04A0" w:firstRow="1" w:lastRow="0" w:firstColumn="1" w:lastColumn="0" w:noHBand="0" w:noVBand="1"/>
      </w:tblPr>
      <w:tblGrid>
        <w:gridCol w:w="1661"/>
        <w:gridCol w:w="2591"/>
        <w:gridCol w:w="1237"/>
        <w:gridCol w:w="794"/>
        <w:gridCol w:w="1512"/>
        <w:gridCol w:w="1302"/>
      </w:tblGrid>
      <w:tr w:rsidR="006962DE" w:rsidRPr="00AB3C58" w:rsidTr="00F42F2A">
        <w:trPr>
          <w:trHeight w:val="400"/>
          <w:jc w:val="center"/>
        </w:trPr>
        <w:tc>
          <w:tcPr>
            <w:tcW w:w="1742" w:type="dxa"/>
            <w:tcBorders>
              <w:right w:val="dotted" w:sz="4" w:space="0" w:color="auto"/>
            </w:tcBorders>
            <w:shd w:val="clear" w:color="auto" w:fill="000000" w:themeFill="text1"/>
            <w:vAlign w:val="center"/>
          </w:tcPr>
          <w:p w:rsidR="006962DE" w:rsidRPr="00AB3C58" w:rsidRDefault="006962DE" w:rsidP="00F42F2A">
            <w:pPr>
              <w:spacing w:after="0"/>
              <w:jc w:val="center"/>
              <w:rPr>
                <w:b/>
                <w:color w:val="FFFFFF" w:themeColor="background1"/>
                <w:sz w:val="18"/>
              </w:rPr>
            </w:pPr>
            <w:r w:rsidRPr="00AB3C58">
              <w:rPr>
                <w:b/>
                <w:color w:val="FFFFFF" w:themeColor="background1"/>
                <w:sz w:val="18"/>
              </w:rPr>
              <w:t>Projeto</w:t>
            </w:r>
          </w:p>
        </w:tc>
        <w:tc>
          <w:tcPr>
            <w:tcW w:w="2707" w:type="dxa"/>
            <w:tcBorders>
              <w:left w:val="dotted" w:sz="4" w:space="0" w:color="auto"/>
              <w:right w:val="dotted" w:sz="4" w:space="0" w:color="auto"/>
            </w:tcBorders>
            <w:shd w:val="clear" w:color="auto" w:fill="000000" w:themeFill="text1"/>
            <w:vAlign w:val="center"/>
          </w:tcPr>
          <w:p w:rsidR="006962DE" w:rsidRPr="00AB3C58" w:rsidRDefault="006962DE" w:rsidP="00F42F2A">
            <w:pPr>
              <w:spacing w:after="0"/>
              <w:jc w:val="center"/>
              <w:rPr>
                <w:b/>
                <w:color w:val="FFFFFF" w:themeColor="background1"/>
                <w:sz w:val="18"/>
              </w:rPr>
            </w:pPr>
            <w:r w:rsidRPr="00AB3C58">
              <w:rPr>
                <w:b/>
                <w:color w:val="FFFFFF" w:themeColor="background1"/>
                <w:sz w:val="18"/>
              </w:rPr>
              <w:t>Breve descrição</w:t>
            </w:r>
          </w:p>
        </w:tc>
        <w:tc>
          <w:tcPr>
            <w:tcW w:w="1237" w:type="dxa"/>
            <w:tcBorders>
              <w:left w:val="dotted" w:sz="4" w:space="0" w:color="auto"/>
              <w:right w:val="dotted" w:sz="4" w:space="0" w:color="auto"/>
            </w:tcBorders>
            <w:shd w:val="clear" w:color="auto" w:fill="000000" w:themeFill="text1"/>
            <w:vAlign w:val="center"/>
          </w:tcPr>
          <w:p w:rsidR="006962DE" w:rsidRPr="00AB3C58" w:rsidRDefault="006962DE" w:rsidP="00F42F2A">
            <w:pPr>
              <w:spacing w:after="0"/>
              <w:jc w:val="center"/>
              <w:rPr>
                <w:b/>
                <w:color w:val="FFFFFF" w:themeColor="background1"/>
                <w:sz w:val="18"/>
              </w:rPr>
            </w:pPr>
            <w:r w:rsidRPr="00AB3C58">
              <w:rPr>
                <w:b/>
                <w:color w:val="FFFFFF" w:themeColor="background1"/>
                <w:sz w:val="18"/>
              </w:rPr>
              <w:t>Promotor</w:t>
            </w:r>
          </w:p>
        </w:tc>
        <w:tc>
          <w:tcPr>
            <w:tcW w:w="803" w:type="dxa"/>
            <w:tcBorders>
              <w:left w:val="dotted" w:sz="4" w:space="0" w:color="auto"/>
              <w:right w:val="dotted" w:sz="4" w:space="0" w:color="auto"/>
            </w:tcBorders>
            <w:shd w:val="clear" w:color="auto" w:fill="000000" w:themeFill="text1"/>
            <w:vAlign w:val="center"/>
          </w:tcPr>
          <w:p w:rsidR="006962DE" w:rsidRPr="00AB3C58" w:rsidRDefault="006962DE" w:rsidP="00F42F2A">
            <w:pPr>
              <w:spacing w:after="0"/>
              <w:jc w:val="center"/>
              <w:rPr>
                <w:b/>
                <w:color w:val="FFFFFF" w:themeColor="background1"/>
                <w:sz w:val="18"/>
              </w:rPr>
            </w:pPr>
            <w:r w:rsidRPr="00AB3C58">
              <w:rPr>
                <w:b/>
                <w:color w:val="FFFFFF" w:themeColor="background1"/>
                <w:sz w:val="18"/>
              </w:rPr>
              <w:t>Prazo</w:t>
            </w:r>
          </w:p>
        </w:tc>
        <w:tc>
          <w:tcPr>
            <w:tcW w:w="1520" w:type="dxa"/>
            <w:tcBorders>
              <w:left w:val="dotted" w:sz="4" w:space="0" w:color="auto"/>
              <w:right w:val="dotted" w:sz="4" w:space="0" w:color="auto"/>
            </w:tcBorders>
            <w:shd w:val="clear" w:color="auto" w:fill="000000" w:themeFill="text1"/>
            <w:vAlign w:val="center"/>
          </w:tcPr>
          <w:p w:rsidR="006962DE" w:rsidRPr="00AB3C58" w:rsidRDefault="006962DE" w:rsidP="00F42F2A">
            <w:pPr>
              <w:spacing w:after="0"/>
              <w:jc w:val="center"/>
              <w:rPr>
                <w:b/>
                <w:color w:val="FFFFFF" w:themeColor="background1"/>
                <w:sz w:val="18"/>
              </w:rPr>
            </w:pPr>
            <w:r w:rsidRPr="00AB3C58">
              <w:rPr>
                <w:b/>
                <w:color w:val="FFFFFF" w:themeColor="background1"/>
                <w:sz w:val="18"/>
              </w:rPr>
              <w:t>Fontes de financiamento</w:t>
            </w:r>
          </w:p>
        </w:tc>
        <w:tc>
          <w:tcPr>
            <w:tcW w:w="1314" w:type="dxa"/>
            <w:tcBorders>
              <w:left w:val="dotted" w:sz="4" w:space="0" w:color="auto"/>
            </w:tcBorders>
            <w:shd w:val="clear" w:color="auto" w:fill="000000" w:themeFill="text1"/>
            <w:vAlign w:val="center"/>
          </w:tcPr>
          <w:p w:rsidR="006962DE" w:rsidRPr="00AB3C58" w:rsidRDefault="006962DE" w:rsidP="00F42F2A">
            <w:pPr>
              <w:spacing w:after="0"/>
              <w:jc w:val="center"/>
              <w:rPr>
                <w:b/>
                <w:color w:val="FFFFFF" w:themeColor="background1"/>
                <w:sz w:val="18"/>
              </w:rPr>
            </w:pPr>
            <w:r w:rsidRPr="00AB3C58">
              <w:rPr>
                <w:b/>
                <w:color w:val="FFFFFF" w:themeColor="background1"/>
                <w:sz w:val="18"/>
              </w:rPr>
              <w:t>Estimativa orçamental</w:t>
            </w:r>
          </w:p>
        </w:tc>
      </w:tr>
      <w:tr w:rsidR="006962DE" w:rsidRPr="00AB3C58" w:rsidTr="00F42F2A">
        <w:trPr>
          <w:jc w:val="center"/>
        </w:trPr>
        <w:tc>
          <w:tcPr>
            <w:tcW w:w="1742" w:type="dxa"/>
            <w:tcBorders>
              <w:bottom w:val="dotted" w:sz="4" w:space="0" w:color="auto"/>
              <w:right w:val="dotted" w:sz="4" w:space="0" w:color="auto"/>
            </w:tcBorders>
            <w:vAlign w:val="center"/>
          </w:tcPr>
          <w:p w:rsidR="006962DE" w:rsidRPr="001C496B" w:rsidRDefault="006962DE" w:rsidP="00F42F2A">
            <w:pPr>
              <w:spacing w:after="0"/>
              <w:jc w:val="left"/>
              <w:rPr>
                <w:b/>
                <w:sz w:val="18"/>
                <w:highlight w:val="yellow"/>
              </w:rPr>
            </w:pPr>
            <w:r w:rsidRPr="001C496B">
              <w:rPr>
                <w:b/>
                <w:sz w:val="18"/>
              </w:rPr>
              <w:t>1.1</w:t>
            </w:r>
          </w:p>
        </w:tc>
        <w:tc>
          <w:tcPr>
            <w:tcW w:w="2707" w:type="dxa"/>
            <w:tcBorders>
              <w:left w:val="dotted" w:sz="4" w:space="0" w:color="auto"/>
              <w:bottom w:val="dotted" w:sz="4" w:space="0" w:color="auto"/>
              <w:right w:val="dotted" w:sz="4" w:space="0" w:color="auto"/>
            </w:tcBorders>
            <w:vAlign w:val="center"/>
          </w:tcPr>
          <w:p w:rsidR="006962DE" w:rsidRPr="00AB3C58" w:rsidRDefault="006962DE" w:rsidP="00F42F2A">
            <w:pPr>
              <w:spacing w:after="0"/>
              <w:jc w:val="left"/>
              <w:rPr>
                <w:sz w:val="18"/>
              </w:rPr>
            </w:pPr>
            <w:r w:rsidRPr="00CF7946">
              <w:rPr>
                <w:b/>
                <w:sz w:val="18"/>
              </w:rPr>
              <w:t>Programa de reabilitação do edificado no núcleo antigo de Leça</w:t>
            </w:r>
            <w:r w:rsidR="00E336C7">
              <w:rPr>
                <w:b/>
                <w:sz w:val="18"/>
              </w:rPr>
              <w:t xml:space="preserve"> da Palmeira</w:t>
            </w:r>
            <w:r>
              <w:rPr>
                <w:sz w:val="18"/>
              </w:rPr>
              <w:t xml:space="preserve"> (entre o Forte de Nossa Senhora das Neves, o eixo d</w:t>
            </w:r>
            <w:r w:rsidR="001D4098">
              <w:rPr>
                <w:sz w:val="18"/>
              </w:rPr>
              <w:t>a Rua Santos Lessa a norte e a R</w:t>
            </w:r>
            <w:r>
              <w:rPr>
                <w:sz w:val="18"/>
              </w:rPr>
              <w:t>ua Fresca a nascente)</w:t>
            </w:r>
          </w:p>
        </w:tc>
        <w:tc>
          <w:tcPr>
            <w:tcW w:w="1237" w:type="dxa"/>
            <w:tcBorders>
              <w:left w:val="dotted" w:sz="4" w:space="0" w:color="auto"/>
              <w:bottom w:val="dotted" w:sz="4" w:space="0" w:color="auto"/>
              <w:right w:val="dotted" w:sz="4" w:space="0" w:color="auto"/>
            </w:tcBorders>
            <w:vAlign w:val="center"/>
          </w:tcPr>
          <w:p w:rsidR="006962DE" w:rsidRPr="00AB3C58" w:rsidRDefault="006962DE" w:rsidP="00F42F2A">
            <w:pPr>
              <w:spacing w:after="0"/>
              <w:jc w:val="center"/>
              <w:rPr>
                <w:sz w:val="18"/>
              </w:rPr>
            </w:pPr>
            <w:r>
              <w:rPr>
                <w:sz w:val="18"/>
              </w:rPr>
              <w:t xml:space="preserve">Proprietários e investidores privados  </w:t>
            </w:r>
          </w:p>
        </w:tc>
        <w:tc>
          <w:tcPr>
            <w:tcW w:w="803" w:type="dxa"/>
            <w:tcBorders>
              <w:left w:val="dotted" w:sz="4" w:space="0" w:color="auto"/>
              <w:bottom w:val="dotted" w:sz="4" w:space="0" w:color="auto"/>
              <w:right w:val="dotted" w:sz="4" w:space="0" w:color="auto"/>
            </w:tcBorders>
            <w:vAlign w:val="center"/>
          </w:tcPr>
          <w:p w:rsidR="006962DE" w:rsidRPr="00516BBB" w:rsidRDefault="006962DE" w:rsidP="00F42F2A">
            <w:pPr>
              <w:spacing w:after="0"/>
              <w:jc w:val="center"/>
              <w:rPr>
                <w:sz w:val="18"/>
              </w:rPr>
            </w:pPr>
            <w:r w:rsidRPr="00516BBB">
              <w:rPr>
                <w:sz w:val="18"/>
              </w:rPr>
              <w:t>2017/ 2023</w:t>
            </w:r>
          </w:p>
        </w:tc>
        <w:tc>
          <w:tcPr>
            <w:tcW w:w="2834" w:type="dxa"/>
            <w:gridSpan w:val="2"/>
            <w:tcBorders>
              <w:left w:val="dotted" w:sz="4" w:space="0" w:color="auto"/>
              <w:bottom w:val="dotted" w:sz="4" w:space="0" w:color="auto"/>
            </w:tcBorders>
            <w:vAlign w:val="center"/>
          </w:tcPr>
          <w:p w:rsidR="006962DE" w:rsidRPr="009102AF" w:rsidRDefault="006962DE" w:rsidP="00F42F2A">
            <w:pPr>
              <w:spacing w:after="0"/>
              <w:jc w:val="right"/>
              <w:rPr>
                <w:b/>
                <w:sz w:val="18"/>
              </w:rPr>
            </w:pPr>
            <w:r w:rsidRPr="009102AF">
              <w:rPr>
                <w:b/>
                <w:sz w:val="18"/>
              </w:rPr>
              <w:t>18.000.000€</w:t>
            </w:r>
          </w:p>
        </w:tc>
      </w:tr>
      <w:tr w:rsidR="006962DE" w:rsidRPr="00AB3C58" w:rsidTr="00F42F2A">
        <w:trPr>
          <w:jc w:val="center"/>
        </w:trPr>
        <w:tc>
          <w:tcPr>
            <w:tcW w:w="6489" w:type="dxa"/>
            <w:gridSpan w:val="4"/>
            <w:tcBorders>
              <w:top w:val="dotted" w:sz="4" w:space="0" w:color="auto"/>
              <w:right w:val="dotted" w:sz="4" w:space="0" w:color="auto"/>
            </w:tcBorders>
            <w:vAlign w:val="center"/>
          </w:tcPr>
          <w:p w:rsidR="006962DE" w:rsidRDefault="006962DE" w:rsidP="00F42F2A">
            <w:pPr>
              <w:rPr>
                <w:sz w:val="16"/>
              </w:rPr>
            </w:pPr>
            <w:r>
              <w:rPr>
                <w:sz w:val="16"/>
              </w:rPr>
              <w:t xml:space="preserve">A estrutura da malha e as tipologias predominantes do edificado e dos alojamentos mantém os traços originais de um polo piscatório onde foi sendo marcada alguma presença de edifícios unifamiliares, de arquitetura mais nobre, utilizados essencialmente como residência de veraneio. Neste núcleo residencial, que conflitua com uma frente poente marcadamente terciarizada com a presença de restaurantes e alguns bares, predominam pequenos edifícios de habitação unifamiliar, com um ou dois pisos, ocupados por população de baixos recursos. Contudo, esta malha de arruamentos apertados e alguns deles sinuosos, acolhe um número significativo de edifícios de tipologia diversa, com interesse arquitetónico e patrimonial, associados à função de veraneio que Leça </w:t>
            </w:r>
            <w:r w:rsidR="00E336C7">
              <w:rPr>
                <w:sz w:val="16"/>
              </w:rPr>
              <w:t xml:space="preserve">da Palmeira </w:t>
            </w:r>
            <w:r>
              <w:rPr>
                <w:sz w:val="16"/>
              </w:rPr>
              <w:t>manteve durante muitas décadas e que continuam ocupados, alguns deles, por famílias com recursos económicos.</w:t>
            </w:r>
          </w:p>
          <w:p w:rsidR="006962DE" w:rsidRDefault="006962DE" w:rsidP="00F42F2A">
            <w:pPr>
              <w:rPr>
                <w:sz w:val="16"/>
              </w:rPr>
            </w:pPr>
            <w:r>
              <w:rPr>
                <w:sz w:val="16"/>
              </w:rPr>
              <w:t xml:space="preserve">As tendências de especulação do mercado imobiliário nesta como noutras zonas da cidade de Leça </w:t>
            </w:r>
            <w:r w:rsidR="00E336C7">
              <w:rPr>
                <w:sz w:val="16"/>
              </w:rPr>
              <w:t xml:space="preserve">da Palmeira </w:t>
            </w:r>
            <w:r>
              <w:rPr>
                <w:sz w:val="16"/>
              </w:rPr>
              <w:t>têm contribuído para aumentar o número de edifícios desocupados ou em estado de degradação mais avançado.</w:t>
            </w:r>
          </w:p>
          <w:p w:rsidR="006962DE" w:rsidRDefault="006962DE" w:rsidP="00F42F2A">
            <w:pPr>
              <w:rPr>
                <w:sz w:val="16"/>
              </w:rPr>
            </w:pPr>
            <w:r>
              <w:rPr>
                <w:sz w:val="16"/>
              </w:rPr>
              <w:t>A diversidade de tipologias de alojamentos e edifícios que a área possui pode constituir uma oportunidade para diversificar os segmentos de mercado, quer para venda de habitação, quer para arrendamento. Existem algumas parcelas que dispõem de logradouros que podem contribuir para tornar atrativa a sua reabilitação para famílias mais jovens.</w:t>
            </w:r>
          </w:p>
          <w:p w:rsidR="006962DE" w:rsidRDefault="006962DE" w:rsidP="00F42F2A">
            <w:pPr>
              <w:rPr>
                <w:sz w:val="16"/>
              </w:rPr>
            </w:pPr>
            <w:r>
              <w:rPr>
                <w:sz w:val="16"/>
              </w:rPr>
              <w:t xml:space="preserve">No entanto, existem algumas limitações ao nível dos programas de reabilitação integral dos edifícios para a instalação de garagens, considerando a reduzida área de uma parte significativa das parcelas, situação agravada pela dificuldade de estacionamento, principalmente nas ruas mais estreitas. </w:t>
            </w:r>
          </w:p>
          <w:p w:rsidR="006962DE" w:rsidRDefault="006962DE" w:rsidP="00F42F2A">
            <w:pPr>
              <w:rPr>
                <w:sz w:val="16"/>
              </w:rPr>
            </w:pPr>
            <w:r w:rsidRPr="00C17E3D">
              <w:rPr>
                <w:b/>
                <w:caps/>
                <w:noProof/>
                <w:lang w:eastAsia="pt-PT"/>
              </w:rPr>
              <w:drawing>
                <wp:inline distT="0" distB="0" distL="0" distR="0" wp14:anchorId="2F758FDA" wp14:editId="4C1C6274">
                  <wp:extent cx="2524125" cy="2653133"/>
                  <wp:effectExtent l="0" t="0" r="0" b="0"/>
                  <wp:docPr id="73"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07" cstate="print"/>
                          <a:srcRect l="903" t="37622" r="78109" b="8932"/>
                          <a:stretch/>
                        </pic:blipFill>
                        <pic:spPr bwMode="auto">
                          <a:xfrm>
                            <a:off x="0" y="0"/>
                            <a:ext cx="2538509" cy="2668253"/>
                          </a:xfrm>
                          <a:prstGeom prst="rect">
                            <a:avLst/>
                          </a:prstGeom>
                          <a:noFill/>
                          <a:ln>
                            <a:noFill/>
                          </a:ln>
                          <a:extLst>
                            <a:ext uri="{53640926-AAD7-44D8-BBD7-CCE9431645EC}">
                              <a14:shadowObscured xmlns:a14="http://schemas.microsoft.com/office/drawing/2010/main"/>
                            </a:ext>
                          </a:extLst>
                        </pic:spPr>
                      </pic:pic>
                    </a:graphicData>
                  </a:graphic>
                </wp:inline>
              </w:drawing>
            </w:r>
          </w:p>
          <w:p w:rsidR="009102AF" w:rsidRPr="00851433" w:rsidRDefault="009102AF" w:rsidP="009102AF">
            <w:pPr>
              <w:rPr>
                <w:color w:val="auto"/>
                <w:sz w:val="16"/>
              </w:rPr>
            </w:pPr>
            <w:r w:rsidRPr="00851433">
              <w:rPr>
                <w:color w:val="auto"/>
                <w:sz w:val="16"/>
              </w:rPr>
              <w:t>NOTAS GERAIS SOBRE A METODOLOGIA DE ESTIMATIVAS DE CUSTO DAS INTERVENÇÕES DE REABILITAÇAO:</w:t>
            </w:r>
          </w:p>
          <w:p w:rsidR="009102AF" w:rsidRPr="00851433" w:rsidRDefault="009102AF" w:rsidP="009102AF">
            <w:pPr>
              <w:rPr>
                <w:color w:val="auto"/>
                <w:sz w:val="16"/>
              </w:rPr>
            </w:pPr>
            <w:r w:rsidRPr="00851433">
              <w:rPr>
                <w:color w:val="auto"/>
                <w:sz w:val="16"/>
              </w:rPr>
              <w:t xml:space="preserve">A análise do estado de conservação foi feita com base nos dados do edificado produzida pela MatosinhosHabit e por observação exterior do edificado. Deverá notar-se que não foram avaliados os elementos </w:t>
            </w:r>
            <w:r>
              <w:rPr>
                <w:color w:val="auto"/>
                <w:sz w:val="16"/>
              </w:rPr>
              <w:t xml:space="preserve">do edificado </w:t>
            </w:r>
            <w:r w:rsidRPr="00851433">
              <w:rPr>
                <w:color w:val="auto"/>
                <w:sz w:val="16"/>
              </w:rPr>
              <w:t>não visíveis pelo exterior, como o estado de conservação das infraestruturas existentes e do espaço interior.</w:t>
            </w:r>
          </w:p>
          <w:p w:rsidR="009102AF" w:rsidRPr="00851433" w:rsidRDefault="009102AF" w:rsidP="009102AF">
            <w:pPr>
              <w:rPr>
                <w:color w:val="auto"/>
                <w:sz w:val="16"/>
              </w:rPr>
            </w:pPr>
            <w:r w:rsidRPr="00851433">
              <w:rPr>
                <w:color w:val="auto"/>
                <w:sz w:val="16"/>
              </w:rPr>
              <w:t>Foram quantificados valores unitários para a reabilitação integral dos edifícios, com diferentes graus de intervenção (em função do seu grau de conservação), nomeadamente:</w:t>
            </w:r>
          </w:p>
          <w:tbl>
            <w:tblPr>
              <w:tblStyle w:val="Tabelacomgrelha"/>
              <w:tblW w:w="0" w:type="auto"/>
              <w:tbl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insideH w:val="single" w:sz="4" w:space="0" w:color="365F91" w:themeColor="accent1" w:themeShade="BF"/>
                <w:insideV w:val="single" w:sz="4" w:space="0" w:color="365F91" w:themeColor="accent1" w:themeShade="BF"/>
              </w:tblBorders>
              <w:tblLook w:val="04A0" w:firstRow="1" w:lastRow="0" w:firstColumn="1" w:lastColumn="0" w:noHBand="0" w:noVBand="1"/>
            </w:tblPr>
            <w:tblGrid>
              <w:gridCol w:w="2314"/>
              <w:gridCol w:w="1849"/>
              <w:gridCol w:w="1894"/>
            </w:tblGrid>
            <w:tr w:rsidR="009102AF" w:rsidRPr="00851433" w:rsidTr="002225AC">
              <w:tc>
                <w:tcPr>
                  <w:tcW w:w="2453" w:type="dxa"/>
                  <w:vAlign w:val="center"/>
                </w:tcPr>
                <w:p w:rsidR="009102AF" w:rsidRPr="00851433" w:rsidRDefault="009102AF" w:rsidP="009102AF">
                  <w:pPr>
                    <w:spacing w:before="20" w:after="20"/>
                    <w:jc w:val="center"/>
                    <w:rPr>
                      <w:b/>
                      <w:color w:val="auto"/>
                      <w:sz w:val="16"/>
                      <w:szCs w:val="16"/>
                    </w:rPr>
                  </w:pPr>
                  <w:r w:rsidRPr="00851433">
                    <w:rPr>
                      <w:b/>
                      <w:color w:val="auto"/>
                      <w:sz w:val="16"/>
                      <w:szCs w:val="16"/>
                    </w:rPr>
                    <w:t>Estado de Conservação</w:t>
                  </w:r>
                </w:p>
              </w:tc>
              <w:tc>
                <w:tcPr>
                  <w:tcW w:w="1926" w:type="dxa"/>
                  <w:vAlign w:val="center"/>
                </w:tcPr>
                <w:p w:rsidR="009102AF" w:rsidRPr="00851433" w:rsidRDefault="009102AF" w:rsidP="009102AF">
                  <w:pPr>
                    <w:spacing w:before="20" w:after="20"/>
                    <w:jc w:val="center"/>
                    <w:rPr>
                      <w:b/>
                      <w:color w:val="auto"/>
                      <w:sz w:val="16"/>
                      <w:szCs w:val="16"/>
                    </w:rPr>
                  </w:pPr>
                  <w:r w:rsidRPr="00851433">
                    <w:rPr>
                      <w:b/>
                      <w:color w:val="auto"/>
                      <w:sz w:val="16"/>
                      <w:szCs w:val="16"/>
                    </w:rPr>
                    <w:t>Grau de intervenção</w:t>
                  </w:r>
                </w:p>
              </w:tc>
              <w:tc>
                <w:tcPr>
                  <w:tcW w:w="2004" w:type="dxa"/>
                  <w:vAlign w:val="center"/>
                </w:tcPr>
                <w:p w:rsidR="009102AF" w:rsidRPr="00851433" w:rsidRDefault="009102AF" w:rsidP="009102AF">
                  <w:pPr>
                    <w:spacing w:before="20" w:after="20"/>
                    <w:jc w:val="center"/>
                    <w:rPr>
                      <w:b/>
                      <w:color w:val="auto"/>
                      <w:sz w:val="16"/>
                      <w:szCs w:val="16"/>
                    </w:rPr>
                  </w:pPr>
                  <w:r w:rsidRPr="00851433">
                    <w:rPr>
                      <w:b/>
                      <w:color w:val="auto"/>
                      <w:sz w:val="16"/>
                      <w:szCs w:val="16"/>
                    </w:rPr>
                    <w:t>Custo por área bruta construída</w:t>
                  </w:r>
                </w:p>
              </w:tc>
            </w:tr>
            <w:tr w:rsidR="009102AF" w:rsidRPr="00851433" w:rsidTr="002225AC">
              <w:tc>
                <w:tcPr>
                  <w:tcW w:w="2453" w:type="dxa"/>
                </w:tcPr>
                <w:p w:rsidR="009102AF" w:rsidRPr="00851433" w:rsidRDefault="009102AF" w:rsidP="009102AF">
                  <w:pPr>
                    <w:spacing w:before="20" w:after="20"/>
                    <w:jc w:val="center"/>
                    <w:rPr>
                      <w:color w:val="auto"/>
                      <w:sz w:val="16"/>
                      <w:szCs w:val="16"/>
                    </w:rPr>
                  </w:pPr>
                  <w:r w:rsidRPr="00851433">
                    <w:rPr>
                      <w:color w:val="auto"/>
                      <w:sz w:val="16"/>
                      <w:szCs w:val="16"/>
                    </w:rPr>
                    <w:t>Em construção</w:t>
                  </w:r>
                </w:p>
              </w:tc>
              <w:tc>
                <w:tcPr>
                  <w:tcW w:w="1926" w:type="dxa"/>
                </w:tcPr>
                <w:p w:rsidR="009102AF" w:rsidRPr="00851433" w:rsidRDefault="009102AF" w:rsidP="009102AF">
                  <w:pPr>
                    <w:spacing w:before="20" w:after="20"/>
                    <w:ind w:firstLine="45"/>
                    <w:jc w:val="left"/>
                    <w:rPr>
                      <w:color w:val="auto"/>
                      <w:sz w:val="16"/>
                      <w:szCs w:val="16"/>
                    </w:rPr>
                  </w:pPr>
                  <w:r w:rsidRPr="00851433">
                    <w:rPr>
                      <w:color w:val="auto"/>
                      <w:sz w:val="16"/>
                      <w:szCs w:val="16"/>
                    </w:rPr>
                    <w:t>Sem intervenção</w:t>
                  </w:r>
                </w:p>
              </w:tc>
              <w:tc>
                <w:tcPr>
                  <w:tcW w:w="2004" w:type="dxa"/>
                </w:tcPr>
                <w:p w:rsidR="009102AF" w:rsidRPr="00851433" w:rsidRDefault="009102AF" w:rsidP="009102AF">
                  <w:pPr>
                    <w:spacing w:before="20" w:after="20"/>
                    <w:jc w:val="center"/>
                    <w:rPr>
                      <w:color w:val="auto"/>
                      <w:sz w:val="16"/>
                      <w:szCs w:val="16"/>
                      <w:vertAlign w:val="superscript"/>
                    </w:rPr>
                  </w:pPr>
                  <w:r w:rsidRPr="00851433">
                    <w:rPr>
                      <w:color w:val="auto"/>
                      <w:sz w:val="16"/>
                      <w:szCs w:val="16"/>
                    </w:rPr>
                    <w:t>0 €/m</w:t>
                  </w:r>
                  <w:r w:rsidRPr="00851433">
                    <w:rPr>
                      <w:color w:val="auto"/>
                      <w:sz w:val="16"/>
                      <w:szCs w:val="16"/>
                      <w:vertAlign w:val="superscript"/>
                    </w:rPr>
                    <w:t>2</w:t>
                  </w:r>
                </w:p>
              </w:tc>
            </w:tr>
            <w:tr w:rsidR="009102AF" w:rsidRPr="00851433" w:rsidTr="002225AC">
              <w:tc>
                <w:tcPr>
                  <w:tcW w:w="2453" w:type="dxa"/>
                </w:tcPr>
                <w:p w:rsidR="009102AF" w:rsidRPr="00851433" w:rsidRDefault="009102AF" w:rsidP="009102AF">
                  <w:pPr>
                    <w:spacing w:before="20" w:after="20"/>
                    <w:jc w:val="center"/>
                    <w:rPr>
                      <w:color w:val="auto"/>
                      <w:sz w:val="16"/>
                      <w:szCs w:val="16"/>
                    </w:rPr>
                  </w:pPr>
                  <w:r w:rsidRPr="00851433">
                    <w:rPr>
                      <w:color w:val="auto"/>
                      <w:sz w:val="16"/>
                      <w:szCs w:val="16"/>
                    </w:rPr>
                    <w:t>Bom</w:t>
                  </w:r>
                </w:p>
              </w:tc>
              <w:tc>
                <w:tcPr>
                  <w:tcW w:w="1926" w:type="dxa"/>
                </w:tcPr>
                <w:p w:rsidR="009102AF" w:rsidRPr="00851433" w:rsidRDefault="009102AF" w:rsidP="009102AF">
                  <w:pPr>
                    <w:spacing w:before="20" w:after="20"/>
                    <w:ind w:firstLine="45"/>
                    <w:jc w:val="left"/>
                    <w:rPr>
                      <w:color w:val="auto"/>
                      <w:sz w:val="16"/>
                      <w:szCs w:val="16"/>
                    </w:rPr>
                  </w:pPr>
                  <w:r w:rsidRPr="00851433">
                    <w:rPr>
                      <w:color w:val="auto"/>
                      <w:sz w:val="16"/>
                      <w:szCs w:val="16"/>
                    </w:rPr>
                    <w:t>Intervenção ligeira</w:t>
                  </w:r>
                </w:p>
              </w:tc>
              <w:tc>
                <w:tcPr>
                  <w:tcW w:w="2004" w:type="dxa"/>
                </w:tcPr>
                <w:p w:rsidR="009102AF" w:rsidRPr="00851433" w:rsidRDefault="009102AF" w:rsidP="009102AF">
                  <w:pPr>
                    <w:spacing w:before="20" w:after="20"/>
                    <w:jc w:val="center"/>
                    <w:rPr>
                      <w:color w:val="auto"/>
                      <w:sz w:val="16"/>
                      <w:szCs w:val="16"/>
                    </w:rPr>
                  </w:pPr>
                  <w:r w:rsidRPr="00851433">
                    <w:rPr>
                      <w:color w:val="auto"/>
                      <w:sz w:val="16"/>
                      <w:szCs w:val="16"/>
                    </w:rPr>
                    <w:t>100 €/m</w:t>
                  </w:r>
                  <w:r w:rsidRPr="00851433">
                    <w:rPr>
                      <w:color w:val="auto"/>
                      <w:sz w:val="16"/>
                      <w:szCs w:val="16"/>
                      <w:vertAlign w:val="superscript"/>
                    </w:rPr>
                    <w:t>2</w:t>
                  </w:r>
                </w:p>
              </w:tc>
            </w:tr>
            <w:tr w:rsidR="009102AF" w:rsidRPr="00851433" w:rsidTr="002225AC">
              <w:tc>
                <w:tcPr>
                  <w:tcW w:w="2453" w:type="dxa"/>
                </w:tcPr>
                <w:p w:rsidR="009102AF" w:rsidRPr="00851433" w:rsidRDefault="009102AF" w:rsidP="009102AF">
                  <w:pPr>
                    <w:spacing w:before="20" w:after="20"/>
                    <w:jc w:val="center"/>
                    <w:rPr>
                      <w:color w:val="auto"/>
                      <w:sz w:val="16"/>
                      <w:szCs w:val="16"/>
                    </w:rPr>
                  </w:pPr>
                  <w:r w:rsidRPr="00851433">
                    <w:rPr>
                      <w:color w:val="auto"/>
                      <w:sz w:val="16"/>
                      <w:szCs w:val="16"/>
                    </w:rPr>
                    <w:t>Médio</w:t>
                  </w:r>
                </w:p>
              </w:tc>
              <w:tc>
                <w:tcPr>
                  <w:tcW w:w="1926" w:type="dxa"/>
                </w:tcPr>
                <w:p w:rsidR="009102AF" w:rsidRPr="00851433" w:rsidRDefault="009102AF" w:rsidP="009102AF">
                  <w:pPr>
                    <w:spacing w:before="20" w:after="20"/>
                    <w:ind w:firstLine="45"/>
                    <w:jc w:val="left"/>
                    <w:rPr>
                      <w:color w:val="auto"/>
                      <w:sz w:val="16"/>
                      <w:szCs w:val="16"/>
                    </w:rPr>
                  </w:pPr>
                  <w:r w:rsidRPr="00851433">
                    <w:rPr>
                      <w:color w:val="auto"/>
                      <w:sz w:val="16"/>
                      <w:szCs w:val="16"/>
                    </w:rPr>
                    <w:t>Intervenção média</w:t>
                  </w:r>
                </w:p>
              </w:tc>
              <w:tc>
                <w:tcPr>
                  <w:tcW w:w="2004" w:type="dxa"/>
                </w:tcPr>
                <w:p w:rsidR="009102AF" w:rsidRPr="00851433" w:rsidRDefault="009102AF" w:rsidP="009102AF">
                  <w:pPr>
                    <w:spacing w:before="20" w:after="20"/>
                    <w:jc w:val="center"/>
                    <w:rPr>
                      <w:color w:val="auto"/>
                      <w:sz w:val="16"/>
                      <w:szCs w:val="16"/>
                    </w:rPr>
                  </w:pPr>
                  <w:r w:rsidRPr="00851433">
                    <w:rPr>
                      <w:color w:val="auto"/>
                      <w:sz w:val="16"/>
                      <w:szCs w:val="16"/>
                    </w:rPr>
                    <w:t>300 €/m</w:t>
                  </w:r>
                  <w:r w:rsidRPr="00851433">
                    <w:rPr>
                      <w:color w:val="auto"/>
                      <w:sz w:val="16"/>
                      <w:szCs w:val="16"/>
                      <w:vertAlign w:val="superscript"/>
                    </w:rPr>
                    <w:t>2</w:t>
                  </w:r>
                </w:p>
              </w:tc>
            </w:tr>
            <w:tr w:rsidR="009102AF" w:rsidRPr="00851433" w:rsidTr="002225AC">
              <w:tc>
                <w:tcPr>
                  <w:tcW w:w="2453" w:type="dxa"/>
                </w:tcPr>
                <w:p w:rsidR="009102AF" w:rsidRPr="00851433" w:rsidRDefault="009102AF" w:rsidP="009102AF">
                  <w:pPr>
                    <w:spacing w:before="20" w:after="20"/>
                    <w:jc w:val="center"/>
                    <w:rPr>
                      <w:color w:val="auto"/>
                      <w:sz w:val="16"/>
                      <w:szCs w:val="16"/>
                    </w:rPr>
                  </w:pPr>
                  <w:r w:rsidRPr="00851433">
                    <w:rPr>
                      <w:color w:val="auto"/>
                      <w:sz w:val="16"/>
                      <w:szCs w:val="16"/>
                    </w:rPr>
                    <w:t>Mau</w:t>
                  </w:r>
                </w:p>
              </w:tc>
              <w:tc>
                <w:tcPr>
                  <w:tcW w:w="1926" w:type="dxa"/>
                </w:tcPr>
                <w:p w:rsidR="009102AF" w:rsidRPr="00851433" w:rsidRDefault="009102AF" w:rsidP="009102AF">
                  <w:pPr>
                    <w:spacing w:before="20" w:after="20"/>
                    <w:ind w:firstLine="45"/>
                    <w:jc w:val="left"/>
                    <w:rPr>
                      <w:color w:val="auto"/>
                      <w:sz w:val="16"/>
                      <w:szCs w:val="16"/>
                    </w:rPr>
                  </w:pPr>
                  <w:r w:rsidRPr="00851433">
                    <w:rPr>
                      <w:color w:val="auto"/>
                      <w:sz w:val="16"/>
                      <w:szCs w:val="16"/>
                    </w:rPr>
                    <w:t>Intervenção profunda</w:t>
                  </w:r>
                </w:p>
              </w:tc>
              <w:tc>
                <w:tcPr>
                  <w:tcW w:w="2004" w:type="dxa"/>
                </w:tcPr>
                <w:p w:rsidR="009102AF" w:rsidRPr="00851433" w:rsidRDefault="009102AF" w:rsidP="009102AF">
                  <w:pPr>
                    <w:spacing w:before="20" w:after="20"/>
                    <w:jc w:val="center"/>
                    <w:rPr>
                      <w:color w:val="auto"/>
                      <w:sz w:val="16"/>
                      <w:szCs w:val="16"/>
                    </w:rPr>
                  </w:pPr>
                  <w:r w:rsidRPr="00851433">
                    <w:rPr>
                      <w:color w:val="auto"/>
                      <w:sz w:val="16"/>
                      <w:szCs w:val="16"/>
                    </w:rPr>
                    <w:t>650 €/m</w:t>
                  </w:r>
                  <w:r w:rsidRPr="00851433">
                    <w:rPr>
                      <w:color w:val="auto"/>
                      <w:sz w:val="16"/>
                      <w:szCs w:val="16"/>
                      <w:vertAlign w:val="superscript"/>
                    </w:rPr>
                    <w:t>2</w:t>
                  </w:r>
                </w:p>
              </w:tc>
            </w:tr>
            <w:tr w:rsidR="009102AF" w:rsidRPr="00851433" w:rsidTr="002225AC">
              <w:tc>
                <w:tcPr>
                  <w:tcW w:w="2453" w:type="dxa"/>
                </w:tcPr>
                <w:p w:rsidR="009102AF" w:rsidRPr="00851433" w:rsidRDefault="009102AF" w:rsidP="009102AF">
                  <w:pPr>
                    <w:spacing w:before="20" w:after="20"/>
                    <w:jc w:val="center"/>
                    <w:rPr>
                      <w:color w:val="auto"/>
                      <w:sz w:val="16"/>
                      <w:szCs w:val="16"/>
                    </w:rPr>
                  </w:pPr>
                  <w:r w:rsidRPr="00851433">
                    <w:rPr>
                      <w:color w:val="auto"/>
                      <w:sz w:val="16"/>
                      <w:szCs w:val="16"/>
                    </w:rPr>
                    <w:t>Péssimo</w:t>
                  </w:r>
                </w:p>
              </w:tc>
              <w:tc>
                <w:tcPr>
                  <w:tcW w:w="1926" w:type="dxa"/>
                </w:tcPr>
                <w:p w:rsidR="009102AF" w:rsidRPr="00851433" w:rsidRDefault="009102AF" w:rsidP="009102AF">
                  <w:pPr>
                    <w:spacing w:before="20" w:after="20"/>
                    <w:ind w:firstLine="45"/>
                    <w:jc w:val="left"/>
                    <w:rPr>
                      <w:color w:val="auto"/>
                      <w:sz w:val="16"/>
                      <w:szCs w:val="16"/>
                    </w:rPr>
                  </w:pPr>
                  <w:r w:rsidRPr="00851433">
                    <w:rPr>
                      <w:color w:val="auto"/>
                      <w:sz w:val="16"/>
                      <w:szCs w:val="16"/>
                    </w:rPr>
                    <w:t>Reconstrução parcial</w:t>
                  </w:r>
                </w:p>
              </w:tc>
              <w:tc>
                <w:tcPr>
                  <w:tcW w:w="2004" w:type="dxa"/>
                </w:tcPr>
                <w:p w:rsidR="009102AF" w:rsidRPr="00851433" w:rsidRDefault="009102AF" w:rsidP="009102AF">
                  <w:pPr>
                    <w:spacing w:before="20" w:after="20"/>
                    <w:jc w:val="center"/>
                    <w:rPr>
                      <w:color w:val="auto"/>
                      <w:sz w:val="16"/>
                      <w:szCs w:val="16"/>
                    </w:rPr>
                  </w:pPr>
                  <w:r w:rsidRPr="00851433">
                    <w:rPr>
                      <w:color w:val="auto"/>
                      <w:sz w:val="16"/>
                      <w:szCs w:val="16"/>
                    </w:rPr>
                    <w:t>800 €/m</w:t>
                  </w:r>
                  <w:r w:rsidRPr="00851433">
                    <w:rPr>
                      <w:color w:val="auto"/>
                      <w:sz w:val="16"/>
                      <w:szCs w:val="16"/>
                      <w:vertAlign w:val="superscript"/>
                    </w:rPr>
                    <w:t>2</w:t>
                  </w:r>
                </w:p>
              </w:tc>
            </w:tr>
            <w:tr w:rsidR="009102AF" w:rsidRPr="00851433" w:rsidTr="002225AC">
              <w:tc>
                <w:tcPr>
                  <w:tcW w:w="2453" w:type="dxa"/>
                </w:tcPr>
                <w:p w:rsidR="009102AF" w:rsidRPr="00851433" w:rsidRDefault="009102AF" w:rsidP="009102AF">
                  <w:pPr>
                    <w:spacing w:before="20" w:after="20"/>
                    <w:jc w:val="center"/>
                    <w:rPr>
                      <w:color w:val="auto"/>
                      <w:sz w:val="16"/>
                      <w:szCs w:val="16"/>
                    </w:rPr>
                  </w:pPr>
                  <w:r w:rsidRPr="00851433">
                    <w:rPr>
                      <w:color w:val="auto"/>
                      <w:sz w:val="16"/>
                      <w:szCs w:val="16"/>
                    </w:rPr>
                    <w:t>Ruína</w:t>
                  </w:r>
                </w:p>
              </w:tc>
              <w:tc>
                <w:tcPr>
                  <w:tcW w:w="1926" w:type="dxa"/>
                </w:tcPr>
                <w:p w:rsidR="009102AF" w:rsidRPr="00851433" w:rsidRDefault="009102AF" w:rsidP="009102AF">
                  <w:pPr>
                    <w:spacing w:before="20" w:after="20"/>
                    <w:ind w:firstLine="45"/>
                    <w:jc w:val="left"/>
                    <w:rPr>
                      <w:color w:val="auto"/>
                      <w:sz w:val="16"/>
                      <w:szCs w:val="16"/>
                    </w:rPr>
                  </w:pPr>
                  <w:r w:rsidRPr="00851433">
                    <w:rPr>
                      <w:color w:val="auto"/>
                      <w:sz w:val="16"/>
                      <w:szCs w:val="16"/>
                    </w:rPr>
                    <w:t>Reconstrução total</w:t>
                  </w:r>
                </w:p>
              </w:tc>
              <w:tc>
                <w:tcPr>
                  <w:tcW w:w="2004" w:type="dxa"/>
                </w:tcPr>
                <w:p w:rsidR="009102AF" w:rsidRPr="00851433" w:rsidRDefault="009102AF" w:rsidP="009102AF">
                  <w:pPr>
                    <w:spacing w:before="20" w:after="20"/>
                    <w:jc w:val="center"/>
                    <w:rPr>
                      <w:color w:val="auto"/>
                      <w:sz w:val="16"/>
                      <w:szCs w:val="16"/>
                    </w:rPr>
                  </w:pPr>
                  <w:r w:rsidRPr="00851433">
                    <w:rPr>
                      <w:color w:val="auto"/>
                      <w:sz w:val="16"/>
                      <w:szCs w:val="16"/>
                    </w:rPr>
                    <w:t>850 €/m</w:t>
                  </w:r>
                  <w:r w:rsidRPr="00851433">
                    <w:rPr>
                      <w:color w:val="auto"/>
                      <w:sz w:val="16"/>
                      <w:szCs w:val="16"/>
                      <w:vertAlign w:val="superscript"/>
                    </w:rPr>
                    <w:t>2</w:t>
                  </w:r>
                </w:p>
              </w:tc>
            </w:tr>
          </w:tbl>
          <w:p w:rsidR="009102AF" w:rsidRDefault="009102AF" w:rsidP="009102AF">
            <w:pPr>
              <w:rPr>
                <w:color w:val="auto"/>
                <w:sz w:val="16"/>
              </w:rPr>
            </w:pPr>
          </w:p>
          <w:p w:rsidR="009102AF" w:rsidRPr="00AB3C58" w:rsidRDefault="009102AF" w:rsidP="009102AF">
            <w:pPr>
              <w:rPr>
                <w:sz w:val="16"/>
              </w:rPr>
            </w:pPr>
          </w:p>
        </w:tc>
        <w:tc>
          <w:tcPr>
            <w:tcW w:w="2834" w:type="dxa"/>
            <w:gridSpan w:val="2"/>
            <w:tcBorders>
              <w:top w:val="dotted" w:sz="4" w:space="0" w:color="auto"/>
              <w:left w:val="dotted" w:sz="4" w:space="0" w:color="auto"/>
            </w:tcBorders>
            <w:vAlign w:val="center"/>
          </w:tcPr>
          <w:p w:rsidR="009102AF" w:rsidRDefault="009102AF" w:rsidP="009102AF">
            <w:pPr>
              <w:spacing w:after="0"/>
              <w:jc w:val="left"/>
            </w:pPr>
            <w:r w:rsidRPr="00B46E23">
              <w:rPr>
                <w:sz w:val="18"/>
                <w:szCs w:val="18"/>
              </w:rPr>
              <w:t>I</w:t>
            </w:r>
            <w:r>
              <w:rPr>
                <w:sz w:val="18"/>
                <w:szCs w:val="18"/>
              </w:rPr>
              <w:t xml:space="preserve">nstrumento Financeiro para </w:t>
            </w:r>
            <w:r w:rsidRPr="00BE1FE3">
              <w:t xml:space="preserve">regeneração e revitalização física, económica e social em zonas urbanas </w:t>
            </w:r>
          </w:p>
          <w:p w:rsidR="009102AF" w:rsidRDefault="009102AF" w:rsidP="009102AF">
            <w:pPr>
              <w:spacing w:after="0"/>
              <w:jc w:val="left"/>
            </w:pPr>
          </w:p>
          <w:p w:rsidR="009102AF" w:rsidRDefault="009102AF" w:rsidP="009102AF">
            <w:pPr>
              <w:spacing w:after="0"/>
              <w:jc w:val="left"/>
              <w:rPr>
                <w:sz w:val="18"/>
                <w:szCs w:val="18"/>
              </w:rPr>
            </w:pPr>
            <w:r>
              <w:t>Instrumento Financeiro para a eficiência energética e gestão eficiente da água e dos resíduos</w:t>
            </w:r>
          </w:p>
          <w:p w:rsidR="009102AF" w:rsidRPr="00B46E23" w:rsidRDefault="009102AF" w:rsidP="009102AF">
            <w:pPr>
              <w:spacing w:after="0"/>
              <w:jc w:val="left"/>
              <w:rPr>
                <w:sz w:val="18"/>
                <w:szCs w:val="18"/>
              </w:rPr>
            </w:pPr>
          </w:p>
          <w:p w:rsidR="009102AF" w:rsidRDefault="009102AF" w:rsidP="009102AF">
            <w:pPr>
              <w:spacing w:after="0"/>
              <w:jc w:val="left"/>
              <w:rPr>
                <w:sz w:val="18"/>
                <w:szCs w:val="18"/>
              </w:rPr>
            </w:pPr>
            <w:r w:rsidRPr="00B46E23">
              <w:rPr>
                <w:sz w:val="18"/>
                <w:szCs w:val="18"/>
              </w:rPr>
              <w:t>Programa “Reabilitar para Arrendar – Habitação Acessível”</w:t>
            </w:r>
          </w:p>
          <w:p w:rsidR="009102AF" w:rsidRDefault="009102AF" w:rsidP="009102AF">
            <w:pPr>
              <w:spacing w:after="0"/>
              <w:jc w:val="left"/>
              <w:rPr>
                <w:sz w:val="18"/>
                <w:szCs w:val="18"/>
              </w:rPr>
            </w:pPr>
          </w:p>
          <w:p w:rsidR="009102AF" w:rsidRPr="00B46E23" w:rsidRDefault="009102AF" w:rsidP="009102AF">
            <w:pPr>
              <w:spacing w:after="0"/>
              <w:jc w:val="left"/>
              <w:rPr>
                <w:sz w:val="18"/>
                <w:szCs w:val="18"/>
              </w:rPr>
            </w:pPr>
            <w:r>
              <w:rPr>
                <w:sz w:val="18"/>
                <w:szCs w:val="18"/>
              </w:rPr>
              <w:t>Fundo Nacional de Reabilitação do Edificado</w:t>
            </w:r>
          </w:p>
          <w:p w:rsidR="009102AF" w:rsidRPr="00B46E23" w:rsidRDefault="009102AF" w:rsidP="009102AF">
            <w:pPr>
              <w:spacing w:after="0"/>
              <w:jc w:val="left"/>
              <w:rPr>
                <w:sz w:val="18"/>
                <w:szCs w:val="18"/>
              </w:rPr>
            </w:pPr>
          </w:p>
          <w:p w:rsidR="009102AF" w:rsidRPr="00B46E23" w:rsidRDefault="009102AF" w:rsidP="009102AF">
            <w:pPr>
              <w:spacing w:after="0"/>
              <w:jc w:val="left"/>
              <w:rPr>
                <w:sz w:val="18"/>
                <w:szCs w:val="18"/>
              </w:rPr>
            </w:pPr>
            <w:r>
              <w:rPr>
                <w:sz w:val="18"/>
                <w:szCs w:val="18"/>
              </w:rPr>
              <w:t>Iniciativa JESSICA – Fundo</w:t>
            </w:r>
            <w:r w:rsidRPr="00B46E23">
              <w:rPr>
                <w:sz w:val="18"/>
                <w:szCs w:val="18"/>
              </w:rPr>
              <w:t xml:space="preserve"> de Desenvolvimento Urbano</w:t>
            </w:r>
          </w:p>
          <w:p w:rsidR="006962DE" w:rsidRPr="00AB3C58" w:rsidRDefault="006962DE" w:rsidP="00F42F2A">
            <w:pPr>
              <w:spacing w:after="0"/>
              <w:jc w:val="left"/>
              <w:rPr>
                <w:b/>
                <w:sz w:val="18"/>
                <w:u w:val="single"/>
              </w:rPr>
            </w:pPr>
          </w:p>
        </w:tc>
      </w:tr>
      <w:tr w:rsidR="006962DE" w:rsidRPr="001446F3" w:rsidTr="00F42F2A">
        <w:trPr>
          <w:jc w:val="center"/>
        </w:trPr>
        <w:tc>
          <w:tcPr>
            <w:tcW w:w="1742" w:type="dxa"/>
            <w:tcBorders>
              <w:bottom w:val="dotted" w:sz="4" w:space="0" w:color="auto"/>
              <w:right w:val="dotted" w:sz="4" w:space="0" w:color="auto"/>
            </w:tcBorders>
            <w:vAlign w:val="center"/>
          </w:tcPr>
          <w:p w:rsidR="006962DE" w:rsidRPr="001C496B" w:rsidRDefault="006962DE" w:rsidP="00F42F2A">
            <w:pPr>
              <w:spacing w:after="0"/>
              <w:jc w:val="left"/>
              <w:rPr>
                <w:b/>
                <w:sz w:val="18"/>
                <w:szCs w:val="18"/>
              </w:rPr>
            </w:pPr>
            <w:r w:rsidRPr="001C496B">
              <w:rPr>
                <w:b/>
                <w:sz w:val="18"/>
                <w:szCs w:val="18"/>
              </w:rPr>
              <w:t>1.2</w:t>
            </w:r>
          </w:p>
        </w:tc>
        <w:tc>
          <w:tcPr>
            <w:tcW w:w="2707" w:type="dxa"/>
            <w:tcBorders>
              <w:left w:val="dotted" w:sz="4" w:space="0" w:color="auto"/>
              <w:bottom w:val="dotted" w:sz="4" w:space="0" w:color="auto"/>
              <w:right w:val="dotted" w:sz="4" w:space="0" w:color="auto"/>
            </w:tcBorders>
            <w:vAlign w:val="center"/>
          </w:tcPr>
          <w:p w:rsidR="006962DE" w:rsidRPr="002E15D9" w:rsidRDefault="006962DE" w:rsidP="00F42F2A">
            <w:pPr>
              <w:spacing w:after="0"/>
              <w:jc w:val="left"/>
              <w:rPr>
                <w:sz w:val="18"/>
              </w:rPr>
            </w:pPr>
            <w:r w:rsidRPr="00CF7946">
              <w:rPr>
                <w:b/>
                <w:sz w:val="18"/>
              </w:rPr>
              <w:t>Programa de reabilitação do edificado na zona central, de malha ortogonal</w:t>
            </w:r>
            <w:r>
              <w:rPr>
                <w:sz w:val="18"/>
              </w:rPr>
              <w:t xml:space="preserve"> (delimitada pela frente de mar, a Rua Santos Lessa a sul, a </w:t>
            </w:r>
            <w:r w:rsidR="001D4098">
              <w:rPr>
                <w:sz w:val="18"/>
              </w:rPr>
              <w:t>Rua Nogueira Pinto a norte e a R</w:t>
            </w:r>
            <w:r>
              <w:rPr>
                <w:sz w:val="18"/>
              </w:rPr>
              <w:t>ua Dr. José Domingues de Oliveira a nascente)</w:t>
            </w:r>
          </w:p>
        </w:tc>
        <w:tc>
          <w:tcPr>
            <w:tcW w:w="1237" w:type="dxa"/>
            <w:tcBorders>
              <w:left w:val="dotted" w:sz="4" w:space="0" w:color="auto"/>
              <w:bottom w:val="dotted" w:sz="4" w:space="0" w:color="auto"/>
              <w:right w:val="dotted" w:sz="4" w:space="0" w:color="auto"/>
            </w:tcBorders>
            <w:vAlign w:val="center"/>
          </w:tcPr>
          <w:p w:rsidR="006962DE" w:rsidRPr="001446F3" w:rsidRDefault="006962DE" w:rsidP="00F42F2A">
            <w:pPr>
              <w:spacing w:after="0"/>
              <w:jc w:val="center"/>
              <w:rPr>
                <w:sz w:val="18"/>
                <w:szCs w:val="18"/>
              </w:rPr>
            </w:pPr>
            <w:r>
              <w:rPr>
                <w:sz w:val="18"/>
                <w:szCs w:val="18"/>
              </w:rPr>
              <w:t>Proprietários e investidores privados</w:t>
            </w:r>
          </w:p>
        </w:tc>
        <w:tc>
          <w:tcPr>
            <w:tcW w:w="803" w:type="dxa"/>
            <w:tcBorders>
              <w:left w:val="dotted" w:sz="4" w:space="0" w:color="auto"/>
              <w:bottom w:val="dotted" w:sz="4" w:space="0" w:color="auto"/>
              <w:right w:val="dotted" w:sz="4" w:space="0" w:color="auto"/>
            </w:tcBorders>
            <w:vAlign w:val="center"/>
          </w:tcPr>
          <w:p w:rsidR="006962DE" w:rsidRPr="00AB3C58" w:rsidRDefault="006962DE" w:rsidP="00F42F2A">
            <w:pPr>
              <w:spacing w:after="0"/>
              <w:jc w:val="center"/>
              <w:rPr>
                <w:sz w:val="18"/>
                <w:szCs w:val="18"/>
                <w:highlight w:val="yellow"/>
              </w:rPr>
            </w:pPr>
            <w:r w:rsidRPr="00A2680C">
              <w:rPr>
                <w:sz w:val="18"/>
                <w:szCs w:val="18"/>
              </w:rPr>
              <w:t>2017/ 2023</w:t>
            </w:r>
          </w:p>
        </w:tc>
        <w:tc>
          <w:tcPr>
            <w:tcW w:w="2834" w:type="dxa"/>
            <w:gridSpan w:val="2"/>
            <w:tcBorders>
              <w:left w:val="dotted" w:sz="4" w:space="0" w:color="auto"/>
              <w:bottom w:val="dotted" w:sz="4" w:space="0" w:color="auto"/>
            </w:tcBorders>
            <w:vAlign w:val="center"/>
          </w:tcPr>
          <w:p w:rsidR="006962DE" w:rsidRPr="009102AF" w:rsidRDefault="006962DE" w:rsidP="00F42F2A">
            <w:pPr>
              <w:spacing w:after="0"/>
              <w:jc w:val="right"/>
              <w:rPr>
                <w:b/>
                <w:sz w:val="18"/>
                <w:szCs w:val="18"/>
              </w:rPr>
            </w:pPr>
            <w:r w:rsidRPr="009102AF">
              <w:rPr>
                <w:b/>
                <w:sz w:val="18"/>
              </w:rPr>
              <w:t>17.700.000€</w:t>
            </w:r>
          </w:p>
        </w:tc>
      </w:tr>
      <w:tr w:rsidR="006962DE" w:rsidRPr="00AB3C58" w:rsidTr="00F42F2A">
        <w:trPr>
          <w:jc w:val="center"/>
        </w:trPr>
        <w:tc>
          <w:tcPr>
            <w:tcW w:w="6489" w:type="dxa"/>
            <w:gridSpan w:val="4"/>
            <w:tcBorders>
              <w:top w:val="dotted" w:sz="4" w:space="0" w:color="auto"/>
              <w:right w:val="dotted" w:sz="4" w:space="0" w:color="auto"/>
            </w:tcBorders>
            <w:vAlign w:val="center"/>
          </w:tcPr>
          <w:p w:rsidR="006962DE" w:rsidRDefault="006962DE" w:rsidP="00F42F2A">
            <w:pPr>
              <w:rPr>
                <w:sz w:val="16"/>
              </w:rPr>
            </w:pPr>
            <w:r w:rsidRPr="00CF7946">
              <w:rPr>
                <w:sz w:val="16"/>
              </w:rPr>
              <w:t>Esta área apresenta cara</w:t>
            </w:r>
            <w:r w:rsidR="001D4098">
              <w:rPr>
                <w:sz w:val="16"/>
              </w:rPr>
              <w:t>c</w:t>
            </w:r>
            <w:r>
              <w:rPr>
                <w:sz w:val="16"/>
              </w:rPr>
              <w:t>te</w:t>
            </w:r>
            <w:r w:rsidRPr="00CF7946">
              <w:rPr>
                <w:sz w:val="16"/>
              </w:rPr>
              <w:t>rísticas bastante diferentes,</w:t>
            </w:r>
            <w:r w:rsidRPr="00CA2C70">
              <w:rPr>
                <w:sz w:val="16"/>
              </w:rPr>
              <w:t xml:space="preserve"> associadas à sua malha ortogonal e a uma maior homogeneidade de tipologias d</w:t>
            </w:r>
            <w:r>
              <w:rPr>
                <w:sz w:val="16"/>
              </w:rPr>
              <w:t>o</w:t>
            </w:r>
            <w:r w:rsidRPr="00CA2C70">
              <w:rPr>
                <w:sz w:val="16"/>
              </w:rPr>
              <w:t xml:space="preserve"> edificado e d</w:t>
            </w:r>
            <w:r>
              <w:rPr>
                <w:sz w:val="16"/>
              </w:rPr>
              <w:t>os alojamentos. Nesta zona</w:t>
            </w:r>
            <w:r w:rsidRPr="00CA2C70">
              <w:rPr>
                <w:sz w:val="16"/>
              </w:rPr>
              <w:t xml:space="preserve"> são claramente predominantes as habitações unifamiliareas, em </w:t>
            </w:r>
            <w:r>
              <w:rPr>
                <w:sz w:val="16"/>
              </w:rPr>
              <w:t xml:space="preserve">alguns </w:t>
            </w:r>
            <w:r w:rsidRPr="00CA2C70">
              <w:rPr>
                <w:sz w:val="16"/>
              </w:rPr>
              <w:t>casos implantadas em parcelas de dimensão significativa</w:t>
            </w:r>
            <w:r>
              <w:rPr>
                <w:sz w:val="16"/>
              </w:rPr>
              <w:t>,</w:t>
            </w:r>
            <w:r w:rsidRPr="00CA2C70">
              <w:rPr>
                <w:sz w:val="16"/>
              </w:rPr>
              <w:t xml:space="preserve"> beneficiando </w:t>
            </w:r>
            <w:r>
              <w:rPr>
                <w:sz w:val="16"/>
              </w:rPr>
              <w:t>da existência de áreas ex</w:t>
            </w:r>
            <w:r w:rsidRPr="00CA2C70">
              <w:rPr>
                <w:sz w:val="16"/>
              </w:rPr>
              <w:t>teriores ajardinadas</w:t>
            </w:r>
            <w:r>
              <w:rPr>
                <w:sz w:val="16"/>
              </w:rPr>
              <w:t>,</w:t>
            </w:r>
            <w:r w:rsidRPr="00CA2C70">
              <w:rPr>
                <w:sz w:val="16"/>
              </w:rPr>
              <w:t xml:space="preserve"> envolventes à habitação ou</w:t>
            </w:r>
            <w:r>
              <w:rPr>
                <w:sz w:val="16"/>
              </w:rPr>
              <w:t xml:space="preserve"> </w:t>
            </w:r>
            <w:r w:rsidRPr="00CA2C70">
              <w:rPr>
                <w:sz w:val="16"/>
              </w:rPr>
              <w:t>laterais e posteriores</w:t>
            </w:r>
            <w:r>
              <w:rPr>
                <w:sz w:val="16"/>
              </w:rPr>
              <w:t xml:space="preserve"> e, noutros casos, com soluções geminadas. Ao longo das décadas mais recentes foi-se verificando a transformação de alguns edifícios com essas características e a substituição por edifícios plurifamiliares com 2 e 3 pisos, contribuindo para reduzir o equilíbrio de volumetrias e de desenho urbano que a zona apresentava.</w:t>
            </w:r>
          </w:p>
          <w:p w:rsidR="006962DE" w:rsidRDefault="006962DE" w:rsidP="00F42F2A">
            <w:pPr>
              <w:rPr>
                <w:sz w:val="16"/>
              </w:rPr>
            </w:pPr>
            <w:r>
              <w:rPr>
                <w:sz w:val="16"/>
              </w:rPr>
              <w:t>O estado de conservação dos edifícios em geral é bom ou muito bom, apesar de se encontrarem alguns edifícios devolutos ou degradados. As tendências de especulação imobiliária nesta zona da cidade têm contribuído também para estas situações.</w:t>
            </w:r>
          </w:p>
          <w:p w:rsidR="006962DE" w:rsidRDefault="006962DE" w:rsidP="00F42F2A">
            <w:pPr>
              <w:rPr>
                <w:sz w:val="16"/>
              </w:rPr>
            </w:pPr>
            <w:r>
              <w:rPr>
                <w:sz w:val="16"/>
              </w:rPr>
              <w:t xml:space="preserve">A estratégia de intervenção na zona, considerando a qualidade da sua estrutura urbana, não aponta transformações significativas, apontando para uma eficaz mobilização dos instrumentos de financiamento disponíveis de forma a reduzir o número de edifícios degradados ou devolutos. </w:t>
            </w:r>
          </w:p>
          <w:p w:rsidR="006962DE" w:rsidRDefault="006962DE" w:rsidP="00F42F2A">
            <w:pPr>
              <w:rPr>
                <w:sz w:val="16"/>
              </w:rPr>
            </w:pPr>
            <w:r>
              <w:rPr>
                <w:sz w:val="16"/>
              </w:rPr>
              <w:t>A intervenção imobiliária nesta zona pode incluir também alguma oferta no mercado de arrendamento e, porventura, considerando a sua proximidade à frente de mar e a um centro importante de desportos náuticos, alguma oferta no mercado turístico, dentro da modalidade de alojamento local.</w:t>
            </w:r>
          </w:p>
          <w:p w:rsidR="006962DE" w:rsidRDefault="006962DE" w:rsidP="00F42F2A">
            <w:pPr>
              <w:rPr>
                <w:sz w:val="16"/>
              </w:rPr>
            </w:pPr>
            <w:r w:rsidRPr="00CF41E4">
              <w:rPr>
                <w:sz w:val="16"/>
              </w:rPr>
              <w:t>As condi</w:t>
            </w:r>
            <w:r>
              <w:rPr>
                <w:sz w:val="16"/>
              </w:rPr>
              <w:t>ções atuais do espaço público reforçam os fatores de atratividade residencial desta zona.</w:t>
            </w:r>
          </w:p>
          <w:p w:rsidR="006962DE" w:rsidRDefault="006962DE" w:rsidP="00F42F2A">
            <w:pPr>
              <w:jc w:val="left"/>
              <w:rPr>
                <w:b/>
                <w:sz w:val="18"/>
                <w:u w:val="single"/>
              </w:rPr>
            </w:pPr>
            <w:r w:rsidRPr="00C17E3D">
              <w:rPr>
                <w:b/>
                <w:caps/>
                <w:noProof/>
                <w:lang w:eastAsia="pt-PT"/>
              </w:rPr>
              <w:drawing>
                <wp:inline distT="0" distB="0" distL="0" distR="0" wp14:anchorId="77F9E82F" wp14:editId="494D506E">
                  <wp:extent cx="2219325" cy="2423503"/>
                  <wp:effectExtent l="0" t="0" r="0" b="0"/>
                  <wp:docPr id="74"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07" cstate="print"/>
                          <a:srcRect l="5220" t="8303" r="73624" b="35723"/>
                          <a:stretch/>
                        </pic:blipFill>
                        <pic:spPr bwMode="auto">
                          <a:xfrm>
                            <a:off x="0" y="0"/>
                            <a:ext cx="2221121" cy="2425464"/>
                          </a:xfrm>
                          <a:prstGeom prst="rect">
                            <a:avLst/>
                          </a:prstGeom>
                          <a:noFill/>
                          <a:ln>
                            <a:noFill/>
                          </a:ln>
                          <a:extLst>
                            <a:ext uri="{53640926-AAD7-44D8-BBD7-CCE9431645EC}">
                              <a14:shadowObscured xmlns:a14="http://schemas.microsoft.com/office/drawing/2010/main"/>
                            </a:ext>
                          </a:extLst>
                        </pic:spPr>
                      </pic:pic>
                    </a:graphicData>
                  </a:graphic>
                </wp:inline>
              </w:drawing>
            </w:r>
          </w:p>
          <w:p w:rsidR="009102AF" w:rsidRPr="00851433" w:rsidRDefault="009102AF" w:rsidP="009102AF">
            <w:pPr>
              <w:rPr>
                <w:color w:val="auto"/>
                <w:sz w:val="16"/>
              </w:rPr>
            </w:pPr>
            <w:r w:rsidRPr="00851433">
              <w:rPr>
                <w:color w:val="auto"/>
                <w:sz w:val="16"/>
              </w:rPr>
              <w:t>NOTAS GERAIS SOBRE A METODOLOGIA DE ESTIMATIVAS DE CUSTO DAS INTERVENÇÕES DE REABILITAÇAO:</w:t>
            </w:r>
          </w:p>
          <w:p w:rsidR="009102AF" w:rsidRPr="00851433" w:rsidRDefault="009102AF" w:rsidP="009102AF">
            <w:pPr>
              <w:rPr>
                <w:color w:val="auto"/>
                <w:sz w:val="16"/>
              </w:rPr>
            </w:pPr>
            <w:r w:rsidRPr="00851433">
              <w:rPr>
                <w:color w:val="auto"/>
                <w:sz w:val="16"/>
              </w:rPr>
              <w:t xml:space="preserve">A análise do estado de conservação foi feita com base nos dados do edificado produzida pela MatosinhosHabit e por observação exterior do edificado. Deverá notar-se que não foram avaliados os elementos </w:t>
            </w:r>
            <w:r>
              <w:rPr>
                <w:color w:val="auto"/>
                <w:sz w:val="16"/>
              </w:rPr>
              <w:t xml:space="preserve">do edificado </w:t>
            </w:r>
            <w:r w:rsidRPr="00851433">
              <w:rPr>
                <w:color w:val="auto"/>
                <w:sz w:val="16"/>
              </w:rPr>
              <w:t>não visíveis pelo exterior, como o estado de conservação das infraestruturas existentes e do espaço interior.</w:t>
            </w:r>
          </w:p>
          <w:p w:rsidR="009102AF" w:rsidRPr="00851433" w:rsidRDefault="009102AF" w:rsidP="009102AF">
            <w:pPr>
              <w:rPr>
                <w:color w:val="auto"/>
                <w:sz w:val="16"/>
              </w:rPr>
            </w:pPr>
            <w:r w:rsidRPr="00851433">
              <w:rPr>
                <w:color w:val="auto"/>
                <w:sz w:val="16"/>
              </w:rPr>
              <w:t>Foram quantificados valores unitários para a reabilitação integral dos edifícios, com diferentes graus de intervenção (em função do seu grau de conservação), nomeadamente:</w:t>
            </w:r>
          </w:p>
          <w:tbl>
            <w:tblPr>
              <w:tblStyle w:val="Tabelacomgrelha"/>
              <w:tblW w:w="0" w:type="auto"/>
              <w:tbl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insideH w:val="single" w:sz="4" w:space="0" w:color="365F91" w:themeColor="accent1" w:themeShade="BF"/>
                <w:insideV w:val="single" w:sz="4" w:space="0" w:color="365F91" w:themeColor="accent1" w:themeShade="BF"/>
              </w:tblBorders>
              <w:tblLook w:val="04A0" w:firstRow="1" w:lastRow="0" w:firstColumn="1" w:lastColumn="0" w:noHBand="0" w:noVBand="1"/>
            </w:tblPr>
            <w:tblGrid>
              <w:gridCol w:w="2314"/>
              <w:gridCol w:w="1849"/>
              <w:gridCol w:w="1894"/>
            </w:tblGrid>
            <w:tr w:rsidR="009102AF" w:rsidRPr="00851433" w:rsidTr="002225AC">
              <w:tc>
                <w:tcPr>
                  <w:tcW w:w="2453" w:type="dxa"/>
                  <w:vAlign w:val="center"/>
                </w:tcPr>
                <w:p w:rsidR="009102AF" w:rsidRPr="00851433" w:rsidRDefault="009102AF" w:rsidP="009102AF">
                  <w:pPr>
                    <w:spacing w:before="20" w:after="20"/>
                    <w:jc w:val="center"/>
                    <w:rPr>
                      <w:b/>
                      <w:color w:val="auto"/>
                      <w:sz w:val="16"/>
                      <w:szCs w:val="16"/>
                    </w:rPr>
                  </w:pPr>
                  <w:r w:rsidRPr="00851433">
                    <w:rPr>
                      <w:b/>
                      <w:color w:val="auto"/>
                      <w:sz w:val="16"/>
                      <w:szCs w:val="16"/>
                    </w:rPr>
                    <w:t>Estado de Conservação</w:t>
                  </w:r>
                </w:p>
              </w:tc>
              <w:tc>
                <w:tcPr>
                  <w:tcW w:w="1926" w:type="dxa"/>
                  <w:vAlign w:val="center"/>
                </w:tcPr>
                <w:p w:rsidR="009102AF" w:rsidRPr="00851433" w:rsidRDefault="009102AF" w:rsidP="009102AF">
                  <w:pPr>
                    <w:spacing w:before="20" w:after="20"/>
                    <w:jc w:val="center"/>
                    <w:rPr>
                      <w:b/>
                      <w:color w:val="auto"/>
                      <w:sz w:val="16"/>
                      <w:szCs w:val="16"/>
                    </w:rPr>
                  </w:pPr>
                  <w:r w:rsidRPr="00851433">
                    <w:rPr>
                      <w:b/>
                      <w:color w:val="auto"/>
                      <w:sz w:val="16"/>
                      <w:szCs w:val="16"/>
                    </w:rPr>
                    <w:t>Grau de intervenção</w:t>
                  </w:r>
                </w:p>
              </w:tc>
              <w:tc>
                <w:tcPr>
                  <w:tcW w:w="2004" w:type="dxa"/>
                  <w:vAlign w:val="center"/>
                </w:tcPr>
                <w:p w:rsidR="009102AF" w:rsidRPr="00851433" w:rsidRDefault="009102AF" w:rsidP="009102AF">
                  <w:pPr>
                    <w:spacing w:before="20" w:after="20"/>
                    <w:jc w:val="center"/>
                    <w:rPr>
                      <w:b/>
                      <w:color w:val="auto"/>
                      <w:sz w:val="16"/>
                      <w:szCs w:val="16"/>
                    </w:rPr>
                  </w:pPr>
                  <w:r w:rsidRPr="00851433">
                    <w:rPr>
                      <w:b/>
                      <w:color w:val="auto"/>
                      <w:sz w:val="16"/>
                      <w:szCs w:val="16"/>
                    </w:rPr>
                    <w:t>Custo por área bruta construída</w:t>
                  </w:r>
                </w:p>
              </w:tc>
            </w:tr>
            <w:tr w:rsidR="009102AF" w:rsidRPr="00851433" w:rsidTr="002225AC">
              <w:tc>
                <w:tcPr>
                  <w:tcW w:w="2453" w:type="dxa"/>
                </w:tcPr>
                <w:p w:rsidR="009102AF" w:rsidRPr="00851433" w:rsidRDefault="009102AF" w:rsidP="009102AF">
                  <w:pPr>
                    <w:spacing w:before="20" w:after="20"/>
                    <w:jc w:val="center"/>
                    <w:rPr>
                      <w:color w:val="auto"/>
                      <w:sz w:val="16"/>
                      <w:szCs w:val="16"/>
                    </w:rPr>
                  </w:pPr>
                  <w:r w:rsidRPr="00851433">
                    <w:rPr>
                      <w:color w:val="auto"/>
                      <w:sz w:val="16"/>
                      <w:szCs w:val="16"/>
                    </w:rPr>
                    <w:t>Em construção</w:t>
                  </w:r>
                </w:p>
              </w:tc>
              <w:tc>
                <w:tcPr>
                  <w:tcW w:w="1926" w:type="dxa"/>
                </w:tcPr>
                <w:p w:rsidR="009102AF" w:rsidRPr="00851433" w:rsidRDefault="009102AF" w:rsidP="009102AF">
                  <w:pPr>
                    <w:spacing w:before="20" w:after="20"/>
                    <w:ind w:firstLine="45"/>
                    <w:jc w:val="left"/>
                    <w:rPr>
                      <w:color w:val="auto"/>
                      <w:sz w:val="16"/>
                      <w:szCs w:val="16"/>
                    </w:rPr>
                  </w:pPr>
                  <w:r w:rsidRPr="00851433">
                    <w:rPr>
                      <w:color w:val="auto"/>
                      <w:sz w:val="16"/>
                      <w:szCs w:val="16"/>
                    </w:rPr>
                    <w:t>Sem intervenção</w:t>
                  </w:r>
                </w:p>
              </w:tc>
              <w:tc>
                <w:tcPr>
                  <w:tcW w:w="2004" w:type="dxa"/>
                </w:tcPr>
                <w:p w:rsidR="009102AF" w:rsidRPr="00851433" w:rsidRDefault="009102AF" w:rsidP="009102AF">
                  <w:pPr>
                    <w:spacing w:before="20" w:after="20"/>
                    <w:jc w:val="center"/>
                    <w:rPr>
                      <w:color w:val="auto"/>
                      <w:sz w:val="16"/>
                      <w:szCs w:val="16"/>
                      <w:vertAlign w:val="superscript"/>
                    </w:rPr>
                  </w:pPr>
                  <w:r w:rsidRPr="00851433">
                    <w:rPr>
                      <w:color w:val="auto"/>
                      <w:sz w:val="16"/>
                      <w:szCs w:val="16"/>
                    </w:rPr>
                    <w:t>0 €/m</w:t>
                  </w:r>
                  <w:r w:rsidRPr="00851433">
                    <w:rPr>
                      <w:color w:val="auto"/>
                      <w:sz w:val="16"/>
                      <w:szCs w:val="16"/>
                      <w:vertAlign w:val="superscript"/>
                    </w:rPr>
                    <w:t>2</w:t>
                  </w:r>
                </w:p>
              </w:tc>
            </w:tr>
            <w:tr w:rsidR="009102AF" w:rsidRPr="00851433" w:rsidTr="002225AC">
              <w:tc>
                <w:tcPr>
                  <w:tcW w:w="2453" w:type="dxa"/>
                </w:tcPr>
                <w:p w:rsidR="009102AF" w:rsidRPr="00851433" w:rsidRDefault="009102AF" w:rsidP="009102AF">
                  <w:pPr>
                    <w:spacing w:before="20" w:after="20"/>
                    <w:jc w:val="center"/>
                    <w:rPr>
                      <w:color w:val="auto"/>
                      <w:sz w:val="16"/>
                      <w:szCs w:val="16"/>
                    </w:rPr>
                  </w:pPr>
                  <w:r w:rsidRPr="00851433">
                    <w:rPr>
                      <w:color w:val="auto"/>
                      <w:sz w:val="16"/>
                      <w:szCs w:val="16"/>
                    </w:rPr>
                    <w:t>Bom</w:t>
                  </w:r>
                </w:p>
              </w:tc>
              <w:tc>
                <w:tcPr>
                  <w:tcW w:w="1926" w:type="dxa"/>
                </w:tcPr>
                <w:p w:rsidR="009102AF" w:rsidRPr="00851433" w:rsidRDefault="009102AF" w:rsidP="009102AF">
                  <w:pPr>
                    <w:spacing w:before="20" w:after="20"/>
                    <w:ind w:firstLine="45"/>
                    <w:jc w:val="left"/>
                    <w:rPr>
                      <w:color w:val="auto"/>
                      <w:sz w:val="16"/>
                      <w:szCs w:val="16"/>
                    </w:rPr>
                  </w:pPr>
                  <w:r w:rsidRPr="00851433">
                    <w:rPr>
                      <w:color w:val="auto"/>
                      <w:sz w:val="16"/>
                      <w:szCs w:val="16"/>
                    </w:rPr>
                    <w:t>Intervenção ligeira</w:t>
                  </w:r>
                </w:p>
              </w:tc>
              <w:tc>
                <w:tcPr>
                  <w:tcW w:w="2004" w:type="dxa"/>
                </w:tcPr>
                <w:p w:rsidR="009102AF" w:rsidRPr="00851433" w:rsidRDefault="009102AF" w:rsidP="009102AF">
                  <w:pPr>
                    <w:spacing w:before="20" w:after="20"/>
                    <w:jc w:val="center"/>
                    <w:rPr>
                      <w:color w:val="auto"/>
                      <w:sz w:val="16"/>
                      <w:szCs w:val="16"/>
                    </w:rPr>
                  </w:pPr>
                  <w:r w:rsidRPr="00851433">
                    <w:rPr>
                      <w:color w:val="auto"/>
                      <w:sz w:val="16"/>
                      <w:szCs w:val="16"/>
                    </w:rPr>
                    <w:t>100 €/m</w:t>
                  </w:r>
                  <w:r w:rsidRPr="00851433">
                    <w:rPr>
                      <w:color w:val="auto"/>
                      <w:sz w:val="16"/>
                      <w:szCs w:val="16"/>
                      <w:vertAlign w:val="superscript"/>
                    </w:rPr>
                    <w:t>2</w:t>
                  </w:r>
                </w:p>
              </w:tc>
            </w:tr>
            <w:tr w:rsidR="009102AF" w:rsidRPr="00851433" w:rsidTr="002225AC">
              <w:tc>
                <w:tcPr>
                  <w:tcW w:w="2453" w:type="dxa"/>
                </w:tcPr>
                <w:p w:rsidR="009102AF" w:rsidRPr="00851433" w:rsidRDefault="009102AF" w:rsidP="009102AF">
                  <w:pPr>
                    <w:spacing w:before="20" w:after="20"/>
                    <w:jc w:val="center"/>
                    <w:rPr>
                      <w:color w:val="auto"/>
                      <w:sz w:val="16"/>
                      <w:szCs w:val="16"/>
                    </w:rPr>
                  </w:pPr>
                  <w:r w:rsidRPr="00851433">
                    <w:rPr>
                      <w:color w:val="auto"/>
                      <w:sz w:val="16"/>
                      <w:szCs w:val="16"/>
                    </w:rPr>
                    <w:t>Médio</w:t>
                  </w:r>
                </w:p>
              </w:tc>
              <w:tc>
                <w:tcPr>
                  <w:tcW w:w="1926" w:type="dxa"/>
                </w:tcPr>
                <w:p w:rsidR="009102AF" w:rsidRPr="00851433" w:rsidRDefault="009102AF" w:rsidP="009102AF">
                  <w:pPr>
                    <w:spacing w:before="20" w:after="20"/>
                    <w:ind w:firstLine="45"/>
                    <w:jc w:val="left"/>
                    <w:rPr>
                      <w:color w:val="auto"/>
                      <w:sz w:val="16"/>
                      <w:szCs w:val="16"/>
                    </w:rPr>
                  </w:pPr>
                  <w:r w:rsidRPr="00851433">
                    <w:rPr>
                      <w:color w:val="auto"/>
                      <w:sz w:val="16"/>
                      <w:szCs w:val="16"/>
                    </w:rPr>
                    <w:t>Intervenção média</w:t>
                  </w:r>
                </w:p>
              </w:tc>
              <w:tc>
                <w:tcPr>
                  <w:tcW w:w="2004" w:type="dxa"/>
                </w:tcPr>
                <w:p w:rsidR="009102AF" w:rsidRPr="00851433" w:rsidRDefault="009102AF" w:rsidP="009102AF">
                  <w:pPr>
                    <w:spacing w:before="20" w:after="20"/>
                    <w:jc w:val="center"/>
                    <w:rPr>
                      <w:color w:val="auto"/>
                      <w:sz w:val="16"/>
                      <w:szCs w:val="16"/>
                    </w:rPr>
                  </w:pPr>
                  <w:r w:rsidRPr="00851433">
                    <w:rPr>
                      <w:color w:val="auto"/>
                      <w:sz w:val="16"/>
                      <w:szCs w:val="16"/>
                    </w:rPr>
                    <w:t>300 €/m</w:t>
                  </w:r>
                  <w:r w:rsidRPr="00851433">
                    <w:rPr>
                      <w:color w:val="auto"/>
                      <w:sz w:val="16"/>
                      <w:szCs w:val="16"/>
                      <w:vertAlign w:val="superscript"/>
                    </w:rPr>
                    <w:t>2</w:t>
                  </w:r>
                </w:p>
              </w:tc>
            </w:tr>
            <w:tr w:rsidR="009102AF" w:rsidRPr="00851433" w:rsidTr="002225AC">
              <w:tc>
                <w:tcPr>
                  <w:tcW w:w="2453" w:type="dxa"/>
                </w:tcPr>
                <w:p w:rsidR="009102AF" w:rsidRPr="00851433" w:rsidRDefault="009102AF" w:rsidP="009102AF">
                  <w:pPr>
                    <w:spacing w:before="20" w:after="20"/>
                    <w:jc w:val="center"/>
                    <w:rPr>
                      <w:color w:val="auto"/>
                      <w:sz w:val="16"/>
                      <w:szCs w:val="16"/>
                    </w:rPr>
                  </w:pPr>
                  <w:r w:rsidRPr="00851433">
                    <w:rPr>
                      <w:color w:val="auto"/>
                      <w:sz w:val="16"/>
                      <w:szCs w:val="16"/>
                    </w:rPr>
                    <w:t>Mau</w:t>
                  </w:r>
                </w:p>
              </w:tc>
              <w:tc>
                <w:tcPr>
                  <w:tcW w:w="1926" w:type="dxa"/>
                </w:tcPr>
                <w:p w:rsidR="009102AF" w:rsidRPr="00851433" w:rsidRDefault="009102AF" w:rsidP="009102AF">
                  <w:pPr>
                    <w:spacing w:before="20" w:after="20"/>
                    <w:ind w:firstLine="45"/>
                    <w:jc w:val="left"/>
                    <w:rPr>
                      <w:color w:val="auto"/>
                      <w:sz w:val="16"/>
                      <w:szCs w:val="16"/>
                    </w:rPr>
                  </w:pPr>
                  <w:r w:rsidRPr="00851433">
                    <w:rPr>
                      <w:color w:val="auto"/>
                      <w:sz w:val="16"/>
                      <w:szCs w:val="16"/>
                    </w:rPr>
                    <w:t>Intervenção profunda</w:t>
                  </w:r>
                </w:p>
              </w:tc>
              <w:tc>
                <w:tcPr>
                  <w:tcW w:w="2004" w:type="dxa"/>
                </w:tcPr>
                <w:p w:rsidR="009102AF" w:rsidRPr="00851433" w:rsidRDefault="009102AF" w:rsidP="009102AF">
                  <w:pPr>
                    <w:spacing w:before="20" w:after="20"/>
                    <w:jc w:val="center"/>
                    <w:rPr>
                      <w:color w:val="auto"/>
                      <w:sz w:val="16"/>
                      <w:szCs w:val="16"/>
                    </w:rPr>
                  </w:pPr>
                  <w:r w:rsidRPr="00851433">
                    <w:rPr>
                      <w:color w:val="auto"/>
                      <w:sz w:val="16"/>
                      <w:szCs w:val="16"/>
                    </w:rPr>
                    <w:t>650 €/m</w:t>
                  </w:r>
                  <w:r w:rsidRPr="00851433">
                    <w:rPr>
                      <w:color w:val="auto"/>
                      <w:sz w:val="16"/>
                      <w:szCs w:val="16"/>
                      <w:vertAlign w:val="superscript"/>
                    </w:rPr>
                    <w:t>2</w:t>
                  </w:r>
                </w:p>
              </w:tc>
            </w:tr>
            <w:tr w:rsidR="009102AF" w:rsidRPr="00851433" w:rsidTr="002225AC">
              <w:tc>
                <w:tcPr>
                  <w:tcW w:w="2453" w:type="dxa"/>
                </w:tcPr>
                <w:p w:rsidR="009102AF" w:rsidRPr="00851433" w:rsidRDefault="009102AF" w:rsidP="009102AF">
                  <w:pPr>
                    <w:spacing w:before="20" w:after="20"/>
                    <w:jc w:val="center"/>
                    <w:rPr>
                      <w:color w:val="auto"/>
                      <w:sz w:val="16"/>
                      <w:szCs w:val="16"/>
                    </w:rPr>
                  </w:pPr>
                  <w:r w:rsidRPr="00851433">
                    <w:rPr>
                      <w:color w:val="auto"/>
                      <w:sz w:val="16"/>
                      <w:szCs w:val="16"/>
                    </w:rPr>
                    <w:t>Péssimo</w:t>
                  </w:r>
                </w:p>
              </w:tc>
              <w:tc>
                <w:tcPr>
                  <w:tcW w:w="1926" w:type="dxa"/>
                </w:tcPr>
                <w:p w:rsidR="009102AF" w:rsidRPr="00851433" w:rsidRDefault="009102AF" w:rsidP="009102AF">
                  <w:pPr>
                    <w:spacing w:before="20" w:after="20"/>
                    <w:ind w:firstLine="45"/>
                    <w:jc w:val="left"/>
                    <w:rPr>
                      <w:color w:val="auto"/>
                      <w:sz w:val="16"/>
                      <w:szCs w:val="16"/>
                    </w:rPr>
                  </w:pPr>
                  <w:r w:rsidRPr="00851433">
                    <w:rPr>
                      <w:color w:val="auto"/>
                      <w:sz w:val="16"/>
                      <w:szCs w:val="16"/>
                    </w:rPr>
                    <w:t>Reconstrução parcial</w:t>
                  </w:r>
                </w:p>
              </w:tc>
              <w:tc>
                <w:tcPr>
                  <w:tcW w:w="2004" w:type="dxa"/>
                </w:tcPr>
                <w:p w:rsidR="009102AF" w:rsidRPr="00851433" w:rsidRDefault="009102AF" w:rsidP="009102AF">
                  <w:pPr>
                    <w:spacing w:before="20" w:after="20"/>
                    <w:jc w:val="center"/>
                    <w:rPr>
                      <w:color w:val="auto"/>
                      <w:sz w:val="16"/>
                      <w:szCs w:val="16"/>
                    </w:rPr>
                  </w:pPr>
                  <w:r w:rsidRPr="00851433">
                    <w:rPr>
                      <w:color w:val="auto"/>
                      <w:sz w:val="16"/>
                      <w:szCs w:val="16"/>
                    </w:rPr>
                    <w:t>800 €/m</w:t>
                  </w:r>
                  <w:r w:rsidRPr="00851433">
                    <w:rPr>
                      <w:color w:val="auto"/>
                      <w:sz w:val="16"/>
                      <w:szCs w:val="16"/>
                      <w:vertAlign w:val="superscript"/>
                    </w:rPr>
                    <w:t>2</w:t>
                  </w:r>
                </w:p>
              </w:tc>
            </w:tr>
            <w:tr w:rsidR="009102AF" w:rsidRPr="00851433" w:rsidTr="002225AC">
              <w:tc>
                <w:tcPr>
                  <w:tcW w:w="2453" w:type="dxa"/>
                </w:tcPr>
                <w:p w:rsidR="009102AF" w:rsidRPr="00851433" w:rsidRDefault="009102AF" w:rsidP="009102AF">
                  <w:pPr>
                    <w:spacing w:before="20" w:after="20"/>
                    <w:jc w:val="center"/>
                    <w:rPr>
                      <w:color w:val="auto"/>
                      <w:sz w:val="16"/>
                      <w:szCs w:val="16"/>
                    </w:rPr>
                  </w:pPr>
                  <w:r w:rsidRPr="00851433">
                    <w:rPr>
                      <w:color w:val="auto"/>
                      <w:sz w:val="16"/>
                      <w:szCs w:val="16"/>
                    </w:rPr>
                    <w:t>Ruína</w:t>
                  </w:r>
                </w:p>
              </w:tc>
              <w:tc>
                <w:tcPr>
                  <w:tcW w:w="1926" w:type="dxa"/>
                </w:tcPr>
                <w:p w:rsidR="009102AF" w:rsidRPr="00851433" w:rsidRDefault="009102AF" w:rsidP="009102AF">
                  <w:pPr>
                    <w:spacing w:before="20" w:after="20"/>
                    <w:ind w:firstLine="45"/>
                    <w:jc w:val="left"/>
                    <w:rPr>
                      <w:color w:val="auto"/>
                      <w:sz w:val="16"/>
                      <w:szCs w:val="16"/>
                    </w:rPr>
                  </w:pPr>
                  <w:r w:rsidRPr="00851433">
                    <w:rPr>
                      <w:color w:val="auto"/>
                      <w:sz w:val="16"/>
                      <w:szCs w:val="16"/>
                    </w:rPr>
                    <w:t>Reconstrução total</w:t>
                  </w:r>
                </w:p>
              </w:tc>
              <w:tc>
                <w:tcPr>
                  <w:tcW w:w="2004" w:type="dxa"/>
                </w:tcPr>
                <w:p w:rsidR="009102AF" w:rsidRPr="00851433" w:rsidRDefault="009102AF" w:rsidP="009102AF">
                  <w:pPr>
                    <w:spacing w:before="20" w:after="20"/>
                    <w:jc w:val="center"/>
                    <w:rPr>
                      <w:color w:val="auto"/>
                      <w:sz w:val="16"/>
                      <w:szCs w:val="16"/>
                    </w:rPr>
                  </w:pPr>
                  <w:r w:rsidRPr="00851433">
                    <w:rPr>
                      <w:color w:val="auto"/>
                      <w:sz w:val="16"/>
                      <w:szCs w:val="16"/>
                    </w:rPr>
                    <w:t>850 €/m</w:t>
                  </w:r>
                  <w:r w:rsidRPr="00851433">
                    <w:rPr>
                      <w:color w:val="auto"/>
                      <w:sz w:val="16"/>
                      <w:szCs w:val="16"/>
                      <w:vertAlign w:val="superscript"/>
                    </w:rPr>
                    <w:t>2</w:t>
                  </w:r>
                </w:p>
              </w:tc>
            </w:tr>
          </w:tbl>
          <w:p w:rsidR="009102AF" w:rsidRDefault="009102AF" w:rsidP="00300D0A">
            <w:pPr>
              <w:jc w:val="left"/>
              <w:rPr>
                <w:b/>
                <w:sz w:val="18"/>
                <w:u w:val="single"/>
              </w:rPr>
            </w:pPr>
          </w:p>
          <w:p w:rsidR="00C476A6" w:rsidRPr="00AB3C58" w:rsidRDefault="00C476A6" w:rsidP="00300D0A">
            <w:pPr>
              <w:jc w:val="left"/>
              <w:rPr>
                <w:b/>
                <w:sz w:val="18"/>
                <w:u w:val="single"/>
              </w:rPr>
            </w:pPr>
          </w:p>
        </w:tc>
        <w:tc>
          <w:tcPr>
            <w:tcW w:w="2834" w:type="dxa"/>
            <w:gridSpan w:val="2"/>
            <w:tcBorders>
              <w:top w:val="dotted" w:sz="4" w:space="0" w:color="auto"/>
              <w:left w:val="dotted" w:sz="4" w:space="0" w:color="auto"/>
            </w:tcBorders>
            <w:vAlign w:val="center"/>
          </w:tcPr>
          <w:p w:rsidR="009102AF" w:rsidRDefault="009102AF" w:rsidP="009102AF">
            <w:pPr>
              <w:spacing w:after="0"/>
              <w:jc w:val="left"/>
            </w:pPr>
            <w:r w:rsidRPr="00B46E23">
              <w:rPr>
                <w:sz w:val="18"/>
                <w:szCs w:val="18"/>
              </w:rPr>
              <w:t>I</w:t>
            </w:r>
            <w:r>
              <w:rPr>
                <w:sz w:val="18"/>
                <w:szCs w:val="18"/>
              </w:rPr>
              <w:t xml:space="preserve">nstrumento Financeiro para </w:t>
            </w:r>
            <w:r w:rsidRPr="00BE1FE3">
              <w:t xml:space="preserve">regeneração e revitalização física, económica e social em zonas urbanas </w:t>
            </w:r>
          </w:p>
          <w:p w:rsidR="009102AF" w:rsidRDefault="009102AF" w:rsidP="009102AF">
            <w:pPr>
              <w:spacing w:after="0"/>
              <w:jc w:val="left"/>
            </w:pPr>
          </w:p>
          <w:p w:rsidR="009102AF" w:rsidRDefault="009102AF" w:rsidP="009102AF">
            <w:pPr>
              <w:spacing w:after="0"/>
              <w:jc w:val="left"/>
              <w:rPr>
                <w:sz w:val="18"/>
                <w:szCs w:val="18"/>
              </w:rPr>
            </w:pPr>
            <w:r>
              <w:t>Instrumento Financeiro para a eficiência energética e gestão eficiente da água e dos resíduos</w:t>
            </w:r>
          </w:p>
          <w:p w:rsidR="009102AF" w:rsidRPr="00B46E23" w:rsidRDefault="009102AF" w:rsidP="009102AF">
            <w:pPr>
              <w:spacing w:after="0"/>
              <w:jc w:val="left"/>
              <w:rPr>
                <w:sz w:val="18"/>
                <w:szCs w:val="18"/>
              </w:rPr>
            </w:pPr>
          </w:p>
          <w:p w:rsidR="009102AF" w:rsidRDefault="009102AF" w:rsidP="009102AF">
            <w:pPr>
              <w:spacing w:after="0"/>
              <w:jc w:val="left"/>
              <w:rPr>
                <w:sz w:val="18"/>
                <w:szCs w:val="18"/>
              </w:rPr>
            </w:pPr>
            <w:r w:rsidRPr="00B46E23">
              <w:rPr>
                <w:sz w:val="18"/>
                <w:szCs w:val="18"/>
              </w:rPr>
              <w:t>Programa “Reabilitar para Arrendar – Habitação Acessível”</w:t>
            </w:r>
          </w:p>
          <w:p w:rsidR="009102AF" w:rsidRDefault="009102AF" w:rsidP="009102AF">
            <w:pPr>
              <w:spacing w:after="0"/>
              <w:jc w:val="left"/>
              <w:rPr>
                <w:sz w:val="18"/>
                <w:szCs w:val="18"/>
              </w:rPr>
            </w:pPr>
          </w:p>
          <w:p w:rsidR="009102AF" w:rsidRPr="00B46E23" w:rsidRDefault="009102AF" w:rsidP="009102AF">
            <w:pPr>
              <w:spacing w:after="0"/>
              <w:jc w:val="left"/>
              <w:rPr>
                <w:sz w:val="18"/>
                <w:szCs w:val="18"/>
              </w:rPr>
            </w:pPr>
            <w:r>
              <w:rPr>
                <w:sz w:val="18"/>
                <w:szCs w:val="18"/>
              </w:rPr>
              <w:t>Fundo Nacional de Reabilitação do Edificado</w:t>
            </w:r>
          </w:p>
          <w:p w:rsidR="009102AF" w:rsidRPr="00B46E23" w:rsidRDefault="009102AF" w:rsidP="009102AF">
            <w:pPr>
              <w:spacing w:after="0"/>
              <w:jc w:val="left"/>
              <w:rPr>
                <w:sz w:val="18"/>
                <w:szCs w:val="18"/>
              </w:rPr>
            </w:pPr>
          </w:p>
          <w:p w:rsidR="009102AF" w:rsidRPr="00B46E23" w:rsidRDefault="009102AF" w:rsidP="009102AF">
            <w:pPr>
              <w:spacing w:after="0"/>
              <w:jc w:val="left"/>
              <w:rPr>
                <w:sz w:val="18"/>
                <w:szCs w:val="18"/>
              </w:rPr>
            </w:pPr>
            <w:r>
              <w:rPr>
                <w:sz w:val="18"/>
                <w:szCs w:val="18"/>
              </w:rPr>
              <w:t>Iniciativa JESSICA – Fundo</w:t>
            </w:r>
            <w:r w:rsidRPr="00B46E23">
              <w:rPr>
                <w:sz w:val="18"/>
                <w:szCs w:val="18"/>
              </w:rPr>
              <w:t xml:space="preserve"> de Desenvolvimento Urbano</w:t>
            </w:r>
          </w:p>
          <w:p w:rsidR="006962DE" w:rsidRPr="00AB3C58" w:rsidRDefault="006962DE" w:rsidP="00F42F2A">
            <w:pPr>
              <w:spacing w:after="0"/>
              <w:jc w:val="left"/>
              <w:rPr>
                <w:b/>
                <w:sz w:val="18"/>
                <w:u w:val="single"/>
              </w:rPr>
            </w:pPr>
          </w:p>
        </w:tc>
      </w:tr>
      <w:tr w:rsidR="006962DE" w:rsidRPr="001446F3" w:rsidTr="00F42F2A">
        <w:trPr>
          <w:jc w:val="center"/>
        </w:trPr>
        <w:tc>
          <w:tcPr>
            <w:tcW w:w="1742" w:type="dxa"/>
            <w:tcBorders>
              <w:bottom w:val="dotted" w:sz="4" w:space="0" w:color="auto"/>
              <w:right w:val="dotted" w:sz="4" w:space="0" w:color="auto"/>
            </w:tcBorders>
            <w:vAlign w:val="center"/>
          </w:tcPr>
          <w:p w:rsidR="006962DE" w:rsidRPr="001C496B" w:rsidRDefault="006962DE" w:rsidP="00F42F2A">
            <w:pPr>
              <w:spacing w:after="0"/>
              <w:jc w:val="left"/>
              <w:rPr>
                <w:b/>
                <w:sz w:val="18"/>
                <w:szCs w:val="18"/>
              </w:rPr>
            </w:pPr>
            <w:r w:rsidRPr="001C496B">
              <w:rPr>
                <w:b/>
                <w:sz w:val="18"/>
                <w:szCs w:val="18"/>
              </w:rPr>
              <w:t>1.3</w:t>
            </w:r>
          </w:p>
        </w:tc>
        <w:tc>
          <w:tcPr>
            <w:tcW w:w="2707" w:type="dxa"/>
            <w:tcBorders>
              <w:left w:val="dotted" w:sz="4" w:space="0" w:color="auto"/>
              <w:bottom w:val="dotted" w:sz="4" w:space="0" w:color="auto"/>
              <w:right w:val="dotted" w:sz="4" w:space="0" w:color="auto"/>
            </w:tcBorders>
            <w:vAlign w:val="center"/>
          </w:tcPr>
          <w:p w:rsidR="006962DE" w:rsidRPr="002E15D9" w:rsidRDefault="006962DE" w:rsidP="00F42F2A">
            <w:pPr>
              <w:spacing w:after="0"/>
              <w:jc w:val="left"/>
              <w:rPr>
                <w:sz w:val="18"/>
              </w:rPr>
            </w:pPr>
            <w:r w:rsidRPr="00CF41E4">
              <w:rPr>
                <w:b/>
                <w:sz w:val="18"/>
              </w:rPr>
              <w:t xml:space="preserve">Programa de reabilitação do edificado no núcleo envolvente à </w:t>
            </w:r>
            <w:r>
              <w:rPr>
                <w:b/>
                <w:sz w:val="18"/>
              </w:rPr>
              <w:t xml:space="preserve">Ermida do Corpo Santo </w:t>
            </w:r>
            <w:r>
              <w:rPr>
                <w:sz w:val="18"/>
              </w:rPr>
              <w:t>(delimitada pela Rua Dr. Albano de Sá Lima, a norte, e a Rua Direita, a poente)</w:t>
            </w:r>
          </w:p>
        </w:tc>
        <w:tc>
          <w:tcPr>
            <w:tcW w:w="1237" w:type="dxa"/>
            <w:tcBorders>
              <w:left w:val="dotted" w:sz="4" w:space="0" w:color="auto"/>
              <w:bottom w:val="dotted" w:sz="4" w:space="0" w:color="auto"/>
              <w:right w:val="dotted" w:sz="4" w:space="0" w:color="auto"/>
            </w:tcBorders>
            <w:vAlign w:val="center"/>
          </w:tcPr>
          <w:p w:rsidR="006962DE" w:rsidRPr="001446F3" w:rsidRDefault="006962DE" w:rsidP="00F42F2A">
            <w:pPr>
              <w:spacing w:after="0"/>
              <w:jc w:val="center"/>
              <w:rPr>
                <w:sz w:val="18"/>
                <w:szCs w:val="18"/>
              </w:rPr>
            </w:pPr>
            <w:r>
              <w:rPr>
                <w:sz w:val="18"/>
                <w:szCs w:val="18"/>
              </w:rPr>
              <w:t>Proprietários e investidores privados</w:t>
            </w:r>
          </w:p>
        </w:tc>
        <w:tc>
          <w:tcPr>
            <w:tcW w:w="803" w:type="dxa"/>
            <w:tcBorders>
              <w:left w:val="dotted" w:sz="4" w:space="0" w:color="auto"/>
              <w:bottom w:val="dotted" w:sz="4" w:space="0" w:color="auto"/>
              <w:right w:val="dotted" w:sz="4" w:space="0" w:color="auto"/>
            </w:tcBorders>
            <w:vAlign w:val="center"/>
          </w:tcPr>
          <w:p w:rsidR="006962DE" w:rsidRPr="00AB3C58" w:rsidRDefault="006962DE" w:rsidP="00F42F2A">
            <w:pPr>
              <w:spacing w:after="0"/>
              <w:jc w:val="center"/>
              <w:rPr>
                <w:sz w:val="18"/>
                <w:szCs w:val="18"/>
                <w:highlight w:val="yellow"/>
              </w:rPr>
            </w:pPr>
            <w:r w:rsidRPr="00A2680C">
              <w:rPr>
                <w:sz w:val="18"/>
                <w:szCs w:val="18"/>
              </w:rPr>
              <w:t>2017/ 2023</w:t>
            </w:r>
          </w:p>
        </w:tc>
        <w:tc>
          <w:tcPr>
            <w:tcW w:w="2834" w:type="dxa"/>
            <w:gridSpan w:val="2"/>
            <w:tcBorders>
              <w:left w:val="dotted" w:sz="4" w:space="0" w:color="auto"/>
              <w:bottom w:val="dotted" w:sz="4" w:space="0" w:color="auto"/>
            </w:tcBorders>
            <w:vAlign w:val="center"/>
          </w:tcPr>
          <w:p w:rsidR="006962DE" w:rsidRPr="009102AF" w:rsidRDefault="006962DE" w:rsidP="00F42F2A">
            <w:pPr>
              <w:spacing w:after="0"/>
              <w:jc w:val="right"/>
              <w:rPr>
                <w:b/>
                <w:sz w:val="18"/>
                <w:szCs w:val="18"/>
              </w:rPr>
            </w:pPr>
            <w:r w:rsidRPr="009102AF">
              <w:rPr>
                <w:b/>
                <w:sz w:val="18"/>
              </w:rPr>
              <w:t>6.000.000€</w:t>
            </w:r>
          </w:p>
        </w:tc>
      </w:tr>
      <w:tr w:rsidR="006962DE" w:rsidRPr="00AB3C58" w:rsidTr="00F42F2A">
        <w:trPr>
          <w:jc w:val="center"/>
        </w:trPr>
        <w:tc>
          <w:tcPr>
            <w:tcW w:w="6489" w:type="dxa"/>
            <w:gridSpan w:val="4"/>
            <w:tcBorders>
              <w:top w:val="dotted" w:sz="4" w:space="0" w:color="auto"/>
              <w:right w:val="dotted" w:sz="4" w:space="0" w:color="auto"/>
            </w:tcBorders>
            <w:vAlign w:val="center"/>
          </w:tcPr>
          <w:p w:rsidR="006962DE" w:rsidRDefault="006962DE" w:rsidP="00F42F2A">
            <w:pPr>
              <w:rPr>
                <w:sz w:val="16"/>
              </w:rPr>
            </w:pPr>
            <w:r w:rsidRPr="0044561F">
              <w:rPr>
                <w:sz w:val="16"/>
              </w:rPr>
              <w:t xml:space="preserve">Este terceiro núcleo residencial da ARU de Leça da Palmeira apresenta uma ocupação bastante consolidada, dentro de uma malha de configuração marcadamente orgânica, que acompanha uma pequena elevação onde se localiza a </w:t>
            </w:r>
            <w:r>
              <w:rPr>
                <w:sz w:val="16"/>
              </w:rPr>
              <w:t>Ermida do Corpo Santo.</w:t>
            </w:r>
          </w:p>
          <w:p w:rsidR="006962DE" w:rsidRDefault="006962DE" w:rsidP="00F42F2A">
            <w:pPr>
              <w:rPr>
                <w:sz w:val="16"/>
              </w:rPr>
            </w:pPr>
            <w:r>
              <w:rPr>
                <w:sz w:val="16"/>
              </w:rPr>
              <w:t>A ocupação deste núcleo é predominantemente residencial, com edifícios tipologicamente diversificados, incluindo habitação unifamiliar, em edifícios de traça arquitetónica muito simples ou mais complexa, e habitação plurifamiliar, em edifícios de construção mais recente e que contribuíram para a tendência notória de densificação da zona. Neste último caso, verifica-se a presença nalguns arruamentos, de edifícios mistos, com residência nos pisos superiores e comércio ou serviços no rés-do-chão (em geral comércio e serviços de proximidade).</w:t>
            </w:r>
          </w:p>
          <w:p w:rsidR="006962DE" w:rsidRDefault="006962DE" w:rsidP="00F42F2A">
            <w:pPr>
              <w:rPr>
                <w:sz w:val="16"/>
              </w:rPr>
            </w:pPr>
            <w:r>
              <w:rPr>
                <w:sz w:val="16"/>
              </w:rPr>
              <w:t xml:space="preserve">Os sinais de degradação de algum edificado e o interesse arquitetónico de diversos imóveis justifica a adoção de uma estratégia ativa de regeneração. Apesar de não apresentar o mesmo nível de qualificação ambiental e urbana do que o núcleo de malha ortogonal que lhe fica adjacente para poente, este núcleo residencial mantém uma localização bastante interessante, quer pela proximidade ao centro cívico da cidade de Leça </w:t>
            </w:r>
            <w:r w:rsidR="005D7B11">
              <w:rPr>
                <w:sz w:val="16"/>
              </w:rPr>
              <w:t>da Palmeira, quer pela</w:t>
            </w:r>
            <w:r>
              <w:rPr>
                <w:sz w:val="16"/>
              </w:rPr>
              <w:t xml:space="preserve"> a acessibilidade ao centro de Matosinhos.</w:t>
            </w:r>
          </w:p>
          <w:p w:rsidR="006962DE" w:rsidRDefault="006962DE" w:rsidP="00F42F2A">
            <w:pPr>
              <w:rPr>
                <w:sz w:val="16"/>
              </w:rPr>
            </w:pPr>
            <w:r>
              <w:rPr>
                <w:sz w:val="16"/>
              </w:rPr>
              <w:t>A mobilização dos privados com vista à reabilitação integral dos edifícios mais degradados ou devolutos poderá assentar num esforço de intervenção municipal no espaço público, adequando melhor as suas características à ocupação residencial, nomeadamente no caso dos arruamentos mais estreitos e com problemas mais acentuados de estacionamento.</w:t>
            </w:r>
          </w:p>
          <w:p w:rsidR="006962DE" w:rsidRDefault="006962DE" w:rsidP="00F42F2A">
            <w:pPr>
              <w:jc w:val="left"/>
              <w:rPr>
                <w:b/>
                <w:sz w:val="18"/>
                <w:u w:val="single"/>
              </w:rPr>
            </w:pPr>
            <w:r w:rsidRPr="00C17E3D">
              <w:rPr>
                <w:b/>
                <w:caps/>
                <w:noProof/>
                <w:lang w:eastAsia="pt-PT"/>
              </w:rPr>
              <w:drawing>
                <wp:inline distT="0" distB="0" distL="0" distR="0" wp14:anchorId="36136174" wp14:editId="208E82A6">
                  <wp:extent cx="2257425" cy="2069502"/>
                  <wp:effectExtent l="0" t="0" r="0" b="6985"/>
                  <wp:docPr id="4"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07" cstate="print"/>
                          <a:srcRect l="22308" t="39449" r="63006" b="27931"/>
                          <a:stretch/>
                        </pic:blipFill>
                        <pic:spPr bwMode="auto">
                          <a:xfrm>
                            <a:off x="0" y="0"/>
                            <a:ext cx="2264285" cy="2075791"/>
                          </a:xfrm>
                          <a:prstGeom prst="rect">
                            <a:avLst/>
                          </a:prstGeom>
                          <a:noFill/>
                          <a:ln>
                            <a:noFill/>
                          </a:ln>
                          <a:extLst>
                            <a:ext uri="{53640926-AAD7-44D8-BBD7-CCE9431645EC}">
                              <a14:shadowObscured xmlns:a14="http://schemas.microsoft.com/office/drawing/2010/main"/>
                            </a:ext>
                          </a:extLst>
                        </pic:spPr>
                      </pic:pic>
                    </a:graphicData>
                  </a:graphic>
                </wp:inline>
              </w:drawing>
            </w:r>
          </w:p>
          <w:p w:rsidR="009102AF" w:rsidRPr="00851433" w:rsidRDefault="009102AF" w:rsidP="009102AF">
            <w:pPr>
              <w:rPr>
                <w:color w:val="auto"/>
                <w:sz w:val="16"/>
              </w:rPr>
            </w:pPr>
            <w:r w:rsidRPr="00851433">
              <w:rPr>
                <w:color w:val="auto"/>
                <w:sz w:val="16"/>
              </w:rPr>
              <w:t>NOTAS GERAIS SOBRE A METODOLOGIA DE ESTIMATIVAS DE CUSTO DAS INTERVENÇÕES DE REABILITAÇAO:</w:t>
            </w:r>
          </w:p>
          <w:p w:rsidR="009102AF" w:rsidRPr="00851433" w:rsidRDefault="009102AF" w:rsidP="009102AF">
            <w:pPr>
              <w:rPr>
                <w:color w:val="auto"/>
                <w:sz w:val="16"/>
              </w:rPr>
            </w:pPr>
            <w:r w:rsidRPr="00851433">
              <w:rPr>
                <w:color w:val="auto"/>
                <w:sz w:val="16"/>
              </w:rPr>
              <w:t xml:space="preserve">A análise do estado de conservação foi feita com base nos dados do edificado produzida pela MatosinhosHabit e por observação exterior do edificado. Deverá notar-se que não foram avaliados os elementos </w:t>
            </w:r>
            <w:r>
              <w:rPr>
                <w:color w:val="auto"/>
                <w:sz w:val="16"/>
              </w:rPr>
              <w:t xml:space="preserve">do edificado </w:t>
            </w:r>
            <w:r w:rsidRPr="00851433">
              <w:rPr>
                <w:color w:val="auto"/>
                <w:sz w:val="16"/>
              </w:rPr>
              <w:t>não visíveis pelo exterior, como o estado de conservação das infraestruturas existentes e do espaço interior.</w:t>
            </w:r>
          </w:p>
          <w:p w:rsidR="009102AF" w:rsidRPr="00851433" w:rsidRDefault="009102AF" w:rsidP="009102AF">
            <w:pPr>
              <w:rPr>
                <w:color w:val="auto"/>
                <w:sz w:val="16"/>
              </w:rPr>
            </w:pPr>
            <w:r w:rsidRPr="00851433">
              <w:rPr>
                <w:color w:val="auto"/>
                <w:sz w:val="16"/>
              </w:rPr>
              <w:t>Foram quantificados valores unitários para a reabilitação integral dos edifícios, com diferentes graus de intervenção (em função do seu grau de conservação), nomeadamente:</w:t>
            </w:r>
          </w:p>
          <w:tbl>
            <w:tblPr>
              <w:tblStyle w:val="Tabelacomgrelha"/>
              <w:tblW w:w="0" w:type="auto"/>
              <w:tbl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insideH w:val="single" w:sz="4" w:space="0" w:color="365F91" w:themeColor="accent1" w:themeShade="BF"/>
                <w:insideV w:val="single" w:sz="4" w:space="0" w:color="365F91" w:themeColor="accent1" w:themeShade="BF"/>
              </w:tblBorders>
              <w:tblLook w:val="04A0" w:firstRow="1" w:lastRow="0" w:firstColumn="1" w:lastColumn="0" w:noHBand="0" w:noVBand="1"/>
            </w:tblPr>
            <w:tblGrid>
              <w:gridCol w:w="2314"/>
              <w:gridCol w:w="1849"/>
              <w:gridCol w:w="1894"/>
            </w:tblGrid>
            <w:tr w:rsidR="009102AF" w:rsidRPr="00851433" w:rsidTr="002225AC">
              <w:tc>
                <w:tcPr>
                  <w:tcW w:w="2453" w:type="dxa"/>
                  <w:vAlign w:val="center"/>
                </w:tcPr>
                <w:p w:rsidR="009102AF" w:rsidRPr="00851433" w:rsidRDefault="009102AF" w:rsidP="009102AF">
                  <w:pPr>
                    <w:spacing w:before="20" w:after="20"/>
                    <w:jc w:val="center"/>
                    <w:rPr>
                      <w:b/>
                      <w:color w:val="auto"/>
                      <w:sz w:val="16"/>
                      <w:szCs w:val="16"/>
                    </w:rPr>
                  </w:pPr>
                  <w:r w:rsidRPr="00851433">
                    <w:rPr>
                      <w:b/>
                      <w:color w:val="auto"/>
                      <w:sz w:val="16"/>
                      <w:szCs w:val="16"/>
                    </w:rPr>
                    <w:t>Estado de Conservação</w:t>
                  </w:r>
                </w:p>
              </w:tc>
              <w:tc>
                <w:tcPr>
                  <w:tcW w:w="1926" w:type="dxa"/>
                  <w:vAlign w:val="center"/>
                </w:tcPr>
                <w:p w:rsidR="009102AF" w:rsidRPr="00851433" w:rsidRDefault="009102AF" w:rsidP="009102AF">
                  <w:pPr>
                    <w:spacing w:before="20" w:after="20"/>
                    <w:jc w:val="center"/>
                    <w:rPr>
                      <w:b/>
                      <w:color w:val="auto"/>
                      <w:sz w:val="16"/>
                      <w:szCs w:val="16"/>
                    </w:rPr>
                  </w:pPr>
                  <w:r w:rsidRPr="00851433">
                    <w:rPr>
                      <w:b/>
                      <w:color w:val="auto"/>
                      <w:sz w:val="16"/>
                      <w:szCs w:val="16"/>
                    </w:rPr>
                    <w:t>Grau de intervenção</w:t>
                  </w:r>
                </w:p>
              </w:tc>
              <w:tc>
                <w:tcPr>
                  <w:tcW w:w="2004" w:type="dxa"/>
                  <w:vAlign w:val="center"/>
                </w:tcPr>
                <w:p w:rsidR="009102AF" w:rsidRPr="00851433" w:rsidRDefault="009102AF" w:rsidP="009102AF">
                  <w:pPr>
                    <w:spacing w:before="20" w:after="20"/>
                    <w:jc w:val="center"/>
                    <w:rPr>
                      <w:b/>
                      <w:color w:val="auto"/>
                      <w:sz w:val="16"/>
                      <w:szCs w:val="16"/>
                    </w:rPr>
                  </w:pPr>
                  <w:r w:rsidRPr="00851433">
                    <w:rPr>
                      <w:b/>
                      <w:color w:val="auto"/>
                      <w:sz w:val="16"/>
                      <w:szCs w:val="16"/>
                    </w:rPr>
                    <w:t>Custo por área bruta construída</w:t>
                  </w:r>
                </w:p>
              </w:tc>
            </w:tr>
            <w:tr w:rsidR="009102AF" w:rsidRPr="00851433" w:rsidTr="002225AC">
              <w:tc>
                <w:tcPr>
                  <w:tcW w:w="2453" w:type="dxa"/>
                </w:tcPr>
                <w:p w:rsidR="009102AF" w:rsidRPr="00851433" w:rsidRDefault="009102AF" w:rsidP="009102AF">
                  <w:pPr>
                    <w:spacing w:before="20" w:after="20"/>
                    <w:jc w:val="center"/>
                    <w:rPr>
                      <w:color w:val="auto"/>
                      <w:sz w:val="16"/>
                      <w:szCs w:val="16"/>
                    </w:rPr>
                  </w:pPr>
                  <w:r w:rsidRPr="00851433">
                    <w:rPr>
                      <w:color w:val="auto"/>
                      <w:sz w:val="16"/>
                      <w:szCs w:val="16"/>
                    </w:rPr>
                    <w:t>Em construção</w:t>
                  </w:r>
                </w:p>
              </w:tc>
              <w:tc>
                <w:tcPr>
                  <w:tcW w:w="1926" w:type="dxa"/>
                </w:tcPr>
                <w:p w:rsidR="009102AF" w:rsidRPr="00851433" w:rsidRDefault="009102AF" w:rsidP="009102AF">
                  <w:pPr>
                    <w:spacing w:before="20" w:after="20"/>
                    <w:ind w:firstLine="45"/>
                    <w:jc w:val="left"/>
                    <w:rPr>
                      <w:color w:val="auto"/>
                      <w:sz w:val="16"/>
                      <w:szCs w:val="16"/>
                    </w:rPr>
                  </w:pPr>
                  <w:r w:rsidRPr="00851433">
                    <w:rPr>
                      <w:color w:val="auto"/>
                      <w:sz w:val="16"/>
                      <w:szCs w:val="16"/>
                    </w:rPr>
                    <w:t>Sem intervenção</w:t>
                  </w:r>
                </w:p>
              </w:tc>
              <w:tc>
                <w:tcPr>
                  <w:tcW w:w="2004" w:type="dxa"/>
                </w:tcPr>
                <w:p w:rsidR="009102AF" w:rsidRPr="00851433" w:rsidRDefault="009102AF" w:rsidP="009102AF">
                  <w:pPr>
                    <w:spacing w:before="20" w:after="20"/>
                    <w:jc w:val="center"/>
                    <w:rPr>
                      <w:color w:val="auto"/>
                      <w:sz w:val="16"/>
                      <w:szCs w:val="16"/>
                      <w:vertAlign w:val="superscript"/>
                    </w:rPr>
                  </w:pPr>
                  <w:r w:rsidRPr="00851433">
                    <w:rPr>
                      <w:color w:val="auto"/>
                      <w:sz w:val="16"/>
                      <w:szCs w:val="16"/>
                    </w:rPr>
                    <w:t>0 €/m</w:t>
                  </w:r>
                  <w:r w:rsidRPr="00851433">
                    <w:rPr>
                      <w:color w:val="auto"/>
                      <w:sz w:val="16"/>
                      <w:szCs w:val="16"/>
                      <w:vertAlign w:val="superscript"/>
                    </w:rPr>
                    <w:t>2</w:t>
                  </w:r>
                </w:p>
              </w:tc>
            </w:tr>
            <w:tr w:rsidR="009102AF" w:rsidRPr="00851433" w:rsidTr="002225AC">
              <w:tc>
                <w:tcPr>
                  <w:tcW w:w="2453" w:type="dxa"/>
                </w:tcPr>
                <w:p w:rsidR="009102AF" w:rsidRPr="00851433" w:rsidRDefault="009102AF" w:rsidP="009102AF">
                  <w:pPr>
                    <w:spacing w:before="20" w:after="20"/>
                    <w:jc w:val="center"/>
                    <w:rPr>
                      <w:color w:val="auto"/>
                      <w:sz w:val="16"/>
                      <w:szCs w:val="16"/>
                    </w:rPr>
                  </w:pPr>
                  <w:r w:rsidRPr="00851433">
                    <w:rPr>
                      <w:color w:val="auto"/>
                      <w:sz w:val="16"/>
                      <w:szCs w:val="16"/>
                    </w:rPr>
                    <w:t>Bom</w:t>
                  </w:r>
                </w:p>
              </w:tc>
              <w:tc>
                <w:tcPr>
                  <w:tcW w:w="1926" w:type="dxa"/>
                </w:tcPr>
                <w:p w:rsidR="009102AF" w:rsidRPr="00851433" w:rsidRDefault="009102AF" w:rsidP="009102AF">
                  <w:pPr>
                    <w:spacing w:before="20" w:after="20"/>
                    <w:ind w:firstLine="45"/>
                    <w:jc w:val="left"/>
                    <w:rPr>
                      <w:color w:val="auto"/>
                      <w:sz w:val="16"/>
                      <w:szCs w:val="16"/>
                    </w:rPr>
                  </w:pPr>
                  <w:r w:rsidRPr="00851433">
                    <w:rPr>
                      <w:color w:val="auto"/>
                      <w:sz w:val="16"/>
                      <w:szCs w:val="16"/>
                    </w:rPr>
                    <w:t>Intervenção ligeira</w:t>
                  </w:r>
                </w:p>
              </w:tc>
              <w:tc>
                <w:tcPr>
                  <w:tcW w:w="2004" w:type="dxa"/>
                </w:tcPr>
                <w:p w:rsidR="009102AF" w:rsidRPr="00851433" w:rsidRDefault="009102AF" w:rsidP="009102AF">
                  <w:pPr>
                    <w:spacing w:before="20" w:after="20"/>
                    <w:jc w:val="center"/>
                    <w:rPr>
                      <w:color w:val="auto"/>
                      <w:sz w:val="16"/>
                      <w:szCs w:val="16"/>
                    </w:rPr>
                  </w:pPr>
                  <w:r w:rsidRPr="00851433">
                    <w:rPr>
                      <w:color w:val="auto"/>
                      <w:sz w:val="16"/>
                      <w:szCs w:val="16"/>
                    </w:rPr>
                    <w:t>100 €/m</w:t>
                  </w:r>
                  <w:r w:rsidRPr="00851433">
                    <w:rPr>
                      <w:color w:val="auto"/>
                      <w:sz w:val="16"/>
                      <w:szCs w:val="16"/>
                      <w:vertAlign w:val="superscript"/>
                    </w:rPr>
                    <w:t>2</w:t>
                  </w:r>
                </w:p>
              </w:tc>
            </w:tr>
            <w:tr w:rsidR="009102AF" w:rsidRPr="00851433" w:rsidTr="002225AC">
              <w:tc>
                <w:tcPr>
                  <w:tcW w:w="2453" w:type="dxa"/>
                </w:tcPr>
                <w:p w:rsidR="009102AF" w:rsidRPr="00851433" w:rsidRDefault="009102AF" w:rsidP="009102AF">
                  <w:pPr>
                    <w:spacing w:before="20" w:after="20"/>
                    <w:jc w:val="center"/>
                    <w:rPr>
                      <w:color w:val="auto"/>
                      <w:sz w:val="16"/>
                      <w:szCs w:val="16"/>
                    </w:rPr>
                  </w:pPr>
                  <w:r w:rsidRPr="00851433">
                    <w:rPr>
                      <w:color w:val="auto"/>
                      <w:sz w:val="16"/>
                      <w:szCs w:val="16"/>
                    </w:rPr>
                    <w:t>Médio</w:t>
                  </w:r>
                </w:p>
              </w:tc>
              <w:tc>
                <w:tcPr>
                  <w:tcW w:w="1926" w:type="dxa"/>
                </w:tcPr>
                <w:p w:rsidR="009102AF" w:rsidRPr="00851433" w:rsidRDefault="009102AF" w:rsidP="009102AF">
                  <w:pPr>
                    <w:spacing w:before="20" w:after="20"/>
                    <w:ind w:firstLine="45"/>
                    <w:jc w:val="left"/>
                    <w:rPr>
                      <w:color w:val="auto"/>
                      <w:sz w:val="16"/>
                      <w:szCs w:val="16"/>
                    </w:rPr>
                  </w:pPr>
                  <w:r w:rsidRPr="00851433">
                    <w:rPr>
                      <w:color w:val="auto"/>
                      <w:sz w:val="16"/>
                      <w:szCs w:val="16"/>
                    </w:rPr>
                    <w:t>Intervenção média</w:t>
                  </w:r>
                </w:p>
              </w:tc>
              <w:tc>
                <w:tcPr>
                  <w:tcW w:w="2004" w:type="dxa"/>
                </w:tcPr>
                <w:p w:rsidR="009102AF" w:rsidRPr="00851433" w:rsidRDefault="009102AF" w:rsidP="009102AF">
                  <w:pPr>
                    <w:spacing w:before="20" w:after="20"/>
                    <w:jc w:val="center"/>
                    <w:rPr>
                      <w:color w:val="auto"/>
                      <w:sz w:val="16"/>
                      <w:szCs w:val="16"/>
                    </w:rPr>
                  </w:pPr>
                  <w:r w:rsidRPr="00851433">
                    <w:rPr>
                      <w:color w:val="auto"/>
                      <w:sz w:val="16"/>
                      <w:szCs w:val="16"/>
                    </w:rPr>
                    <w:t>300 €/m</w:t>
                  </w:r>
                  <w:r w:rsidRPr="00851433">
                    <w:rPr>
                      <w:color w:val="auto"/>
                      <w:sz w:val="16"/>
                      <w:szCs w:val="16"/>
                      <w:vertAlign w:val="superscript"/>
                    </w:rPr>
                    <w:t>2</w:t>
                  </w:r>
                </w:p>
              </w:tc>
            </w:tr>
            <w:tr w:rsidR="009102AF" w:rsidRPr="00851433" w:rsidTr="002225AC">
              <w:tc>
                <w:tcPr>
                  <w:tcW w:w="2453" w:type="dxa"/>
                </w:tcPr>
                <w:p w:rsidR="009102AF" w:rsidRPr="00851433" w:rsidRDefault="009102AF" w:rsidP="009102AF">
                  <w:pPr>
                    <w:spacing w:before="20" w:after="20"/>
                    <w:jc w:val="center"/>
                    <w:rPr>
                      <w:color w:val="auto"/>
                      <w:sz w:val="16"/>
                      <w:szCs w:val="16"/>
                    </w:rPr>
                  </w:pPr>
                  <w:r w:rsidRPr="00851433">
                    <w:rPr>
                      <w:color w:val="auto"/>
                      <w:sz w:val="16"/>
                      <w:szCs w:val="16"/>
                    </w:rPr>
                    <w:t>Mau</w:t>
                  </w:r>
                </w:p>
              </w:tc>
              <w:tc>
                <w:tcPr>
                  <w:tcW w:w="1926" w:type="dxa"/>
                </w:tcPr>
                <w:p w:rsidR="009102AF" w:rsidRPr="00851433" w:rsidRDefault="009102AF" w:rsidP="009102AF">
                  <w:pPr>
                    <w:spacing w:before="20" w:after="20"/>
                    <w:ind w:firstLine="45"/>
                    <w:jc w:val="left"/>
                    <w:rPr>
                      <w:color w:val="auto"/>
                      <w:sz w:val="16"/>
                      <w:szCs w:val="16"/>
                    </w:rPr>
                  </w:pPr>
                  <w:r w:rsidRPr="00851433">
                    <w:rPr>
                      <w:color w:val="auto"/>
                      <w:sz w:val="16"/>
                      <w:szCs w:val="16"/>
                    </w:rPr>
                    <w:t>Intervenção profunda</w:t>
                  </w:r>
                </w:p>
              </w:tc>
              <w:tc>
                <w:tcPr>
                  <w:tcW w:w="2004" w:type="dxa"/>
                </w:tcPr>
                <w:p w:rsidR="009102AF" w:rsidRPr="00851433" w:rsidRDefault="009102AF" w:rsidP="009102AF">
                  <w:pPr>
                    <w:spacing w:before="20" w:after="20"/>
                    <w:jc w:val="center"/>
                    <w:rPr>
                      <w:color w:val="auto"/>
                      <w:sz w:val="16"/>
                      <w:szCs w:val="16"/>
                    </w:rPr>
                  </w:pPr>
                  <w:r w:rsidRPr="00851433">
                    <w:rPr>
                      <w:color w:val="auto"/>
                      <w:sz w:val="16"/>
                      <w:szCs w:val="16"/>
                    </w:rPr>
                    <w:t>650 €/m</w:t>
                  </w:r>
                  <w:r w:rsidRPr="00851433">
                    <w:rPr>
                      <w:color w:val="auto"/>
                      <w:sz w:val="16"/>
                      <w:szCs w:val="16"/>
                      <w:vertAlign w:val="superscript"/>
                    </w:rPr>
                    <w:t>2</w:t>
                  </w:r>
                </w:p>
              </w:tc>
            </w:tr>
            <w:tr w:rsidR="009102AF" w:rsidRPr="00851433" w:rsidTr="002225AC">
              <w:tc>
                <w:tcPr>
                  <w:tcW w:w="2453" w:type="dxa"/>
                </w:tcPr>
                <w:p w:rsidR="009102AF" w:rsidRPr="00851433" w:rsidRDefault="009102AF" w:rsidP="009102AF">
                  <w:pPr>
                    <w:spacing w:before="20" w:after="20"/>
                    <w:jc w:val="center"/>
                    <w:rPr>
                      <w:color w:val="auto"/>
                      <w:sz w:val="16"/>
                      <w:szCs w:val="16"/>
                    </w:rPr>
                  </w:pPr>
                  <w:r w:rsidRPr="00851433">
                    <w:rPr>
                      <w:color w:val="auto"/>
                      <w:sz w:val="16"/>
                      <w:szCs w:val="16"/>
                    </w:rPr>
                    <w:t>Péssimo</w:t>
                  </w:r>
                </w:p>
              </w:tc>
              <w:tc>
                <w:tcPr>
                  <w:tcW w:w="1926" w:type="dxa"/>
                </w:tcPr>
                <w:p w:rsidR="009102AF" w:rsidRPr="00851433" w:rsidRDefault="009102AF" w:rsidP="009102AF">
                  <w:pPr>
                    <w:spacing w:before="20" w:after="20"/>
                    <w:ind w:firstLine="45"/>
                    <w:jc w:val="left"/>
                    <w:rPr>
                      <w:color w:val="auto"/>
                      <w:sz w:val="16"/>
                      <w:szCs w:val="16"/>
                    </w:rPr>
                  </w:pPr>
                  <w:r w:rsidRPr="00851433">
                    <w:rPr>
                      <w:color w:val="auto"/>
                      <w:sz w:val="16"/>
                      <w:szCs w:val="16"/>
                    </w:rPr>
                    <w:t>Reconstrução parcial</w:t>
                  </w:r>
                </w:p>
              </w:tc>
              <w:tc>
                <w:tcPr>
                  <w:tcW w:w="2004" w:type="dxa"/>
                </w:tcPr>
                <w:p w:rsidR="009102AF" w:rsidRPr="00851433" w:rsidRDefault="009102AF" w:rsidP="009102AF">
                  <w:pPr>
                    <w:spacing w:before="20" w:after="20"/>
                    <w:jc w:val="center"/>
                    <w:rPr>
                      <w:color w:val="auto"/>
                      <w:sz w:val="16"/>
                      <w:szCs w:val="16"/>
                    </w:rPr>
                  </w:pPr>
                  <w:r w:rsidRPr="00851433">
                    <w:rPr>
                      <w:color w:val="auto"/>
                      <w:sz w:val="16"/>
                      <w:szCs w:val="16"/>
                    </w:rPr>
                    <w:t>800 €/m</w:t>
                  </w:r>
                  <w:r w:rsidRPr="00851433">
                    <w:rPr>
                      <w:color w:val="auto"/>
                      <w:sz w:val="16"/>
                      <w:szCs w:val="16"/>
                      <w:vertAlign w:val="superscript"/>
                    </w:rPr>
                    <w:t>2</w:t>
                  </w:r>
                </w:p>
              </w:tc>
            </w:tr>
            <w:tr w:rsidR="009102AF" w:rsidRPr="00851433" w:rsidTr="002225AC">
              <w:tc>
                <w:tcPr>
                  <w:tcW w:w="2453" w:type="dxa"/>
                </w:tcPr>
                <w:p w:rsidR="009102AF" w:rsidRPr="00851433" w:rsidRDefault="009102AF" w:rsidP="009102AF">
                  <w:pPr>
                    <w:spacing w:before="20" w:after="20"/>
                    <w:jc w:val="center"/>
                    <w:rPr>
                      <w:color w:val="auto"/>
                      <w:sz w:val="16"/>
                      <w:szCs w:val="16"/>
                    </w:rPr>
                  </w:pPr>
                  <w:r w:rsidRPr="00851433">
                    <w:rPr>
                      <w:color w:val="auto"/>
                      <w:sz w:val="16"/>
                      <w:szCs w:val="16"/>
                    </w:rPr>
                    <w:t>Ruína</w:t>
                  </w:r>
                </w:p>
              </w:tc>
              <w:tc>
                <w:tcPr>
                  <w:tcW w:w="1926" w:type="dxa"/>
                </w:tcPr>
                <w:p w:rsidR="009102AF" w:rsidRPr="00851433" w:rsidRDefault="009102AF" w:rsidP="009102AF">
                  <w:pPr>
                    <w:spacing w:before="20" w:after="20"/>
                    <w:ind w:firstLine="45"/>
                    <w:jc w:val="left"/>
                    <w:rPr>
                      <w:color w:val="auto"/>
                      <w:sz w:val="16"/>
                      <w:szCs w:val="16"/>
                    </w:rPr>
                  </w:pPr>
                  <w:r w:rsidRPr="00851433">
                    <w:rPr>
                      <w:color w:val="auto"/>
                      <w:sz w:val="16"/>
                      <w:szCs w:val="16"/>
                    </w:rPr>
                    <w:t>Reconstrução total</w:t>
                  </w:r>
                </w:p>
              </w:tc>
              <w:tc>
                <w:tcPr>
                  <w:tcW w:w="2004" w:type="dxa"/>
                </w:tcPr>
                <w:p w:rsidR="009102AF" w:rsidRPr="00851433" w:rsidRDefault="009102AF" w:rsidP="009102AF">
                  <w:pPr>
                    <w:spacing w:before="20" w:after="20"/>
                    <w:jc w:val="center"/>
                    <w:rPr>
                      <w:color w:val="auto"/>
                      <w:sz w:val="16"/>
                      <w:szCs w:val="16"/>
                    </w:rPr>
                  </w:pPr>
                  <w:r w:rsidRPr="00851433">
                    <w:rPr>
                      <w:color w:val="auto"/>
                      <w:sz w:val="16"/>
                      <w:szCs w:val="16"/>
                    </w:rPr>
                    <w:t>850 €/m</w:t>
                  </w:r>
                  <w:r w:rsidRPr="00851433">
                    <w:rPr>
                      <w:color w:val="auto"/>
                      <w:sz w:val="16"/>
                      <w:szCs w:val="16"/>
                      <w:vertAlign w:val="superscript"/>
                    </w:rPr>
                    <w:t>2</w:t>
                  </w:r>
                </w:p>
              </w:tc>
            </w:tr>
          </w:tbl>
          <w:p w:rsidR="009102AF" w:rsidRPr="00851433" w:rsidRDefault="009102AF" w:rsidP="009102AF">
            <w:pPr>
              <w:rPr>
                <w:color w:val="auto"/>
                <w:sz w:val="16"/>
              </w:rPr>
            </w:pPr>
          </w:p>
          <w:p w:rsidR="009102AF" w:rsidRPr="00AB3C58" w:rsidRDefault="009102AF" w:rsidP="00300D0A">
            <w:pPr>
              <w:jc w:val="left"/>
              <w:rPr>
                <w:b/>
                <w:sz w:val="18"/>
                <w:u w:val="single"/>
              </w:rPr>
            </w:pPr>
          </w:p>
        </w:tc>
        <w:tc>
          <w:tcPr>
            <w:tcW w:w="2834" w:type="dxa"/>
            <w:gridSpan w:val="2"/>
            <w:tcBorders>
              <w:top w:val="dotted" w:sz="4" w:space="0" w:color="auto"/>
              <w:left w:val="dotted" w:sz="4" w:space="0" w:color="auto"/>
            </w:tcBorders>
            <w:vAlign w:val="center"/>
          </w:tcPr>
          <w:p w:rsidR="009102AF" w:rsidRDefault="009102AF" w:rsidP="009102AF">
            <w:pPr>
              <w:spacing w:after="0"/>
              <w:jc w:val="left"/>
            </w:pPr>
            <w:r w:rsidRPr="00B46E23">
              <w:rPr>
                <w:sz w:val="18"/>
                <w:szCs w:val="18"/>
              </w:rPr>
              <w:t>I</w:t>
            </w:r>
            <w:r>
              <w:rPr>
                <w:sz w:val="18"/>
                <w:szCs w:val="18"/>
              </w:rPr>
              <w:t xml:space="preserve">nstrumento Financeiro para </w:t>
            </w:r>
            <w:r w:rsidRPr="00BE1FE3">
              <w:t xml:space="preserve">regeneração e revitalização física, económica e social em zonas urbanas </w:t>
            </w:r>
          </w:p>
          <w:p w:rsidR="009102AF" w:rsidRDefault="009102AF" w:rsidP="009102AF">
            <w:pPr>
              <w:spacing w:after="0"/>
              <w:jc w:val="left"/>
            </w:pPr>
          </w:p>
          <w:p w:rsidR="009102AF" w:rsidRDefault="009102AF" w:rsidP="009102AF">
            <w:pPr>
              <w:spacing w:after="0"/>
              <w:jc w:val="left"/>
              <w:rPr>
                <w:sz w:val="18"/>
                <w:szCs w:val="18"/>
              </w:rPr>
            </w:pPr>
            <w:r>
              <w:t>Instrumento Financeiro para a eficiência energética e gestão eficiente da água e dos resíduos</w:t>
            </w:r>
          </w:p>
          <w:p w:rsidR="009102AF" w:rsidRPr="00B46E23" w:rsidRDefault="009102AF" w:rsidP="009102AF">
            <w:pPr>
              <w:spacing w:after="0"/>
              <w:jc w:val="left"/>
              <w:rPr>
                <w:sz w:val="18"/>
                <w:szCs w:val="18"/>
              </w:rPr>
            </w:pPr>
          </w:p>
          <w:p w:rsidR="009102AF" w:rsidRDefault="009102AF" w:rsidP="009102AF">
            <w:pPr>
              <w:spacing w:after="0"/>
              <w:jc w:val="left"/>
              <w:rPr>
                <w:sz w:val="18"/>
                <w:szCs w:val="18"/>
              </w:rPr>
            </w:pPr>
            <w:r w:rsidRPr="00B46E23">
              <w:rPr>
                <w:sz w:val="18"/>
                <w:szCs w:val="18"/>
              </w:rPr>
              <w:t>Programa “Reabilitar para Arrendar – Habitação Acessível”</w:t>
            </w:r>
          </w:p>
          <w:p w:rsidR="009102AF" w:rsidRDefault="009102AF" w:rsidP="009102AF">
            <w:pPr>
              <w:spacing w:after="0"/>
              <w:jc w:val="left"/>
              <w:rPr>
                <w:sz w:val="18"/>
                <w:szCs w:val="18"/>
              </w:rPr>
            </w:pPr>
          </w:p>
          <w:p w:rsidR="009102AF" w:rsidRPr="00B46E23" w:rsidRDefault="009102AF" w:rsidP="009102AF">
            <w:pPr>
              <w:spacing w:after="0"/>
              <w:jc w:val="left"/>
              <w:rPr>
                <w:sz w:val="18"/>
                <w:szCs w:val="18"/>
              </w:rPr>
            </w:pPr>
            <w:r>
              <w:rPr>
                <w:sz w:val="18"/>
                <w:szCs w:val="18"/>
              </w:rPr>
              <w:t>Fundo Nacional de Reabilitação do Edificado</w:t>
            </w:r>
          </w:p>
          <w:p w:rsidR="009102AF" w:rsidRPr="00B46E23" w:rsidRDefault="009102AF" w:rsidP="009102AF">
            <w:pPr>
              <w:spacing w:after="0"/>
              <w:jc w:val="left"/>
              <w:rPr>
                <w:sz w:val="18"/>
                <w:szCs w:val="18"/>
              </w:rPr>
            </w:pPr>
          </w:p>
          <w:p w:rsidR="009102AF" w:rsidRPr="00B46E23" w:rsidRDefault="009102AF" w:rsidP="009102AF">
            <w:pPr>
              <w:spacing w:after="0"/>
              <w:jc w:val="left"/>
              <w:rPr>
                <w:sz w:val="18"/>
                <w:szCs w:val="18"/>
              </w:rPr>
            </w:pPr>
            <w:r>
              <w:rPr>
                <w:sz w:val="18"/>
                <w:szCs w:val="18"/>
              </w:rPr>
              <w:t>Iniciativa JESSICA – Fundo</w:t>
            </w:r>
            <w:r w:rsidRPr="00B46E23">
              <w:rPr>
                <w:sz w:val="18"/>
                <w:szCs w:val="18"/>
              </w:rPr>
              <w:t xml:space="preserve"> de Desenvolvimento Urbano</w:t>
            </w:r>
          </w:p>
          <w:p w:rsidR="006962DE" w:rsidRPr="00AB3C58" w:rsidRDefault="006962DE" w:rsidP="00F42F2A">
            <w:pPr>
              <w:spacing w:after="0"/>
              <w:jc w:val="left"/>
              <w:rPr>
                <w:b/>
                <w:sz w:val="18"/>
                <w:u w:val="single"/>
              </w:rPr>
            </w:pPr>
          </w:p>
        </w:tc>
      </w:tr>
      <w:tr w:rsidR="006962DE" w:rsidRPr="001446F3" w:rsidTr="00E212E6">
        <w:trPr>
          <w:jc w:val="center"/>
        </w:trPr>
        <w:tc>
          <w:tcPr>
            <w:tcW w:w="1742" w:type="dxa"/>
            <w:tcBorders>
              <w:bottom w:val="dotted" w:sz="4" w:space="0" w:color="auto"/>
              <w:right w:val="dotted" w:sz="4" w:space="0" w:color="auto"/>
            </w:tcBorders>
            <w:vAlign w:val="center"/>
          </w:tcPr>
          <w:p w:rsidR="006962DE" w:rsidRPr="000F74B4" w:rsidRDefault="006962DE" w:rsidP="00F42F2A">
            <w:pPr>
              <w:spacing w:after="0"/>
              <w:jc w:val="left"/>
              <w:rPr>
                <w:b/>
                <w:sz w:val="18"/>
                <w:szCs w:val="18"/>
                <w:u w:val="single"/>
              </w:rPr>
            </w:pPr>
            <w:r w:rsidRPr="001C496B">
              <w:rPr>
                <w:b/>
                <w:sz w:val="18"/>
              </w:rPr>
              <w:t>1.4</w:t>
            </w:r>
          </w:p>
        </w:tc>
        <w:tc>
          <w:tcPr>
            <w:tcW w:w="2707" w:type="dxa"/>
            <w:tcBorders>
              <w:left w:val="dotted" w:sz="4" w:space="0" w:color="auto"/>
              <w:bottom w:val="dotted" w:sz="4" w:space="0" w:color="auto"/>
              <w:right w:val="dotted" w:sz="4" w:space="0" w:color="auto"/>
            </w:tcBorders>
            <w:vAlign w:val="center"/>
          </w:tcPr>
          <w:p w:rsidR="006962DE" w:rsidRPr="002E15D9" w:rsidRDefault="006962DE" w:rsidP="00F42F2A">
            <w:pPr>
              <w:spacing w:after="0"/>
              <w:jc w:val="left"/>
              <w:rPr>
                <w:sz w:val="18"/>
              </w:rPr>
            </w:pPr>
            <w:r w:rsidRPr="00587004">
              <w:rPr>
                <w:b/>
                <w:sz w:val="18"/>
              </w:rPr>
              <w:t>Projeto de requalificação do espaço público dos três núcleos residenciais centrais</w:t>
            </w:r>
          </w:p>
        </w:tc>
        <w:tc>
          <w:tcPr>
            <w:tcW w:w="1237" w:type="dxa"/>
            <w:tcBorders>
              <w:left w:val="dotted" w:sz="4" w:space="0" w:color="auto"/>
              <w:bottom w:val="dotted" w:sz="4" w:space="0" w:color="auto"/>
              <w:right w:val="dotted" w:sz="4" w:space="0" w:color="auto"/>
            </w:tcBorders>
            <w:vAlign w:val="center"/>
          </w:tcPr>
          <w:p w:rsidR="006962DE" w:rsidRPr="001446F3" w:rsidRDefault="006962DE" w:rsidP="00F42F2A">
            <w:pPr>
              <w:spacing w:after="0"/>
              <w:jc w:val="center"/>
              <w:rPr>
                <w:sz w:val="18"/>
                <w:szCs w:val="18"/>
              </w:rPr>
            </w:pPr>
            <w:r w:rsidRPr="00AB3C58">
              <w:rPr>
                <w:sz w:val="18"/>
              </w:rPr>
              <w:t>CMM</w:t>
            </w:r>
          </w:p>
        </w:tc>
        <w:tc>
          <w:tcPr>
            <w:tcW w:w="803" w:type="dxa"/>
            <w:tcBorders>
              <w:left w:val="dotted" w:sz="4" w:space="0" w:color="auto"/>
              <w:bottom w:val="dotted" w:sz="4" w:space="0" w:color="auto"/>
              <w:right w:val="dotted" w:sz="4" w:space="0" w:color="auto"/>
            </w:tcBorders>
            <w:shd w:val="clear" w:color="auto" w:fill="auto"/>
            <w:vAlign w:val="center"/>
          </w:tcPr>
          <w:p w:rsidR="006962DE" w:rsidRPr="00AB3C58" w:rsidRDefault="00E212E6" w:rsidP="00F42F2A">
            <w:pPr>
              <w:spacing w:after="0"/>
              <w:jc w:val="center"/>
              <w:rPr>
                <w:sz w:val="18"/>
                <w:szCs w:val="18"/>
                <w:highlight w:val="yellow"/>
              </w:rPr>
            </w:pPr>
            <w:r w:rsidRPr="00E212E6">
              <w:rPr>
                <w:sz w:val="18"/>
              </w:rPr>
              <w:t>2017/ 2023</w:t>
            </w:r>
          </w:p>
        </w:tc>
        <w:tc>
          <w:tcPr>
            <w:tcW w:w="2834" w:type="dxa"/>
            <w:gridSpan w:val="2"/>
            <w:tcBorders>
              <w:left w:val="dotted" w:sz="4" w:space="0" w:color="auto"/>
              <w:bottom w:val="dotted" w:sz="4" w:space="0" w:color="auto"/>
            </w:tcBorders>
            <w:vAlign w:val="center"/>
          </w:tcPr>
          <w:p w:rsidR="006962DE" w:rsidRPr="009102AF" w:rsidRDefault="006962DE" w:rsidP="00F42F2A">
            <w:pPr>
              <w:spacing w:after="0"/>
              <w:jc w:val="right"/>
              <w:rPr>
                <w:b/>
                <w:sz w:val="18"/>
              </w:rPr>
            </w:pPr>
            <w:r w:rsidRPr="009102AF">
              <w:rPr>
                <w:b/>
                <w:sz w:val="18"/>
              </w:rPr>
              <w:t>650.000€</w:t>
            </w:r>
          </w:p>
        </w:tc>
      </w:tr>
      <w:tr w:rsidR="006962DE" w:rsidRPr="00AB3C58" w:rsidTr="00F42F2A">
        <w:trPr>
          <w:jc w:val="center"/>
        </w:trPr>
        <w:tc>
          <w:tcPr>
            <w:tcW w:w="6489" w:type="dxa"/>
            <w:gridSpan w:val="4"/>
            <w:tcBorders>
              <w:top w:val="dotted" w:sz="4" w:space="0" w:color="auto"/>
              <w:right w:val="dotted" w:sz="4" w:space="0" w:color="auto"/>
            </w:tcBorders>
            <w:vAlign w:val="center"/>
          </w:tcPr>
          <w:p w:rsidR="006962DE" w:rsidRDefault="006962DE" w:rsidP="00F42F2A">
            <w:pPr>
              <w:rPr>
                <w:sz w:val="16"/>
              </w:rPr>
            </w:pPr>
            <w:r>
              <w:rPr>
                <w:sz w:val="16"/>
              </w:rPr>
              <w:t xml:space="preserve">Projeto que preconiza uma reorganização da circulação local e o redesenho dos espaços verdes e espaços livres, garantindo uma melhoria da qualidade urbana e, sobretudo, da circulação pedonal e estacionamento nestas áreas, por forma a captar novos residentes. </w:t>
            </w:r>
          </w:p>
          <w:p w:rsidR="006962DE" w:rsidRDefault="006962DE" w:rsidP="00F42F2A">
            <w:pPr>
              <w:rPr>
                <w:sz w:val="16"/>
              </w:rPr>
            </w:pPr>
            <w:r>
              <w:rPr>
                <w:sz w:val="16"/>
              </w:rPr>
              <w:t xml:space="preserve">A intervenção deverá adotar </w:t>
            </w:r>
            <w:r w:rsidRPr="00584FD4">
              <w:rPr>
                <w:sz w:val="16"/>
              </w:rPr>
              <w:t xml:space="preserve">soluções </w:t>
            </w:r>
            <w:r>
              <w:rPr>
                <w:sz w:val="16"/>
              </w:rPr>
              <w:t xml:space="preserve">de perfil de arruamento </w:t>
            </w:r>
            <w:r w:rsidRPr="00584FD4">
              <w:rPr>
                <w:sz w:val="16"/>
              </w:rPr>
              <w:t>que assegure</w:t>
            </w:r>
            <w:r>
              <w:rPr>
                <w:sz w:val="16"/>
              </w:rPr>
              <w:t>m</w:t>
            </w:r>
            <w:r w:rsidRPr="00584FD4">
              <w:rPr>
                <w:sz w:val="16"/>
              </w:rPr>
              <w:t xml:space="preserve"> uma melhor relação entre o trânsito automóvel e o pedonal</w:t>
            </w:r>
            <w:r>
              <w:rPr>
                <w:sz w:val="16"/>
              </w:rPr>
              <w:t xml:space="preserve">, favorecendo o segundo, sobretudo na </w:t>
            </w:r>
            <w:r w:rsidRPr="00584FD4">
              <w:rPr>
                <w:sz w:val="16"/>
              </w:rPr>
              <w:t>envolvente ao Forte e à Ermida de Corpo Santo</w:t>
            </w:r>
            <w:r>
              <w:rPr>
                <w:sz w:val="16"/>
              </w:rPr>
              <w:t xml:space="preserve">. Por outro lado, o projeto deverá reordenar o estacionamento nestes arruamentos e articular-se com medidas complementares de salvaguarda dos lugares para moradores. Complementarmente, deverão ser estudadas alternativas para criação de parques de estacionamento subterrâneos ou em altura. </w:t>
            </w:r>
          </w:p>
          <w:p w:rsidR="006962DE" w:rsidRDefault="006962DE" w:rsidP="00F42F2A">
            <w:pPr>
              <w:spacing w:after="0"/>
              <w:rPr>
                <w:sz w:val="16"/>
              </w:rPr>
            </w:pPr>
            <w:r>
              <w:rPr>
                <w:sz w:val="16"/>
              </w:rPr>
              <w:t>O tratamento do espaço público deve tratar de forma diferenciada os seguintes espaços: a f</w:t>
            </w:r>
            <w:r w:rsidRPr="00584FD4">
              <w:rPr>
                <w:sz w:val="16"/>
              </w:rPr>
              <w:t>rente marítima junto à Rua António Nobre e ao troço da Av. da Liberdade</w:t>
            </w:r>
            <w:r w:rsidR="005D7B11">
              <w:rPr>
                <w:sz w:val="16"/>
              </w:rPr>
              <w:t>,</w:t>
            </w:r>
            <w:r w:rsidRPr="00584FD4">
              <w:rPr>
                <w:sz w:val="16"/>
              </w:rPr>
              <w:t xml:space="preserve"> entre essa rua e a Av. dos Combatentes da Grande Guerra; a Travess</w:t>
            </w:r>
            <w:r>
              <w:rPr>
                <w:sz w:val="16"/>
              </w:rPr>
              <w:t>a dos</w:t>
            </w:r>
            <w:r w:rsidRPr="00584FD4">
              <w:rPr>
                <w:sz w:val="16"/>
              </w:rPr>
              <w:t xml:space="preserve"> 2 Amigos, entre a Rua Moinho de Vento e a Rua António Nobre; a ligação entre a Rua de Fuzelhas e</w:t>
            </w:r>
            <w:r w:rsidR="005D7B11">
              <w:rPr>
                <w:sz w:val="16"/>
              </w:rPr>
              <w:t xml:space="preserve"> a Rua de Santa Catarina; Rua do</w:t>
            </w:r>
            <w:r w:rsidRPr="00584FD4">
              <w:rPr>
                <w:sz w:val="16"/>
              </w:rPr>
              <w:t xml:space="preserve"> Corpo Santo e Viela do Corpo Santo; o espaço junto à Av. Dr. José Domingues de Oliveira.</w:t>
            </w:r>
            <w:r>
              <w:rPr>
                <w:sz w:val="16"/>
              </w:rPr>
              <w:t xml:space="preserve"> Em geral, deverão ser revistas as opções de pavimentação e de iluminação dos arruamentos, atendendo, por um lado, às exigências de conforto de segurança da circulação pedonal inclusiva, à forte utilização noturna desta zona e à presença de edifícios com valor patrimonial.</w:t>
            </w:r>
          </w:p>
          <w:p w:rsidR="009102AF" w:rsidRPr="00AB3C58" w:rsidRDefault="009102AF" w:rsidP="00F42F2A">
            <w:pPr>
              <w:spacing w:after="0"/>
              <w:rPr>
                <w:b/>
                <w:sz w:val="18"/>
                <w:u w:val="single"/>
              </w:rPr>
            </w:pPr>
          </w:p>
        </w:tc>
        <w:tc>
          <w:tcPr>
            <w:tcW w:w="2834" w:type="dxa"/>
            <w:gridSpan w:val="2"/>
            <w:tcBorders>
              <w:top w:val="dotted" w:sz="4" w:space="0" w:color="auto"/>
              <w:left w:val="dotted" w:sz="4" w:space="0" w:color="auto"/>
            </w:tcBorders>
            <w:vAlign w:val="center"/>
          </w:tcPr>
          <w:p w:rsidR="006962DE" w:rsidRPr="00AB3C58" w:rsidRDefault="006962DE" w:rsidP="00F42F2A">
            <w:pPr>
              <w:spacing w:after="0"/>
              <w:jc w:val="left"/>
              <w:rPr>
                <w:b/>
                <w:sz w:val="18"/>
                <w:u w:val="single"/>
              </w:rPr>
            </w:pPr>
            <w:r w:rsidRPr="00587004">
              <w:rPr>
                <w:sz w:val="18"/>
                <w:szCs w:val="18"/>
              </w:rPr>
              <w:t>Norte 2020 –</w:t>
            </w:r>
            <w:r>
              <w:rPr>
                <w:sz w:val="18"/>
                <w:szCs w:val="18"/>
              </w:rPr>
              <w:t xml:space="preserve"> </w:t>
            </w:r>
            <w:r w:rsidRPr="00587004">
              <w:rPr>
                <w:sz w:val="18"/>
                <w:szCs w:val="18"/>
              </w:rPr>
              <w:t>PEDU Matosinhos 2020</w:t>
            </w:r>
          </w:p>
        </w:tc>
      </w:tr>
    </w:tbl>
    <w:p w:rsidR="006962DE" w:rsidRDefault="006962DE" w:rsidP="006962DE"/>
    <w:p w:rsidR="006962DE" w:rsidRDefault="006962DE" w:rsidP="006962DE"/>
    <w:p w:rsidR="006962DE" w:rsidRDefault="006962DE" w:rsidP="006962DE">
      <w:pPr>
        <w:rPr>
          <w:b/>
          <w:sz w:val="24"/>
          <w:szCs w:val="24"/>
        </w:rPr>
      </w:pPr>
      <w:r w:rsidRPr="00587004">
        <w:rPr>
          <w:b/>
          <w:sz w:val="24"/>
          <w:szCs w:val="24"/>
        </w:rPr>
        <w:t>SS 2: Núcleos residenciais periféricos</w:t>
      </w:r>
    </w:p>
    <w:p w:rsidR="00E212E6" w:rsidRDefault="006962DE" w:rsidP="006962DE">
      <w:r>
        <w:t xml:space="preserve">A intervenção neste subsistema exige um esforço acrescido por parte do investimento público, na medida em que as situações de rutura, dissonância e degradação do espaço público e da malha urbana condicionam de forma muito restritiva o interesse e a disponibilidade dos privados em matéria de investimento de reabilitação do edificado. </w:t>
      </w:r>
    </w:p>
    <w:p w:rsidR="00E212E6" w:rsidRDefault="006962DE" w:rsidP="006962DE">
      <w:r>
        <w:t xml:space="preserve">Os processos de evolução e de transformação dos dois setores urbanos considerados – </w:t>
      </w:r>
      <w:r w:rsidR="00E212E6">
        <w:t xml:space="preserve">o </w:t>
      </w:r>
      <w:r>
        <w:t xml:space="preserve">núcleo de Santana e eixo da Rua Óscar da Silva e </w:t>
      </w:r>
      <w:r w:rsidR="00E212E6">
        <w:t xml:space="preserve">o </w:t>
      </w:r>
      <w:r>
        <w:t xml:space="preserve">núcleo de Gonçalves, embora completamente distintos, exigem intervenções profundas, capazes de recuperar a coerência e reforçar a qualidade urbana, nomeadamente, na articulação destes núcleos com a sua envolvente próxima. </w:t>
      </w:r>
    </w:p>
    <w:p w:rsidR="006962DE" w:rsidRDefault="006962DE" w:rsidP="006962DE">
      <w:r>
        <w:t>Por outro lado, a intervenção no edificado nestes núcleos residenciais poderá ser menos fácil atendendo quer a uma estrutura socioeconómica mais débil, quer ao seu grau de degradação.</w:t>
      </w:r>
    </w:p>
    <w:p w:rsidR="00FB5D17" w:rsidRPr="00BA5F3E" w:rsidRDefault="00FB5D17" w:rsidP="006962DE"/>
    <w:p w:rsidR="006962DE" w:rsidRDefault="007F6A78" w:rsidP="006962DE">
      <w:pPr>
        <w:pStyle w:val="TitFiguras"/>
        <w:rPr>
          <w:caps/>
        </w:rPr>
      </w:pPr>
      <w:bookmarkStart w:id="311" w:name="_Toc460339032"/>
      <w:bookmarkStart w:id="312" w:name="_Toc469582453"/>
      <w:r w:rsidRPr="00133276">
        <w:t xml:space="preserve">Figura </w:t>
      </w:r>
      <w:r w:rsidR="00C476A6">
        <w:t>93</w:t>
      </w:r>
      <w:r w:rsidR="001122E8">
        <w:t xml:space="preserve"> </w:t>
      </w:r>
      <w:r w:rsidR="006962DE" w:rsidRPr="004D3453">
        <w:t>– Subsistema 2: Núcleos residenciais periféricos</w:t>
      </w:r>
      <w:bookmarkEnd w:id="311"/>
      <w:bookmarkEnd w:id="312"/>
    </w:p>
    <w:p w:rsidR="006962DE" w:rsidRDefault="006962DE" w:rsidP="006962DE">
      <w:pPr>
        <w:rPr>
          <w:b/>
          <w:caps/>
        </w:rPr>
      </w:pPr>
      <w:r>
        <w:rPr>
          <w:b/>
          <w:caps/>
          <w:noProof/>
          <w:lang w:eastAsia="pt-PT"/>
        </w:rPr>
        <w:drawing>
          <wp:inline distT="0" distB="0" distL="0" distR="0" wp14:anchorId="1636D62D" wp14:editId="50C334D8">
            <wp:extent cx="5760000" cy="2390982"/>
            <wp:effectExtent l="19050" t="0" r="0" b="0"/>
            <wp:docPr id="1048"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2" cstate="print"/>
                    <a:srcRect/>
                    <a:stretch>
                      <a:fillRect/>
                    </a:stretch>
                  </pic:blipFill>
                  <pic:spPr bwMode="auto">
                    <a:xfrm>
                      <a:off x="0" y="0"/>
                      <a:ext cx="5760000" cy="2390982"/>
                    </a:xfrm>
                    <a:prstGeom prst="rect">
                      <a:avLst/>
                    </a:prstGeom>
                    <a:noFill/>
                  </pic:spPr>
                </pic:pic>
              </a:graphicData>
            </a:graphic>
          </wp:inline>
        </w:drawing>
      </w:r>
    </w:p>
    <w:p w:rsidR="006962DE" w:rsidRPr="00732ADC" w:rsidRDefault="006962DE" w:rsidP="006962DE">
      <w:pPr>
        <w:jc w:val="center"/>
        <w:rPr>
          <w:color w:val="595959" w:themeColor="text1" w:themeTint="A6"/>
          <w:sz w:val="16"/>
        </w:rPr>
      </w:pPr>
      <w:r w:rsidRPr="006F7D20">
        <w:rPr>
          <w:color w:val="595959" w:themeColor="text1" w:themeTint="A6"/>
          <w:sz w:val="16"/>
        </w:rPr>
        <w:t>Fonte: QP</w:t>
      </w:r>
    </w:p>
    <w:p w:rsidR="006962DE" w:rsidRDefault="006962DE" w:rsidP="006962DE"/>
    <w:p w:rsidR="00FB5D17" w:rsidRDefault="00FB5D17" w:rsidP="006962DE"/>
    <w:tbl>
      <w:tblPr>
        <w:tblStyle w:val="Tabelacomgrelha"/>
        <w:tblW w:w="0" w:type="auto"/>
        <w:jc w:val="center"/>
        <w:tblLook w:val="04A0" w:firstRow="1" w:lastRow="0" w:firstColumn="1" w:lastColumn="0" w:noHBand="0" w:noVBand="1"/>
      </w:tblPr>
      <w:tblGrid>
        <w:gridCol w:w="1666"/>
        <w:gridCol w:w="2584"/>
        <w:gridCol w:w="8"/>
        <w:gridCol w:w="1229"/>
        <w:gridCol w:w="8"/>
        <w:gridCol w:w="787"/>
        <w:gridCol w:w="9"/>
        <w:gridCol w:w="1504"/>
        <w:gridCol w:w="1302"/>
      </w:tblGrid>
      <w:tr w:rsidR="00256D39" w:rsidRPr="00AB3C58" w:rsidTr="00F42F2A">
        <w:trPr>
          <w:trHeight w:val="400"/>
          <w:jc w:val="center"/>
        </w:trPr>
        <w:tc>
          <w:tcPr>
            <w:tcW w:w="1742" w:type="dxa"/>
            <w:tcBorders>
              <w:right w:val="dotted" w:sz="4" w:space="0" w:color="auto"/>
            </w:tcBorders>
            <w:shd w:val="clear" w:color="auto" w:fill="000000" w:themeFill="text1"/>
            <w:vAlign w:val="center"/>
          </w:tcPr>
          <w:p w:rsidR="006962DE" w:rsidRPr="00AB3C58" w:rsidRDefault="006962DE" w:rsidP="00F42F2A">
            <w:pPr>
              <w:spacing w:after="0"/>
              <w:jc w:val="center"/>
              <w:rPr>
                <w:b/>
                <w:color w:val="FFFFFF" w:themeColor="background1"/>
                <w:sz w:val="18"/>
              </w:rPr>
            </w:pPr>
            <w:r w:rsidRPr="00AB3C58">
              <w:rPr>
                <w:b/>
                <w:color w:val="FFFFFF" w:themeColor="background1"/>
                <w:sz w:val="18"/>
              </w:rPr>
              <w:t>Projeto</w:t>
            </w:r>
          </w:p>
        </w:tc>
        <w:tc>
          <w:tcPr>
            <w:tcW w:w="2707" w:type="dxa"/>
            <w:tcBorders>
              <w:left w:val="dotted" w:sz="4" w:space="0" w:color="auto"/>
              <w:right w:val="dotted" w:sz="4" w:space="0" w:color="auto"/>
            </w:tcBorders>
            <w:shd w:val="clear" w:color="auto" w:fill="000000" w:themeFill="text1"/>
            <w:vAlign w:val="center"/>
          </w:tcPr>
          <w:p w:rsidR="006962DE" w:rsidRPr="00AB3C58" w:rsidRDefault="006962DE" w:rsidP="00F42F2A">
            <w:pPr>
              <w:spacing w:after="0"/>
              <w:jc w:val="center"/>
              <w:rPr>
                <w:b/>
                <w:color w:val="FFFFFF" w:themeColor="background1"/>
                <w:sz w:val="18"/>
              </w:rPr>
            </w:pPr>
            <w:r w:rsidRPr="00AB3C58">
              <w:rPr>
                <w:b/>
                <w:color w:val="FFFFFF" w:themeColor="background1"/>
                <w:sz w:val="18"/>
              </w:rPr>
              <w:t>Breve descrição</w:t>
            </w:r>
          </w:p>
        </w:tc>
        <w:tc>
          <w:tcPr>
            <w:tcW w:w="1237" w:type="dxa"/>
            <w:gridSpan w:val="2"/>
            <w:tcBorders>
              <w:left w:val="dotted" w:sz="4" w:space="0" w:color="auto"/>
              <w:right w:val="dotted" w:sz="4" w:space="0" w:color="auto"/>
            </w:tcBorders>
            <w:shd w:val="clear" w:color="auto" w:fill="000000" w:themeFill="text1"/>
            <w:vAlign w:val="center"/>
          </w:tcPr>
          <w:p w:rsidR="006962DE" w:rsidRPr="00AB3C58" w:rsidRDefault="006962DE" w:rsidP="00F42F2A">
            <w:pPr>
              <w:spacing w:after="0"/>
              <w:jc w:val="center"/>
              <w:rPr>
                <w:b/>
                <w:color w:val="FFFFFF" w:themeColor="background1"/>
                <w:sz w:val="18"/>
              </w:rPr>
            </w:pPr>
            <w:r w:rsidRPr="00AB3C58">
              <w:rPr>
                <w:b/>
                <w:color w:val="FFFFFF" w:themeColor="background1"/>
                <w:sz w:val="18"/>
              </w:rPr>
              <w:t>Promotor</w:t>
            </w:r>
          </w:p>
        </w:tc>
        <w:tc>
          <w:tcPr>
            <w:tcW w:w="803" w:type="dxa"/>
            <w:gridSpan w:val="2"/>
            <w:tcBorders>
              <w:left w:val="dotted" w:sz="4" w:space="0" w:color="auto"/>
              <w:right w:val="dotted" w:sz="4" w:space="0" w:color="auto"/>
            </w:tcBorders>
            <w:shd w:val="clear" w:color="auto" w:fill="000000" w:themeFill="text1"/>
            <w:vAlign w:val="center"/>
          </w:tcPr>
          <w:p w:rsidR="006962DE" w:rsidRPr="00AB3C58" w:rsidRDefault="006962DE" w:rsidP="00F42F2A">
            <w:pPr>
              <w:spacing w:after="0"/>
              <w:jc w:val="center"/>
              <w:rPr>
                <w:b/>
                <w:color w:val="FFFFFF" w:themeColor="background1"/>
                <w:sz w:val="18"/>
              </w:rPr>
            </w:pPr>
            <w:r w:rsidRPr="00AB3C58">
              <w:rPr>
                <w:b/>
                <w:color w:val="FFFFFF" w:themeColor="background1"/>
                <w:sz w:val="18"/>
              </w:rPr>
              <w:t>Prazo</w:t>
            </w:r>
          </w:p>
        </w:tc>
        <w:tc>
          <w:tcPr>
            <w:tcW w:w="1520" w:type="dxa"/>
            <w:gridSpan w:val="2"/>
            <w:tcBorders>
              <w:left w:val="dotted" w:sz="4" w:space="0" w:color="auto"/>
              <w:right w:val="dotted" w:sz="4" w:space="0" w:color="auto"/>
            </w:tcBorders>
            <w:shd w:val="clear" w:color="auto" w:fill="000000" w:themeFill="text1"/>
            <w:vAlign w:val="center"/>
          </w:tcPr>
          <w:p w:rsidR="006962DE" w:rsidRPr="00AB3C58" w:rsidRDefault="006962DE" w:rsidP="00F42F2A">
            <w:pPr>
              <w:spacing w:after="0"/>
              <w:jc w:val="center"/>
              <w:rPr>
                <w:b/>
                <w:color w:val="FFFFFF" w:themeColor="background1"/>
                <w:sz w:val="18"/>
              </w:rPr>
            </w:pPr>
            <w:r w:rsidRPr="00AB3C58">
              <w:rPr>
                <w:b/>
                <w:color w:val="FFFFFF" w:themeColor="background1"/>
                <w:sz w:val="18"/>
              </w:rPr>
              <w:t>Fontes de financiamento</w:t>
            </w:r>
          </w:p>
        </w:tc>
        <w:tc>
          <w:tcPr>
            <w:tcW w:w="1314" w:type="dxa"/>
            <w:tcBorders>
              <w:left w:val="dotted" w:sz="4" w:space="0" w:color="auto"/>
            </w:tcBorders>
            <w:shd w:val="clear" w:color="auto" w:fill="000000" w:themeFill="text1"/>
            <w:vAlign w:val="center"/>
          </w:tcPr>
          <w:p w:rsidR="006962DE" w:rsidRPr="00AB3C58" w:rsidRDefault="006962DE" w:rsidP="00F42F2A">
            <w:pPr>
              <w:spacing w:after="0"/>
              <w:jc w:val="center"/>
              <w:rPr>
                <w:b/>
                <w:color w:val="FFFFFF" w:themeColor="background1"/>
                <w:sz w:val="18"/>
              </w:rPr>
            </w:pPr>
            <w:r w:rsidRPr="00AB3C58">
              <w:rPr>
                <w:b/>
                <w:color w:val="FFFFFF" w:themeColor="background1"/>
                <w:sz w:val="18"/>
              </w:rPr>
              <w:t>Estimativa orçamental</w:t>
            </w:r>
          </w:p>
        </w:tc>
      </w:tr>
      <w:tr w:rsidR="006962DE" w:rsidRPr="001446F3" w:rsidTr="00F42F2A">
        <w:trPr>
          <w:jc w:val="center"/>
        </w:trPr>
        <w:tc>
          <w:tcPr>
            <w:tcW w:w="1743" w:type="dxa"/>
            <w:tcBorders>
              <w:bottom w:val="dotted" w:sz="4" w:space="0" w:color="auto"/>
              <w:right w:val="dotted" w:sz="4" w:space="0" w:color="auto"/>
            </w:tcBorders>
            <w:vAlign w:val="center"/>
          </w:tcPr>
          <w:p w:rsidR="006962DE" w:rsidRPr="00AD0A48" w:rsidRDefault="006962DE" w:rsidP="00F42F2A">
            <w:pPr>
              <w:spacing w:after="0"/>
              <w:jc w:val="left"/>
              <w:rPr>
                <w:b/>
                <w:sz w:val="18"/>
                <w:szCs w:val="18"/>
                <w:u w:val="single"/>
              </w:rPr>
            </w:pPr>
            <w:r w:rsidRPr="001C496B">
              <w:rPr>
                <w:b/>
                <w:sz w:val="18"/>
                <w:szCs w:val="18"/>
              </w:rPr>
              <w:t>2.1</w:t>
            </w:r>
          </w:p>
        </w:tc>
        <w:tc>
          <w:tcPr>
            <w:tcW w:w="2715" w:type="dxa"/>
            <w:gridSpan w:val="2"/>
            <w:tcBorders>
              <w:left w:val="dotted" w:sz="4" w:space="0" w:color="auto"/>
              <w:bottom w:val="dotted" w:sz="4" w:space="0" w:color="auto"/>
              <w:right w:val="dotted" w:sz="4" w:space="0" w:color="auto"/>
            </w:tcBorders>
            <w:vAlign w:val="center"/>
          </w:tcPr>
          <w:p w:rsidR="00653F2A" w:rsidRPr="00587004" w:rsidRDefault="006962DE" w:rsidP="00C476A6">
            <w:pPr>
              <w:spacing w:after="0"/>
              <w:jc w:val="left"/>
              <w:rPr>
                <w:sz w:val="18"/>
              </w:rPr>
            </w:pPr>
            <w:r w:rsidRPr="00D47145">
              <w:rPr>
                <w:b/>
                <w:sz w:val="18"/>
              </w:rPr>
              <w:t>Projeto urbano para a Rua Óscar da Silva</w:t>
            </w:r>
            <w:r w:rsidRPr="00587004">
              <w:rPr>
                <w:sz w:val="18"/>
              </w:rPr>
              <w:t xml:space="preserve"> </w:t>
            </w:r>
          </w:p>
        </w:tc>
        <w:tc>
          <w:tcPr>
            <w:tcW w:w="1237" w:type="dxa"/>
            <w:gridSpan w:val="2"/>
            <w:tcBorders>
              <w:left w:val="dotted" w:sz="4" w:space="0" w:color="auto"/>
              <w:bottom w:val="dotted" w:sz="4" w:space="0" w:color="auto"/>
              <w:right w:val="dotted" w:sz="4" w:space="0" w:color="auto"/>
            </w:tcBorders>
            <w:vAlign w:val="center"/>
          </w:tcPr>
          <w:p w:rsidR="006962DE" w:rsidRPr="001446F3" w:rsidRDefault="006962DE" w:rsidP="00F42F2A">
            <w:pPr>
              <w:spacing w:after="0"/>
              <w:jc w:val="center"/>
              <w:rPr>
                <w:sz w:val="18"/>
                <w:szCs w:val="18"/>
              </w:rPr>
            </w:pPr>
            <w:r w:rsidRPr="001446F3">
              <w:rPr>
                <w:sz w:val="18"/>
                <w:szCs w:val="18"/>
              </w:rPr>
              <w:t>CMM</w:t>
            </w:r>
          </w:p>
        </w:tc>
        <w:tc>
          <w:tcPr>
            <w:tcW w:w="804" w:type="dxa"/>
            <w:gridSpan w:val="2"/>
            <w:tcBorders>
              <w:left w:val="dotted" w:sz="4" w:space="0" w:color="auto"/>
              <w:bottom w:val="dotted" w:sz="4" w:space="0" w:color="auto"/>
              <w:right w:val="dotted" w:sz="4" w:space="0" w:color="auto"/>
            </w:tcBorders>
            <w:vAlign w:val="center"/>
          </w:tcPr>
          <w:p w:rsidR="006962DE" w:rsidRDefault="006962DE" w:rsidP="00F42F2A">
            <w:pPr>
              <w:spacing w:after="0"/>
              <w:jc w:val="center"/>
              <w:rPr>
                <w:sz w:val="18"/>
                <w:szCs w:val="18"/>
              </w:rPr>
            </w:pPr>
            <w:r w:rsidRPr="00A2680C">
              <w:rPr>
                <w:sz w:val="18"/>
                <w:szCs w:val="18"/>
              </w:rPr>
              <w:t>2022/</w:t>
            </w:r>
          </w:p>
          <w:p w:rsidR="006962DE" w:rsidRPr="00AB3C58" w:rsidRDefault="006962DE" w:rsidP="00F42F2A">
            <w:pPr>
              <w:spacing w:after="0"/>
              <w:jc w:val="center"/>
              <w:rPr>
                <w:sz w:val="18"/>
                <w:szCs w:val="18"/>
                <w:highlight w:val="yellow"/>
              </w:rPr>
            </w:pPr>
            <w:r w:rsidRPr="00A2680C">
              <w:rPr>
                <w:sz w:val="18"/>
                <w:szCs w:val="18"/>
              </w:rPr>
              <w:t>2023</w:t>
            </w:r>
          </w:p>
        </w:tc>
        <w:tc>
          <w:tcPr>
            <w:tcW w:w="2824" w:type="dxa"/>
            <w:gridSpan w:val="2"/>
            <w:tcBorders>
              <w:left w:val="dotted" w:sz="4" w:space="0" w:color="auto"/>
              <w:bottom w:val="dotted" w:sz="4" w:space="0" w:color="auto"/>
            </w:tcBorders>
            <w:vAlign w:val="center"/>
          </w:tcPr>
          <w:p w:rsidR="00E212E6" w:rsidRPr="00815857" w:rsidRDefault="00815857" w:rsidP="00F42F2A">
            <w:pPr>
              <w:spacing w:after="0"/>
              <w:jc w:val="right"/>
              <w:rPr>
                <w:b/>
                <w:sz w:val="18"/>
                <w:szCs w:val="18"/>
              </w:rPr>
            </w:pPr>
            <w:r w:rsidRPr="00815857">
              <w:rPr>
                <w:b/>
                <w:sz w:val="18"/>
                <w:szCs w:val="18"/>
              </w:rPr>
              <w:t>600.000€</w:t>
            </w:r>
          </w:p>
        </w:tc>
      </w:tr>
      <w:tr w:rsidR="006962DE" w:rsidRPr="00AB3C58" w:rsidTr="00F42F2A">
        <w:trPr>
          <w:jc w:val="center"/>
        </w:trPr>
        <w:tc>
          <w:tcPr>
            <w:tcW w:w="6499" w:type="dxa"/>
            <w:gridSpan w:val="7"/>
            <w:tcBorders>
              <w:top w:val="dotted" w:sz="4" w:space="0" w:color="auto"/>
              <w:right w:val="dotted" w:sz="4" w:space="0" w:color="auto"/>
            </w:tcBorders>
            <w:vAlign w:val="center"/>
          </w:tcPr>
          <w:p w:rsidR="00653F2A" w:rsidRPr="00142A43" w:rsidRDefault="006962DE" w:rsidP="00F42F2A">
            <w:pPr>
              <w:rPr>
                <w:sz w:val="16"/>
              </w:rPr>
            </w:pPr>
            <w:r>
              <w:rPr>
                <w:sz w:val="16"/>
              </w:rPr>
              <w:t xml:space="preserve">Projeto que visa garantir uma maior uniformidade da edificação que ocorre ao longo da via e confira maior urbanidade e nobreza aos espaços de circulação; </w:t>
            </w:r>
            <w:r w:rsidRPr="00142A43">
              <w:rPr>
                <w:sz w:val="16"/>
              </w:rPr>
              <w:t xml:space="preserve">prioridade para o espaço de ligação entre a Rua Óscar da Silva e a Rua de Vila Franca, </w:t>
            </w:r>
            <w:r>
              <w:rPr>
                <w:sz w:val="16"/>
              </w:rPr>
              <w:t>de modo a tratar convenientemente a diferença de</w:t>
            </w:r>
            <w:r w:rsidRPr="00142A43">
              <w:rPr>
                <w:sz w:val="16"/>
              </w:rPr>
              <w:t xml:space="preserve"> cotas</w:t>
            </w:r>
            <w:r>
              <w:rPr>
                <w:sz w:val="16"/>
              </w:rPr>
              <w:t>.</w:t>
            </w:r>
          </w:p>
        </w:tc>
        <w:tc>
          <w:tcPr>
            <w:tcW w:w="2824" w:type="dxa"/>
            <w:gridSpan w:val="2"/>
            <w:tcBorders>
              <w:top w:val="dotted" w:sz="4" w:space="0" w:color="auto"/>
              <w:left w:val="dotted" w:sz="4" w:space="0" w:color="auto"/>
            </w:tcBorders>
            <w:vAlign w:val="center"/>
          </w:tcPr>
          <w:p w:rsidR="006962DE" w:rsidRPr="00E700AE" w:rsidRDefault="006962DE" w:rsidP="00F42F2A">
            <w:pPr>
              <w:spacing w:after="0"/>
              <w:jc w:val="left"/>
              <w:rPr>
                <w:sz w:val="18"/>
                <w:szCs w:val="18"/>
              </w:rPr>
            </w:pPr>
            <w:r w:rsidRPr="00587004">
              <w:rPr>
                <w:sz w:val="18"/>
                <w:szCs w:val="18"/>
              </w:rPr>
              <w:t>Norte 2020 –</w:t>
            </w:r>
            <w:r>
              <w:rPr>
                <w:sz w:val="18"/>
                <w:szCs w:val="18"/>
              </w:rPr>
              <w:t xml:space="preserve"> </w:t>
            </w:r>
            <w:r w:rsidRPr="00587004">
              <w:rPr>
                <w:sz w:val="18"/>
                <w:szCs w:val="18"/>
              </w:rPr>
              <w:t>PEDU Matosinhos 2020</w:t>
            </w:r>
          </w:p>
        </w:tc>
      </w:tr>
      <w:tr w:rsidR="006962DE" w:rsidRPr="001446F3" w:rsidTr="00F42F2A">
        <w:trPr>
          <w:jc w:val="center"/>
        </w:trPr>
        <w:tc>
          <w:tcPr>
            <w:tcW w:w="1743" w:type="dxa"/>
            <w:tcBorders>
              <w:bottom w:val="dotted" w:sz="4" w:space="0" w:color="auto"/>
              <w:right w:val="dotted" w:sz="4" w:space="0" w:color="auto"/>
            </w:tcBorders>
            <w:vAlign w:val="center"/>
          </w:tcPr>
          <w:p w:rsidR="006962DE" w:rsidRPr="00AD0A48" w:rsidRDefault="006962DE" w:rsidP="00F42F2A">
            <w:pPr>
              <w:spacing w:after="0"/>
              <w:jc w:val="left"/>
              <w:rPr>
                <w:b/>
                <w:sz w:val="18"/>
                <w:szCs w:val="18"/>
                <w:u w:val="single"/>
              </w:rPr>
            </w:pPr>
            <w:r w:rsidRPr="001C496B">
              <w:rPr>
                <w:b/>
                <w:sz w:val="18"/>
                <w:szCs w:val="18"/>
              </w:rPr>
              <w:t>2.</w:t>
            </w:r>
            <w:r>
              <w:rPr>
                <w:b/>
                <w:sz w:val="18"/>
                <w:szCs w:val="18"/>
              </w:rPr>
              <w:t>2</w:t>
            </w:r>
          </w:p>
        </w:tc>
        <w:tc>
          <w:tcPr>
            <w:tcW w:w="2715" w:type="dxa"/>
            <w:gridSpan w:val="2"/>
            <w:tcBorders>
              <w:left w:val="dotted" w:sz="4" w:space="0" w:color="auto"/>
              <w:bottom w:val="dotted" w:sz="4" w:space="0" w:color="auto"/>
              <w:right w:val="dotted" w:sz="4" w:space="0" w:color="auto"/>
            </w:tcBorders>
            <w:vAlign w:val="center"/>
          </w:tcPr>
          <w:p w:rsidR="00653F2A" w:rsidRPr="00C947ED" w:rsidRDefault="006962DE" w:rsidP="00FB5D17">
            <w:pPr>
              <w:spacing w:after="0"/>
              <w:jc w:val="left"/>
              <w:rPr>
                <w:sz w:val="18"/>
                <w:highlight w:val="cyan"/>
              </w:rPr>
            </w:pPr>
            <w:r w:rsidRPr="00E700AE">
              <w:rPr>
                <w:b/>
                <w:sz w:val="18"/>
              </w:rPr>
              <w:t>Tratamento paisagístico das áreas verdes entre a Av. Antunes Guimarães e a Rua Pinto de Araújo, incluindo o acesso à Rua Óscar da Silva e à Ponte Móvel</w:t>
            </w:r>
          </w:p>
        </w:tc>
        <w:tc>
          <w:tcPr>
            <w:tcW w:w="1237" w:type="dxa"/>
            <w:gridSpan w:val="2"/>
            <w:tcBorders>
              <w:left w:val="dotted" w:sz="4" w:space="0" w:color="auto"/>
              <w:bottom w:val="dotted" w:sz="4" w:space="0" w:color="auto"/>
              <w:right w:val="dotted" w:sz="4" w:space="0" w:color="auto"/>
            </w:tcBorders>
            <w:vAlign w:val="center"/>
          </w:tcPr>
          <w:p w:rsidR="006962DE" w:rsidRPr="001446F3" w:rsidRDefault="006962DE" w:rsidP="00F42F2A">
            <w:pPr>
              <w:spacing w:after="0"/>
              <w:jc w:val="center"/>
              <w:rPr>
                <w:sz w:val="18"/>
                <w:szCs w:val="18"/>
              </w:rPr>
            </w:pPr>
            <w:r w:rsidRPr="001446F3">
              <w:rPr>
                <w:sz w:val="18"/>
                <w:szCs w:val="18"/>
              </w:rPr>
              <w:t>CMM</w:t>
            </w:r>
          </w:p>
        </w:tc>
        <w:tc>
          <w:tcPr>
            <w:tcW w:w="804" w:type="dxa"/>
            <w:gridSpan w:val="2"/>
            <w:tcBorders>
              <w:left w:val="dotted" w:sz="4" w:space="0" w:color="auto"/>
              <w:bottom w:val="dotted" w:sz="4" w:space="0" w:color="auto"/>
              <w:right w:val="dotted" w:sz="4" w:space="0" w:color="auto"/>
            </w:tcBorders>
            <w:vAlign w:val="center"/>
          </w:tcPr>
          <w:p w:rsidR="006962DE" w:rsidRPr="00AB3C58" w:rsidRDefault="00653F2A" w:rsidP="00F42F2A">
            <w:pPr>
              <w:spacing w:after="0"/>
              <w:jc w:val="center"/>
              <w:rPr>
                <w:sz w:val="18"/>
                <w:szCs w:val="18"/>
                <w:highlight w:val="yellow"/>
              </w:rPr>
            </w:pPr>
            <w:r w:rsidRPr="00653F2A">
              <w:rPr>
                <w:sz w:val="18"/>
                <w:szCs w:val="18"/>
              </w:rPr>
              <w:t>2017/ 2023</w:t>
            </w:r>
          </w:p>
        </w:tc>
        <w:tc>
          <w:tcPr>
            <w:tcW w:w="2824" w:type="dxa"/>
            <w:gridSpan w:val="2"/>
            <w:tcBorders>
              <w:left w:val="dotted" w:sz="4" w:space="0" w:color="auto"/>
              <w:bottom w:val="dotted" w:sz="4" w:space="0" w:color="auto"/>
            </w:tcBorders>
            <w:vAlign w:val="center"/>
          </w:tcPr>
          <w:p w:rsidR="006962DE" w:rsidRPr="00653F2A" w:rsidRDefault="006962DE" w:rsidP="00F42F2A">
            <w:pPr>
              <w:spacing w:after="0"/>
              <w:jc w:val="right"/>
              <w:rPr>
                <w:b/>
                <w:sz w:val="18"/>
                <w:szCs w:val="18"/>
              </w:rPr>
            </w:pPr>
            <w:r w:rsidRPr="00653F2A">
              <w:rPr>
                <w:b/>
                <w:sz w:val="18"/>
                <w:szCs w:val="18"/>
              </w:rPr>
              <w:t>200.000€</w:t>
            </w:r>
          </w:p>
        </w:tc>
      </w:tr>
      <w:tr w:rsidR="006962DE" w:rsidRPr="00AB3C58" w:rsidTr="00F42F2A">
        <w:trPr>
          <w:trHeight w:val="702"/>
          <w:jc w:val="center"/>
        </w:trPr>
        <w:tc>
          <w:tcPr>
            <w:tcW w:w="6499" w:type="dxa"/>
            <w:gridSpan w:val="7"/>
            <w:tcBorders>
              <w:top w:val="dotted" w:sz="4" w:space="0" w:color="auto"/>
              <w:right w:val="dotted" w:sz="4" w:space="0" w:color="auto"/>
            </w:tcBorders>
            <w:vAlign w:val="center"/>
          </w:tcPr>
          <w:p w:rsidR="006962DE" w:rsidRDefault="006962DE" w:rsidP="00F42F2A">
            <w:pPr>
              <w:rPr>
                <w:sz w:val="16"/>
              </w:rPr>
            </w:pPr>
            <w:r>
              <w:rPr>
                <w:sz w:val="16"/>
              </w:rPr>
              <w:t xml:space="preserve">O projeto a desenvolver para esta área visa articular a frente da Avenida Antunes Guimarães entre a Rua Pinto de Araújo e a Rua Óscar da Silva e a ponte móvel, melhorando o enquadramento paisagístico das áreas verdes existentes, procedendo igualmente à hierarquização das vias e ao redesenho dos passeios e estacionamento. </w:t>
            </w:r>
          </w:p>
          <w:p w:rsidR="00653F2A" w:rsidRPr="00C947ED" w:rsidRDefault="006962DE" w:rsidP="00FB5D17">
            <w:pPr>
              <w:rPr>
                <w:sz w:val="16"/>
                <w:highlight w:val="cyan"/>
              </w:rPr>
            </w:pPr>
            <w:r>
              <w:rPr>
                <w:sz w:val="16"/>
              </w:rPr>
              <w:t>É objetivo deste projeto contribuir para aproximar este n</w:t>
            </w:r>
            <w:r w:rsidR="005D7B11">
              <w:rPr>
                <w:sz w:val="16"/>
              </w:rPr>
              <w:t>úcleo residencial de Santana e o eixo da Rua Óscar da Silva ao</w:t>
            </w:r>
            <w:r>
              <w:rPr>
                <w:sz w:val="16"/>
              </w:rPr>
              <w:t xml:space="preserve"> centro de Leça da Palmeira, incluindo as suas áreas residenciais mais qualificadas (núcleo de malha ortogonal), o centro cívico da Igreja e o seu núcleo histórico (envolvente ao Forte de Nossa Senhora das Neves), fomentando as ligações pedonais entre estas duas áreas. </w:t>
            </w:r>
          </w:p>
        </w:tc>
        <w:tc>
          <w:tcPr>
            <w:tcW w:w="2824" w:type="dxa"/>
            <w:gridSpan w:val="2"/>
            <w:tcBorders>
              <w:top w:val="dotted" w:sz="4" w:space="0" w:color="auto"/>
              <w:left w:val="dotted" w:sz="4" w:space="0" w:color="auto"/>
            </w:tcBorders>
            <w:vAlign w:val="center"/>
          </w:tcPr>
          <w:p w:rsidR="006962DE" w:rsidRPr="00E700AE" w:rsidRDefault="006962DE" w:rsidP="00F42F2A">
            <w:pPr>
              <w:spacing w:after="0"/>
              <w:jc w:val="left"/>
              <w:rPr>
                <w:sz w:val="18"/>
                <w:szCs w:val="18"/>
              </w:rPr>
            </w:pPr>
            <w:r w:rsidRPr="00587004">
              <w:rPr>
                <w:sz w:val="18"/>
                <w:szCs w:val="18"/>
              </w:rPr>
              <w:t>Norte 2020 –</w:t>
            </w:r>
            <w:r>
              <w:rPr>
                <w:sz w:val="18"/>
                <w:szCs w:val="18"/>
              </w:rPr>
              <w:t xml:space="preserve"> </w:t>
            </w:r>
            <w:r w:rsidRPr="00587004">
              <w:rPr>
                <w:sz w:val="18"/>
                <w:szCs w:val="18"/>
              </w:rPr>
              <w:t>PEDU Matosinhos 2020</w:t>
            </w:r>
          </w:p>
        </w:tc>
      </w:tr>
      <w:tr w:rsidR="006962DE" w:rsidRPr="001446F3" w:rsidTr="00F42F2A">
        <w:trPr>
          <w:jc w:val="center"/>
        </w:trPr>
        <w:tc>
          <w:tcPr>
            <w:tcW w:w="1743" w:type="dxa"/>
            <w:tcBorders>
              <w:bottom w:val="dotted" w:sz="4" w:space="0" w:color="auto"/>
              <w:right w:val="dotted" w:sz="4" w:space="0" w:color="auto"/>
            </w:tcBorders>
            <w:vAlign w:val="center"/>
          </w:tcPr>
          <w:p w:rsidR="006962DE" w:rsidRPr="001C496B" w:rsidRDefault="006962DE" w:rsidP="00F42F2A">
            <w:pPr>
              <w:spacing w:after="0"/>
              <w:jc w:val="left"/>
              <w:rPr>
                <w:b/>
                <w:sz w:val="18"/>
                <w:szCs w:val="18"/>
                <w:highlight w:val="yellow"/>
              </w:rPr>
            </w:pPr>
            <w:r w:rsidRPr="001C496B">
              <w:rPr>
                <w:b/>
                <w:sz w:val="18"/>
                <w:szCs w:val="18"/>
              </w:rPr>
              <w:t>2.</w:t>
            </w:r>
            <w:r>
              <w:rPr>
                <w:b/>
                <w:sz w:val="18"/>
                <w:szCs w:val="18"/>
              </w:rPr>
              <w:t>3</w:t>
            </w:r>
          </w:p>
        </w:tc>
        <w:tc>
          <w:tcPr>
            <w:tcW w:w="2715" w:type="dxa"/>
            <w:gridSpan w:val="2"/>
            <w:tcBorders>
              <w:left w:val="dotted" w:sz="4" w:space="0" w:color="auto"/>
              <w:bottom w:val="dotted" w:sz="4" w:space="0" w:color="auto"/>
              <w:right w:val="dotted" w:sz="4" w:space="0" w:color="auto"/>
            </w:tcBorders>
            <w:vAlign w:val="center"/>
          </w:tcPr>
          <w:p w:rsidR="006962DE" w:rsidRPr="00D47145" w:rsidRDefault="006962DE" w:rsidP="00F42F2A">
            <w:pPr>
              <w:spacing w:after="0"/>
              <w:jc w:val="left"/>
              <w:rPr>
                <w:b/>
                <w:sz w:val="18"/>
              </w:rPr>
            </w:pPr>
            <w:r>
              <w:rPr>
                <w:b/>
                <w:sz w:val="18"/>
              </w:rPr>
              <w:t>Programa de reabilitação do edificado no núcleo de Santana e eixo da Rua Óscar da Silva</w:t>
            </w:r>
          </w:p>
        </w:tc>
        <w:tc>
          <w:tcPr>
            <w:tcW w:w="1237" w:type="dxa"/>
            <w:gridSpan w:val="2"/>
            <w:tcBorders>
              <w:left w:val="dotted" w:sz="4" w:space="0" w:color="auto"/>
              <w:bottom w:val="dotted" w:sz="4" w:space="0" w:color="auto"/>
              <w:right w:val="dotted" w:sz="4" w:space="0" w:color="auto"/>
            </w:tcBorders>
            <w:vAlign w:val="center"/>
          </w:tcPr>
          <w:p w:rsidR="006962DE" w:rsidRPr="001446F3" w:rsidRDefault="006962DE" w:rsidP="00F42F2A">
            <w:pPr>
              <w:spacing w:after="0"/>
              <w:jc w:val="center"/>
              <w:rPr>
                <w:sz w:val="18"/>
                <w:szCs w:val="18"/>
              </w:rPr>
            </w:pPr>
            <w:r>
              <w:rPr>
                <w:sz w:val="18"/>
                <w:szCs w:val="18"/>
              </w:rPr>
              <w:t>Proprietários e investidores privados</w:t>
            </w:r>
          </w:p>
        </w:tc>
        <w:tc>
          <w:tcPr>
            <w:tcW w:w="804" w:type="dxa"/>
            <w:gridSpan w:val="2"/>
            <w:tcBorders>
              <w:left w:val="dotted" w:sz="4" w:space="0" w:color="auto"/>
              <w:bottom w:val="dotted" w:sz="4" w:space="0" w:color="auto"/>
              <w:right w:val="dotted" w:sz="4" w:space="0" w:color="auto"/>
            </w:tcBorders>
            <w:vAlign w:val="center"/>
          </w:tcPr>
          <w:p w:rsidR="006962DE" w:rsidRPr="00AB3C58" w:rsidRDefault="006962DE" w:rsidP="00F42F2A">
            <w:pPr>
              <w:spacing w:after="0"/>
              <w:jc w:val="center"/>
              <w:rPr>
                <w:sz w:val="18"/>
                <w:szCs w:val="18"/>
                <w:highlight w:val="yellow"/>
              </w:rPr>
            </w:pPr>
            <w:r w:rsidRPr="0024327F">
              <w:rPr>
                <w:sz w:val="18"/>
                <w:szCs w:val="18"/>
              </w:rPr>
              <w:t>2017/ 2023</w:t>
            </w:r>
          </w:p>
        </w:tc>
        <w:tc>
          <w:tcPr>
            <w:tcW w:w="2824" w:type="dxa"/>
            <w:gridSpan w:val="2"/>
            <w:tcBorders>
              <w:left w:val="dotted" w:sz="4" w:space="0" w:color="auto"/>
              <w:bottom w:val="dotted" w:sz="4" w:space="0" w:color="auto"/>
            </w:tcBorders>
            <w:vAlign w:val="center"/>
          </w:tcPr>
          <w:p w:rsidR="006962DE" w:rsidRPr="00653F2A" w:rsidRDefault="006962DE" w:rsidP="00F42F2A">
            <w:pPr>
              <w:spacing w:after="0"/>
              <w:jc w:val="right"/>
              <w:rPr>
                <w:b/>
                <w:sz w:val="18"/>
                <w:szCs w:val="18"/>
              </w:rPr>
            </w:pPr>
            <w:r w:rsidRPr="00653F2A">
              <w:rPr>
                <w:b/>
                <w:sz w:val="18"/>
                <w:szCs w:val="18"/>
              </w:rPr>
              <w:t>8.000.000€</w:t>
            </w:r>
          </w:p>
        </w:tc>
      </w:tr>
      <w:tr w:rsidR="006962DE" w:rsidRPr="001446F3" w:rsidTr="00F42F2A">
        <w:trPr>
          <w:jc w:val="center"/>
        </w:trPr>
        <w:tc>
          <w:tcPr>
            <w:tcW w:w="6499" w:type="dxa"/>
            <w:gridSpan w:val="7"/>
            <w:tcBorders>
              <w:bottom w:val="dotted" w:sz="4" w:space="0" w:color="auto"/>
              <w:right w:val="dotted" w:sz="4" w:space="0" w:color="auto"/>
            </w:tcBorders>
            <w:vAlign w:val="center"/>
          </w:tcPr>
          <w:p w:rsidR="006962DE" w:rsidRDefault="006962DE" w:rsidP="00F42F2A">
            <w:pPr>
              <w:rPr>
                <w:sz w:val="16"/>
              </w:rPr>
            </w:pPr>
            <w:r w:rsidRPr="00C97FCE">
              <w:rPr>
                <w:sz w:val="16"/>
              </w:rPr>
              <w:t xml:space="preserve">A presença neste núcleo de ativos patrimoniais e estruturas verdes urbanas significativas, </w:t>
            </w:r>
            <w:r>
              <w:rPr>
                <w:sz w:val="16"/>
              </w:rPr>
              <w:t xml:space="preserve">ainda </w:t>
            </w:r>
            <w:r w:rsidRPr="00C97FCE">
              <w:rPr>
                <w:sz w:val="16"/>
              </w:rPr>
              <w:t>com potencial de qualifica</w:t>
            </w:r>
            <w:r>
              <w:rPr>
                <w:sz w:val="16"/>
              </w:rPr>
              <w:t>ção, pode favorecer um acréscimo</w:t>
            </w:r>
            <w:r w:rsidRPr="00C97FCE">
              <w:rPr>
                <w:sz w:val="16"/>
              </w:rPr>
              <w:t xml:space="preserve"> na dinâmica de reabilitação do edificado privado, desde que os </w:t>
            </w:r>
            <w:r>
              <w:rPr>
                <w:sz w:val="16"/>
              </w:rPr>
              <w:t>investimentos</w:t>
            </w:r>
            <w:r w:rsidRPr="00C97FCE">
              <w:rPr>
                <w:sz w:val="16"/>
              </w:rPr>
              <w:t xml:space="preserve"> públicos assegurem padrões de qualidade do espaço público e dessas estruturas mais elevados.</w:t>
            </w:r>
          </w:p>
          <w:p w:rsidR="006962DE" w:rsidRDefault="006962DE" w:rsidP="00F42F2A">
            <w:pPr>
              <w:rPr>
                <w:sz w:val="16"/>
              </w:rPr>
            </w:pPr>
            <w:r>
              <w:rPr>
                <w:sz w:val="16"/>
              </w:rPr>
              <w:t>Trata-se de um núcleo que possui alguma heterogeneidade, em virtude da diversidade de tipologias arquitetónicas, de menor ou maior interesse e valor, para além da diversidade de tipologias edificadas e de seus usos (presença ainda significativa de áreas de ocupação industrial/armazenagem). Tal diversidade mantém-se também presente na configuração da sua malha urbana, na qual persistem alguns arruamentos que hoje mantêm a mesma configuração que detinham numa época passada, em que o centro urbano de Leça da Palmeira se apresentava bem mais confinado. É deste modo desejável que, as intervenções públicas já elencadas possam contribuir para aumentar o nível de urbanidade na zona e contribuir para atrair o investimento privado em matéria de reabilitação do edificado.</w:t>
            </w:r>
          </w:p>
          <w:p w:rsidR="006962DE" w:rsidRDefault="006962DE" w:rsidP="00F42F2A">
            <w:pPr>
              <w:rPr>
                <w:sz w:val="16"/>
              </w:rPr>
            </w:pPr>
            <w:r>
              <w:rPr>
                <w:sz w:val="16"/>
              </w:rPr>
              <w:t>As apostas na reabilitação integral de edifícios</w:t>
            </w:r>
            <w:r w:rsidR="00653F2A">
              <w:rPr>
                <w:sz w:val="16"/>
              </w:rPr>
              <w:t>,</w:t>
            </w:r>
            <w:r>
              <w:rPr>
                <w:sz w:val="16"/>
              </w:rPr>
              <w:t xml:space="preserve"> em estado de degradação mais acentuado ou devolutos</w:t>
            </w:r>
            <w:r w:rsidR="00653F2A">
              <w:rPr>
                <w:sz w:val="16"/>
              </w:rPr>
              <w:t>,</w:t>
            </w:r>
            <w:r>
              <w:rPr>
                <w:sz w:val="16"/>
              </w:rPr>
              <w:t xml:space="preserve"> podem inverter, de certa forma, a tendência de decréscimo do número de alojamentos na última década. </w:t>
            </w:r>
          </w:p>
          <w:p w:rsidR="006962DE" w:rsidRPr="00C97FCE" w:rsidRDefault="006962DE" w:rsidP="00F42F2A">
            <w:pPr>
              <w:jc w:val="left"/>
              <w:rPr>
                <w:sz w:val="16"/>
              </w:rPr>
            </w:pPr>
            <w:r>
              <w:rPr>
                <w:b/>
                <w:caps/>
                <w:noProof/>
                <w:lang w:eastAsia="pt-PT"/>
              </w:rPr>
              <w:drawing>
                <wp:inline distT="0" distB="0" distL="0" distR="0" wp14:anchorId="6BCF1AA8" wp14:editId="033E9738">
                  <wp:extent cx="1457325" cy="2108834"/>
                  <wp:effectExtent l="0" t="0" r="0" b="6350"/>
                  <wp:docPr id="75"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12" cstate="print"/>
                          <a:srcRect l="42314" t="35493" r="43636" b="15529"/>
                          <a:stretch/>
                        </pic:blipFill>
                        <pic:spPr bwMode="auto">
                          <a:xfrm>
                            <a:off x="0" y="0"/>
                            <a:ext cx="1487972" cy="2153182"/>
                          </a:xfrm>
                          <a:prstGeom prst="rect">
                            <a:avLst/>
                          </a:prstGeom>
                          <a:noFill/>
                          <a:ln>
                            <a:noFill/>
                          </a:ln>
                          <a:extLst>
                            <a:ext uri="{53640926-AAD7-44D8-BBD7-CCE9431645EC}">
                              <a14:shadowObscured xmlns:a14="http://schemas.microsoft.com/office/drawing/2010/main"/>
                            </a:ext>
                          </a:extLst>
                        </pic:spPr>
                      </pic:pic>
                    </a:graphicData>
                  </a:graphic>
                </wp:inline>
              </w:drawing>
            </w:r>
          </w:p>
          <w:p w:rsidR="00653F2A" w:rsidRPr="00851433" w:rsidRDefault="00653F2A" w:rsidP="00653F2A">
            <w:pPr>
              <w:rPr>
                <w:color w:val="auto"/>
                <w:sz w:val="16"/>
              </w:rPr>
            </w:pPr>
            <w:r w:rsidRPr="00851433">
              <w:rPr>
                <w:color w:val="auto"/>
                <w:sz w:val="16"/>
              </w:rPr>
              <w:t>NOTAS GERAIS SOBRE A METODOLOGIA DE ESTIMATIVAS DE CUSTO DAS INTERVENÇÕES DE REABILITAÇAO:</w:t>
            </w:r>
          </w:p>
          <w:p w:rsidR="00653F2A" w:rsidRPr="00851433" w:rsidRDefault="00653F2A" w:rsidP="00653F2A">
            <w:pPr>
              <w:rPr>
                <w:color w:val="auto"/>
                <w:sz w:val="16"/>
              </w:rPr>
            </w:pPr>
            <w:r w:rsidRPr="00851433">
              <w:rPr>
                <w:color w:val="auto"/>
                <w:sz w:val="16"/>
              </w:rPr>
              <w:t xml:space="preserve">A análise do estado de conservação foi feita com base nos dados do edificado produzida pela MatosinhosHabit e por observação exterior do edificado. Deverá notar-se que não foram avaliados os elementos </w:t>
            </w:r>
            <w:r>
              <w:rPr>
                <w:color w:val="auto"/>
                <w:sz w:val="16"/>
              </w:rPr>
              <w:t xml:space="preserve">do edificado </w:t>
            </w:r>
            <w:r w:rsidRPr="00851433">
              <w:rPr>
                <w:color w:val="auto"/>
                <w:sz w:val="16"/>
              </w:rPr>
              <w:t>não visíveis pelo exterior, como o estado de conservação das infraestruturas existentes e do espaço interior.</w:t>
            </w:r>
          </w:p>
          <w:p w:rsidR="00653F2A" w:rsidRPr="00851433" w:rsidRDefault="00653F2A" w:rsidP="00653F2A">
            <w:pPr>
              <w:rPr>
                <w:color w:val="auto"/>
                <w:sz w:val="16"/>
              </w:rPr>
            </w:pPr>
            <w:r w:rsidRPr="00851433">
              <w:rPr>
                <w:color w:val="auto"/>
                <w:sz w:val="16"/>
              </w:rPr>
              <w:t>Foram quantificados valores unitários para a reabilitação integral dos edifícios, com diferentes graus de intervenção (em função do seu grau de conservação), nomeadamente:</w:t>
            </w:r>
          </w:p>
          <w:tbl>
            <w:tblPr>
              <w:tblStyle w:val="Tabelacomgrelha"/>
              <w:tblW w:w="0" w:type="auto"/>
              <w:tbl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insideH w:val="single" w:sz="4" w:space="0" w:color="365F91" w:themeColor="accent1" w:themeShade="BF"/>
                <w:insideV w:val="single" w:sz="4" w:space="0" w:color="365F91" w:themeColor="accent1" w:themeShade="BF"/>
              </w:tblBorders>
              <w:tblLook w:val="04A0" w:firstRow="1" w:lastRow="0" w:firstColumn="1" w:lastColumn="0" w:noHBand="0" w:noVBand="1"/>
            </w:tblPr>
            <w:tblGrid>
              <w:gridCol w:w="2317"/>
              <w:gridCol w:w="1851"/>
              <w:gridCol w:w="1897"/>
            </w:tblGrid>
            <w:tr w:rsidR="00653F2A" w:rsidRPr="00851433" w:rsidTr="002225AC">
              <w:tc>
                <w:tcPr>
                  <w:tcW w:w="2453" w:type="dxa"/>
                  <w:vAlign w:val="center"/>
                </w:tcPr>
                <w:p w:rsidR="00653F2A" w:rsidRPr="00851433" w:rsidRDefault="00653F2A" w:rsidP="00653F2A">
                  <w:pPr>
                    <w:spacing w:before="20" w:after="20"/>
                    <w:jc w:val="center"/>
                    <w:rPr>
                      <w:b/>
                      <w:color w:val="auto"/>
                      <w:sz w:val="16"/>
                      <w:szCs w:val="16"/>
                    </w:rPr>
                  </w:pPr>
                  <w:r w:rsidRPr="00851433">
                    <w:rPr>
                      <w:b/>
                      <w:color w:val="auto"/>
                      <w:sz w:val="16"/>
                      <w:szCs w:val="16"/>
                    </w:rPr>
                    <w:t>Estado de Conservação</w:t>
                  </w:r>
                </w:p>
              </w:tc>
              <w:tc>
                <w:tcPr>
                  <w:tcW w:w="1926" w:type="dxa"/>
                  <w:vAlign w:val="center"/>
                </w:tcPr>
                <w:p w:rsidR="00653F2A" w:rsidRPr="00851433" w:rsidRDefault="00653F2A" w:rsidP="00653F2A">
                  <w:pPr>
                    <w:spacing w:before="20" w:after="20"/>
                    <w:jc w:val="center"/>
                    <w:rPr>
                      <w:b/>
                      <w:color w:val="auto"/>
                      <w:sz w:val="16"/>
                      <w:szCs w:val="16"/>
                    </w:rPr>
                  </w:pPr>
                  <w:r w:rsidRPr="00851433">
                    <w:rPr>
                      <w:b/>
                      <w:color w:val="auto"/>
                      <w:sz w:val="16"/>
                      <w:szCs w:val="16"/>
                    </w:rPr>
                    <w:t>Grau de intervenção</w:t>
                  </w:r>
                </w:p>
              </w:tc>
              <w:tc>
                <w:tcPr>
                  <w:tcW w:w="2004" w:type="dxa"/>
                  <w:vAlign w:val="center"/>
                </w:tcPr>
                <w:p w:rsidR="00653F2A" w:rsidRPr="00851433" w:rsidRDefault="00653F2A" w:rsidP="00653F2A">
                  <w:pPr>
                    <w:spacing w:before="20" w:after="20"/>
                    <w:jc w:val="center"/>
                    <w:rPr>
                      <w:b/>
                      <w:color w:val="auto"/>
                      <w:sz w:val="16"/>
                      <w:szCs w:val="16"/>
                    </w:rPr>
                  </w:pPr>
                  <w:r w:rsidRPr="00851433">
                    <w:rPr>
                      <w:b/>
                      <w:color w:val="auto"/>
                      <w:sz w:val="16"/>
                      <w:szCs w:val="16"/>
                    </w:rPr>
                    <w:t>Custo por área bruta construída</w:t>
                  </w:r>
                </w:p>
              </w:tc>
            </w:tr>
            <w:tr w:rsidR="00653F2A" w:rsidRPr="00851433" w:rsidTr="002225AC">
              <w:tc>
                <w:tcPr>
                  <w:tcW w:w="2453" w:type="dxa"/>
                </w:tcPr>
                <w:p w:rsidR="00653F2A" w:rsidRPr="00851433" w:rsidRDefault="00653F2A" w:rsidP="00653F2A">
                  <w:pPr>
                    <w:spacing w:before="20" w:after="20"/>
                    <w:jc w:val="center"/>
                    <w:rPr>
                      <w:color w:val="auto"/>
                      <w:sz w:val="16"/>
                      <w:szCs w:val="16"/>
                    </w:rPr>
                  </w:pPr>
                  <w:r w:rsidRPr="00851433">
                    <w:rPr>
                      <w:color w:val="auto"/>
                      <w:sz w:val="16"/>
                      <w:szCs w:val="16"/>
                    </w:rPr>
                    <w:t>Em construção</w:t>
                  </w:r>
                </w:p>
              </w:tc>
              <w:tc>
                <w:tcPr>
                  <w:tcW w:w="1926" w:type="dxa"/>
                </w:tcPr>
                <w:p w:rsidR="00653F2A" w:rsidRPr="00851433" w:rsidRDefault="00653F2A" w:rsidP="00653F2A">
                  <w:pPr>
                    <w:spacing w:before="20" w:after="20"/>
                    <w:ind w:firstLine="45"/>
                    <w:jc w:val="left"/>
                    <w:rPr>
                      <w:color w:val="auto"/>
                      <w:sz w:val="16"/>
                      <w:szCs w:val="16"/>
                    </w:rPr>
                  </w:pPr>
                  <w:r w:rsidRPr="00851433">
                    <w:rPr>
                      <w:color w:val="auto"/>
                      <w:sz w:val="16"/>
                      <w:szCs w:val="16"/>
                    </w:rPr>
                    <w:t>Sem intervenção</w:t>
                  </w:r>
                </w:p>
              </w:tc>
              <w:tc>
                <w:tcPr>
                  <w:tcW w:w="2004" w:type="dxa"/>
                </w:tcPr>
                <w:p w:rsidR="00653F2A" w:rsidRPr="00851433" w:rsidRDefault="00653F2A" w:rsidP="00653F2A">
                  <w:pPr>
                    <w:spacing w:before="20" w:after="20"/>
                    <w:jc w:val="center"/>
                    <w:rPr>
                      <w:color w:val="auto"/>
                      <w:sz w:val="16"/>
                      <w:szCs w:val="16"/>
                      <w:vertAlign w:val="superscript"/>
                    </w:rPr>
                  </w:pPr>
                  <w:r w:rsidRPr="00851433">
                    <w:rPr>
                      <w:color w:val="auto"/>
                      <w:sz w:val="16"/>
                      <w:szCs w:val="16"/>
                    </w:rPr>
                    <w:t>0 €/m</w:t>
                  </w:r>
                  <w:r w:rsidRPr="00851433">
                    <w:rPr>
                      <w:color w:val="auto"/>
                      <w:sz w:val="16"/>
                      <w:szCs w:val="16"/>
                      <w:vertAlign w:val="superscript"/>
                    </w:rPr>
                    <w:t>2</w:t>
                  </w:r>
                </w:p>
              </w:tc>
            </w:tr>
            <w:tr w:rsidR="00653F2A" w:rsidRPr="00851433" w:rsidTr="002225AC">
              <w:tc>
                <w:tcPr>
                  <w:tcW w:w="2453" w:type="dxa"/>
                </w:tcPr>
                <w:p w:rsidR="00653F2A" w:rsidRPr="00851433" w:rsidRDefault="00653F2A" w:rsidP="00653F2A">
                  <w:pPr>
                    <w:spacing w:before="20" w:after="20"/>
                    <w:jc w:val="center"/>
                    <w:rPr>
                      <w:color w:val="auto"/>
                      <w:sz w:val="16"/>
                      <w:szCs w:val="16"/>
                    </w:rPr>
                  </w:pPr>
                  <w:r w:rsidRPr="00851433">
                    <w:rPr>
                      <w:color w:val="auto"/>
                      <w:sz w:val="16"/>
                      <w:szCs w:val="16"/>
                    </w:rPr>
                    <w:t>Bom</w:t>
                  </w:r>
                </w:p>
              </w:tc>
              <w:tc>
                <w:tcPr>
                  <w:tcW w:w="1926" w:type="dxa"/>
                </w:tcPr>
                <w:p w:rsidR="00653F2A" w:rsidRPr="00851433" w:rsidRDefault="00653F2A" w:rsidP="00653F2A">
                  <w:pPr>
                    <w:spacing w:before="20" w:after="20"/>
                    <w:ind w:firstLine="45"/>
                    <w:jc w:val="left"/>
                    <w:rPr>
                      <w:color w:val="auto"/>
                      <w:sz w:val="16"/>
                      <w:szCs w:val="16"/>
                    </w:rPr>
                  </w:pPr>
                  <w:r w:rsidRPr="00851433">
                    <w:rPr>
                      <w:color w:val="auto"/>
                      <w:sz w:val="16"/>
                      <w:szCs w:val="16"/>
                    </w:rPr>
                    <w:t>Intervenção ligeira</w:t>
                  </w:r>
                </w:p>
              </w:tc>
              <w:tc>
                <w:tcPr>
                  <w:tcW w:w="2004" w:type="dxa"/>
                </w:tcPr>
                <w:p w:rsidR="00653F2A" w:rsidRPr="00851433" w:rsidRDefault="00653F2A" w:rsidP="00653F2A">
                  <w:pPr>
                    <w:spacing w:before="20" w:after="20"/>
                    <w:jc w:val="center"/>
                    <w:rPr>
                      <w:color w:val="auto"/>
                      <w:sz w:val="16"/>
                      <w:szCs w:val="16"/>
                    </w:rPr>
                  </w:pPr>
                  <w:r w:rsidRPr="00851433">
                    <w:rPr>
                      <w:color w:val="auto"/>
                      <w:sz w:val="16"/>
                      <w:szCs w:val="16"/>
                    </w:rPr>
                    <w:t>100 €/m</w:t>
                  </w:r>
                  <w:r w:rsidRPr="00851433">
                    <w:rPr>
                      <w:color w:val="auto"/>
                      <w:sz w:val="16"/>
                      <w:szCs w:val="16"/>
                      <w:vertAlign w:val="superscript"/>
                    </w:rPr>
                    <w:t>2</w:t>
                  </w:r>
                </w:p>
              </w:tc>
            </w:tr>
            <w:tr w:rsidR="00653F2A" w:rsidRPr="00851433" w:rsidTr="002225AC">
              <w:tc>
                <w:tcPr>
                  <w:tcW w:w="2453" w:type="dxa"/>
                </w:tcPr>
                <w:p w:rsidR="00653F2A" w:rsidRPr="00851433" w:rsidRDefault="00653F2A" w:rsidP="00653F2A">
                  <w:pPr>
                    <w:spacing w:before="20" w:after="20"/>
                    <w:jc w:val="center"/>
                    <w:rPr>
                      <w:color w:val="auto"/>
                      <w:sz w:val="16"/>
                      <w:szCs w:val="16"/>
                    </w:rPr>
                  </w:pPr>
                  <w:r w:rsidRPr="00851433">
                    <w:rPr>
                      <w:color w:val="auto"/>
                      <w:sz w:val="16"/>
                      <w:szCs w:val="16"/>
                    </w:rPr>
                    <w:t>Médio</w:t>
                  </w:r>
                </w:p>
              </w:tc>
              <w:tc>
                <w:tcPr>
                  <w:tcW w:w="1926" w:type="dxa"/>
                </w:tcPr>
                <w:p w:rsidR="00653F2A" w:rsidRPr="00851433" w:rsidRDefault="00653F2A" w:rsidP="00653F2A">
                  <w:pPr>
                    <w:spacing w:before="20" w:after="20"/>
                    <w:ind w:firstLine="45"/>
                    <w:jc w:val="left"/>
                    <w:rPr>
                      <w:color w:val="auto"/>
                      <w:sz w:val="16"/>
                      <w:szCs w:val="16"/>
                    </w:rPr>
                  </w:pPr>
                  <w:r w:rsidRPr="00851433">
                    <w:rPr>
                      <w:color w:val="auto"/>
                      <w:sz w:val="16"/>
                      <w:szCs w:val="16"/>
                    </w:rPr>
                    <w:t>Intervenção média</w:t>
                  </w:r>
                </w:p>
              </w:tc>
              <w:tc>
                <w:tcPr>
                  <w:tcW w:w="2004" w:type="dxa"/>
                </w:tcPr>
                <w:p w:rsidR="00653F2A" w:rsidRPr="00851433" w:rsidRDefault="00653F2A" w:rsidP="00653F2A">
                  <w:pPr>
                    <w:spacing w:before="20" w:after="20"/>
                    <w:jc w:val="center"/>
                    <w:rPr>
                      <w:color w:val="auto"/>
                      <w:sz w:val="16"/>
                      <w:szCs w:val="16"/>
                    </w:rPr>
                  </w:pPr>
                  <w:r w:rsidRPr="00851433">
                    <w:rPr>
                      <w:color w:val="auto"/>
                      <w:sz w:val="16"/>
                      <w:szCs w:val="16"/>
                    </w:rPr>
                    <w:t>300 €/m</w:t>
                  </w:r>
                  <w:r w:rsidRPr="00851433">
                    <w:rPr>
                      <w:color w:val="auto"/>
                      <w:sz w:val="16"/>
                      <w:szCs w:val="16"/>
                      <w:vertAlign w:val="superscript"/>
                    </w:rPr>
                    <w:t>2</w:t>
                  </w:r>
                </w:p>
              </w:tc>
            </w:tr>
            <w:tr w:rsidR="00653F2A" w:rsidRPr="00851433" w:rsidTr="002225AC">
              <w:tc>
                <w:tcPr>
                  <w:tcW w:w="2453" w:type="dxa"/>
                </w:tcPr>
                <w:p w:rsidR="00653F2A" w:rsidRPr="00851433" w:rsidRDefault="00653F2A" w:rsidP="00653F2A">
                  <w:pPr>
                    <w:spacing w:before="20" w:after="20"/>
                    <w:jc w:val="center"/>
                    <w:rPr>
                      <w:color w:val="auto"/>
                      <w:sz w:val="16"/>
                      <w:szCs w:val="16"/>
                    </w:rPr>
                  </w:pPr>
                  <w:r w:rsidRPr="00851433">
                    <w:rPr>
                      <w:color w:val="auto"/>
                      <w:sz w:val="16"/>
                      <w:szCs w:val="16"/>
                    </w:rPr>
                    <w:t>Mau</w:t>
                  </w:r>
                </w:p>
              </w:tc>
              <w:tc>
                <w:tcPr>
                  <w:tcW w:w="1926" w:type="dxa"/>
                </w:tcPr>
                <w:p w:rsidR="00653F2A" w:rsidRPr="00851433" w:rsidRDefault="00653F2A" w:rsidP="00653F2A">
                  <w:pPr>
                    <w:spacing w:before="20" w:after="20"/>
                    <w:ind w:firstLine="45"/>
                    <w:jc w:val="left"/>
                    <w:rPr>
                      <w:color w:val="auto"/>
                      <w:sz w:val="16"/>
                      <w:szCs w:val="16"/>
                    </w:rPr>
                  </w:pPr>
                  <w:r w:rsidRPr="00851433">
                    <w:rPr>
                      <w:color w:val="auto"/>
                      <w:sz w:val="16"/>
                      <w:szCs w:val="16"/>
                    </w:rPr>
                    <w:t>Intervenção profunda</w:t>
                  </w:r>
                </w:p>
              </w:tc>
              <w:tc>
                <w:tcPr>
                  <w:tcW w:w="2004" w:type="dxa"/>
                </w:tcPr>
                <w:p w:rsidR="00653F2A" w:rsidRPr="00851433" w:rsidRDefault="00653F2A" w:rsidP="00653F2A">
                  <w:pPr>
                    <w:spacing w:before="20" w:after="20"/>
                    <w:jc w:val="center"/>
                    <w:rPr>
                      <w:color w:val="auto"/>
                      <w:sz w:val="16"/>
                      <w:szCs w:val="16"/>
                    </w:rPr>
                  </w:pPr>
                  <w:r w:rsidRPr="00851433">
                    <w:rPr>
                      <w:color w:val="auto"/>
                      <w:sz w:val="16"/>
                      <w:szCs w:val="16"/>
                    </w:rPr>
                    <w:t>650 €/m</w:t>
                  </w:r>
                  <w:r w:rsidRPr="00851433">
                    <w:rPr>
                      <w:color w:val="auto"/>
                      <w:sz w:val="16"/>
                      <w:szCs w:val="16"/>
                      <w:vertAlign w:val="superscript"/>
                    </w:rPr>
                    <w:t>2</w:t>
                  </w:r>
                </w:p>
              </w:tc>
            </w:tr>
            <w:tr w:rsidR="00653F2A" w:rsidRPr="00851433" w:rsidTr="002225AC">
              <w:tc>
                <w:tcPr>
                  <w:tcW w:w="2453" w:type="dxa"/>
                </w:tcPr>
                <w:p w:rsidR="00653F2A" w:rsidRPr="00851433" w:rsidRDefault="00653F2A" w:rsidP="00653F2A">
                  <w:pPr>
                    <w:spacing w:before="20" w:after="20"/>
                    <w:jc w:val="center"/>
                    <w:rPr>
                      <w:color w:val="auto"/>
                      <w:sz w:val="16"/>
                      <w:szCs w:val="16"/>
                    </w:rPr>
                  </w:pPr>
                  <w:r w:rsidRPr="00851433">
                    <w:rPr>
                      <w:color w:val="auto"/>
                      <w:sz w:val="16"/>
                      <w:szCs w:val="16"/>
                    </w:rPr>
                    <w:t>Péssimo</w:t>
                  </w:r>
                </w:p>
              </w:tc>
              <w:tc>
                <w:tcPr>
                  <w:tcW w:w="1926" w:type="dxa"/>
                </w:tcPr>
                <w:p w:rsidR="00653F2A" w:rsidRPr="00851433" w:rsidRDefault="00653F2A" w:rsidP="00653F2A">
                  <w:pPr>
                    <w:spacing w:before="20" w:after="20"/>
                    <w:ind w:firstLine="45"/>
                    <w:jc w:val="left"/>
                    <w:rPr>
                      <w:color w:val="auto"/>
                      <w:sz w:val="16"/>
                      <w:szCs w:val="16"/>
                    </w:rPr>
                  </w:pPr>
                  <w:r w:rsidRPr="00851433">
                    <w:rPr>
                      <w:color w:val="auto"/>
                      <w:sz w:val="16"/>
                      <w:szCs w:val="16"/>
                    </w:rPr>
                    <w:t>Reconstrução parcial</w:t>
                  </w:r>
                </w:p>
              </w:tc>
              <w:tc>
                <w:tcPr>
                  <w:tcW w:w="2004" w:type="dxa"/>
                </w:tcPr>
                <w:p w:rsidR="00653F2A" w:rsidRPr="00851433" w:rsidRDefault="00653F2A" w:rsidP="00653F2A">
                  <w:pPr>
                    <w:spacing w:before="20" w:after="20"/>
                    <w:jc w:val="center"/>
                    <w:rPr>
                      <w:color w:val="auto"/>
                      <w:sz w:val="16"/>
                      <w:szCs w:val="16"/>
                    </w:rPr>
                  </w:pPr>
                  <w:r w:rsidRPr="00851433">
                    <w:rPr>
                      <w:color w:val="auto"/>
                      <w:sz w:val="16"/>
                      <w:szCs w:val="16"/>
                    </w:rPr>
                    <w:t>800 €/m</w:t>
                  </w:r>
                  <w:r w:rsidRPr="00851433">
                    <w:rPr>
                      <w:color w:val="auto"/>
                      <w:sz w:val="16"/>
                      <w:szCs w:val="16"/>
                      <w:vertAlign w:val="superscript"/>
                    </w:rPr>
                    <w:t>2</w:t>
                  </w:r>
                </w:p>
              </w:tc>
            </w:tr>
            <w:tr w:rsidR="00653F2A" w:rsidRPr="00851433" w:rsidTr="002225AC">
              <w:tc>
                <w:tcPr>
                  <w:tcW w:w="2453" w:type="dxa"/>
                </w:tcPr>
                <w:p w:rsidR="00653F2A" w:rsidRPr="00851433" w:rsidRDefault="00653F2A" w:rsidP="00653F2A">
                  <w:pPr>
                    <w:spacing w:before="20" w:after="20"/>
                    <w:jc w:val="center"/>
                    <w:rPr>
                      <w:color w:val="auto"/>
                      <w:sz w:val="16"/>
                      <w:szCs w:val="16"/>
                    </w:rPr>
                  </w:pPr>
                  <w:r w:rsidRPr="00851433">
                    <w:rPr>
                      <w:color w:val="auto"/>
                      <w:sz w:val="16"/>
                      <w:szCs w:val="16"/>
                    </w:rPr>
                    <w:t>Ruína</w:t>
                  </w:r>
                </w:p>
              </w:tc>
              <w:tc>
                <w:tcPr>
                  <w:tcW w:w="1926" w:type="dxa"/>
                </w:tcPr>
                <w:p w:rsidR="00653F2A" w:rsidRPr="00851433" w:rsidRDefault="00653F2A" w:rsidP="00653F2A">
                  <w:pPr>
                    <w:spacing w:before="20" w:after="20"/>
                    <w:ind w:firstLine="45"/>
                    <w:jc w:val="left"/>
                    <w:rPr>
                      <w:color w:val="auto"/>
                      <w:sz w:val="16"/>
                      <w:szCs w:val="16"/>
                    </w:rPr>
                  </w:pPr>
                  <w:r w:rsidRPr="00851433">
                    <w:rPr>
                      <w:color w:val="auto"/>
                      <w:sz w:val="16"/>
                      <w:szCs w:val="16"/>
                    </w:rPr>
                    <w:t>Reconstrução total</w:t>
                  </w:r>
                </w:p>
              </w:tc>
              <w:tc>
                <w:tcPr>
                  <w:tcW w:w="2004" w:type="dxa"/>
                </w:tcPr>
                <w:p w:rsidR="00653F2A" w:rsidRPr="00851433" w:rsidRDefault="00653F2A" w:rsidP="00653F2A">
                  <w:pPr>
                    <w:spacing w:before="20" w:after="20"/>
                    <w:jc w:val="center"/>
                    <w:rPr>
                      <w:color w:val="auto"/>
                      <w:sz w:val="16"/>
                      <w:szCs w:val="16"/>
                    </w:rPr>
                  </w:pPr>
                  <w:r w:rsidRPr="00851433">
                    <w:rPr>
                      <w:color w:val="auto"/>
                      <w:sz w:val="16"/>
                      <w:szCs w:val="16"/>
                    </w:rPr>
                    <w:t>850 €/m</w:t>
                  </w:r>
                  <w:r w:rsidRPr="00851433">
                    <w:rPr>
                      <w:color w:val="auto"/>
                      <w:sz w:val="16"/>
                      <w:szCs w:val="16"/>
                      <w:vertAlign w:val="superscript"/>
                    </w:rPr>
                    <w:t>2</w:t>
                  </w:r>
                </w:p>
              </w:tc>
            </w:tr>
          </w:tbl>
          <w:p w:rsidR="006962DE" w:rsidRPr="00FB5D17" w:rsidRDefault="006962DE" w:rsidP="00FB5D17">
            <w:pPr>
              <w:spacing w:after="0" w:line="240" w:lineRule="auto"/>
              <w:jc w:val="left"/>
              <w:rPr>
                <w:sz w:val="16"/>
                <w:szCs w:val="18"/>
                <w:highlight w:val="yellow"/>
              </w:rPr>
            </w:pPr>
          </w:p>
          <w:p w:rsidR="00FB5D17" w:rsidRPr="00AB3C58" w:rsidRDefault="00FB5D17" w:rsidP="00300D0A">
            <w:pPr>
              <w:jc w:val="left"/>
              <w:rPr>
                <w:sz w:val="18"/>
                <w:szCs w:val="18"/>
                <w:highlight w:val="yellow"/>
              </w:rPr>
            </w:pPr>
          </w:p>
        </w:tc>
        <w:tc>
          <w:tcPr>
            <w:tcW w:w="2824" w:type="dxa"/>
            <w:gridSpan w:val="2"/>
            <w:tcBorders>
              <w:left w:val="dotted" w:sz="4" w:space="0" w:color="auto"/>
              <w:bottom w:val="dotted" w:sz="4" w:space="0" w:color="auto"/>
            </w:tcBorders>
            <w:vAlign w:val="center"/>
          </w:tcPr>
          <w:p w:rsidR="00653F2A" w:rsidRDefault="00653F2A" w:rsidP="00653F2A">
            <w:pPr>
              <w:spacing w:after="0"/>
              <w:jc w:val="left"/>
            </w:pPr>
            <w:r w:rsidRPr="00B46E23">
              <w:rPr>
                <w:sz w:val="18"/>
                <w:szCs w:val="18"/>
              </w:rPr>
              <w:t>I</w:t>
            </w:r>
            <w:r>
              <w:rPr>
                <w:sz w:val="18"/>
                <w:szCs w:val="18"/>
              </w:rPr>
              <w:t xml:space="preserve">nstrumento Financeiro para </w:t>
            </w:r>
            <w:r w:rsidRPr="00BE1FE3">
              <w:t xml:space="preserve">regeneração e revitalização física, económica e social em zonas urbanas </w:t>
            </w:r>
          </w:p>
          <w:p w:rsidR="00653F2A" w:rsidRDefault="00653F2A" w:rsidP="00653F2A">
            <w:pPr>
              <w:spacing w:after="0"/>
              <w:jc w:val="left"/>
            </w:pPr>
          </w:p>
          <w:p w:rsidR="00653F2A" w:rsidRDefault="00653F2A" w:rsidP="00653F2A">
            <w:pPr>
              <w:spacing w:after="0"/>
              <w:jc w:val="left"/>
              <w:rPr>
                <w:sz w:val="18"/>
                <w:szCs w:val="18"/>
              </w:rPr>
            </w:pPr>
            <w:r>
              <w:t>Instrumento Financeiro para a eficiência energética e gestão eficiente da água e dos resíduos</w:t>
            </w:r>
          </w:p>
          <w:p w:rsidR="00653F2A" w:rsidRPr="00B46E23" w:rsidRDefault="00653F2A" w:rsidP="00653F2A">
            <w:pPr>
              <w:spacing w:after="0"/>
              <w:jc w:val="left"/>
              <w:rPr>
                <w:sz w:val="18"/>
                <w:szCs w:val="18"/>
              </w:rPr>
            </w:pPr>
          </w:p>
          <w:p w:rsidR="00653F2A" w:rsidRDefault="00653F2A" w:rsidP="00653F2A">
            <w:pPr>
              <w:spacing w:after="0"/>
              <w:jc w:val="left"/>
              <w:rPr>
                <w:sz w:val="18"/>
                <w:szCs w:val="18"/>
              </w:rPr>
            </w:pPr>
            <w:r w:rsidRPr="00B46E23">
              <w:rPr>
                <w:sz w:val="18"/>
                <w:szCs w:val="18"/>
              </w:rPr>
              <w:t>Programa “Reabilitar para Arrendar – Habitação Acessível”</w:t>
            </w:r>
          </w:p>
          <w:p w:rsidR="00653F2A" w:rsidRDefault="00653F2A" w:rsidP="00653F2A">
            <w:pPr>
              <w:spacing w:after="0"/>
              <w:jc w:val="left"/>
              <w:rPr>
                <w:sz w:val="18"/>
                <w:szCs w:val="18"/>
              </w:rPr>
            </w:pPr>
          </w:p>
          <w:p w:rsidR="00653F2A" w:rsidRPr="00B46E23" w:rsidRDefault="00653F2A" w:rsidP="00653F2A">
            <w:pPr>
              <w:spacing w:after="0"/>
              <w:jc w:val="left"/>
              <w:rPr>
                <w:sz w:val="18"/>
                <w:szCs w:val="18"/>
              </w:rPr>
            </w:pPr>
            <w:r>
              <w:rPr>
                <w:sz w:val="18"/>
                <w:szCs w:val="18"/>
              </w:rPr>
              <w:t>Fundo Nacional de Reabilitação do Edificado</w:t>
            </w:r>
          </w:p>
          <w:p w:rsidR="00653F2A" w:rsidRPr="00B46E23" w:rsidRDefault="00653F2A" w:rsidP="00653F2A">
            <w:pPr>
              <w:spacing w:after="0"/>
              <w:jc w:val="left"/>
              <w:rPr>
                <w:sz w:val="18"/>
                <w:szCs w:val="18"/>
              </w:rPr>
            </w:pPr>
          </w:p>
          <w:p w:rsidR="00653F2A" w:rsidRPr="00B46E23" w:rsidRDefault="00653F2A" w:rsidP="00653F2A">
            <w:pPr>
              <w:spacing w:after="0"/>
              <w:jc w:val="left"/>
              <w:rPr>
                <w:sz w:val="18"/>
                <w:szCs w:val="18"/>
              </w:rPr>
            </w:pPr>
            <w:r>
              <w:rPr>
                <w:sz w:val="18"/>
                <w:szCs w:val="18"/>
              </w:rPr>
              <w:t>Iniciativa JESSICA – Fundo</w:t>
            </w:r>
            <w:r w:rsidRPr="00B46E23">
              <w:rPr>
                <w:sz w:val="18"/>
                <w:szCs w:val="18"/>
              </w:rPr>
              <w:t xml:space="preserve"> de Desenvolvimento Urbano</w:t>
            </w:r>
          </w:p>
          <w:p w:rsidR="006962DE" w:rsidRPr="00AB3C58" w:rsidRDefault="006962DE" w:rsidP="00F42F2A">
            <w:pPr>
              <w:spacing w:after="0"/>
              <w:jc w:val="right"/>
              <w:rPr>
                <w:sz w:val="18"/>
                <w:szCs w:val="18"/>
                <w:highlight w:val="yellow"/>
              </w:rPr>
            </w:pPr>
          </w:p>
        </w:tc>
      </w:tr>
      <w:tr w:rsidR="006962DE" w:rsidRPr="001446F3" w:rsidTr="00F42F2A">
        <w:trPr>
          <w:jc w:val="center"/>
        </w:trPr>
        <w:tc>
          <w:tcPr>
            <w:tcW w:w="1743" w:type="dxa"/>
            <w:tcBorders>
              <w:bottom w:val="dotted" w:sz="4" w:space="0" w:color="auto"/>
              <w:right w:val="dotted" w:sz="4" w:space="0" w:color="auto"/>
            </w:tcBorders>
            <w:vAlign w:val="center"/>
          </w:tcPr>
          <w:p w:rsidR="006962DE" w:rsidRPr="00AD0A48" w:rsidRDefault="006962DE" w:rsidP="00F42F2A">
            <w:pPr>
              <w:spacing w:after="0"/>
              <w:jc w:val="left"/>
              <w:rPr>
                <w:b/>
                <w:sz w:val="18"/>
                <w:szCs w:val="18"/>
                <w:u w:val="single"/>
              </w:rPr>
            </w:pPr>
            <w:r w:rsidRPr="001C496B">
              <w:rPr>
                <w:b/>
                <w:sz w:val="18"/>
                <w:szCs w:val="18"/>
              </w:rPr>
              <w:t>2.</w:t>
            </w:r>
            <w:r>
              <w:rPr>
                <w:b/>
                <w:sz w:val="18"/>
                <w:szCs w:val="18"/>
              </w:rPr>
              <w:t>4</w:t>
            </w:r>
          </w:p>
        </w:tc>
        <w:tc>
          <w:tcPr>
            <w:tcW w:w="2715" w:type="dxa"/>
            <w:gridSpan w:val="2"/>
            <w:tcBorders>
              <w:left w:val="dotted" w:sz="4" w:space="0" w:color="auto"/>
              <w:bottom w:val="dotted" w:sz="4" w:space="0" w:color="auto"/>
              <w:right w:val="dotted" w:sz="4" w:space="0" w:color="auto"/>
            </w:tcBorders>
            <w:vAlign w:val="center"/>
          </w:tcPr>
          <w:p w:rsidR="00256D39" w:rsidRPr="002E15D9" w:rsidRDefault="006962DE" w:rsidP="00FE4F78">
            <w:pPr>
              <w:spacing w:after="0"/>
              <w:jc w:val="left"/>
              <w:rPr>
                <w:sz w:val="18"/>
              </w:rPr>
            </w:pPr>
            <w:r w:rsidRPr="00D47145">
              <w:rPr>
                <w:b/>
                <w:sz w:val="18"/>
              </w:rPr>
              <w:t xml:space="preserve">Intervenção de qualificação do eixo constituído pelas </w:t>
            </w:r>
            <w:r w:rsidR="00FE4F78">
              <w:rPr>
                <w:b/>
                <w:sz w:val="18"/>
              </w:rPr>
              <w:t>R</w:t>
            </w:r>
            <w:r w:rsidRPr="00D47145">
              <w:rPr>
                <w:b/>
                <w:sz w:val="18"/>
              </w:rPr>
              <w:t>uas de Vila Franca e Gonçalves Zarco</w:t>
            </w:r>
            <w:r>
              <w:rPr>
                <w:sz w:val="18"/>
              </w:rPr>
              <w:t xml:space="preserve"> </w:t>
            </w:r>
          </w:p>
        </w:tc>
        <w:tc>
          <w:tcPr>
            <w:tcW w:w="1237" w:type="dxa"/>
            <w:gridSpan w:val="2"/>
            <w:tcBorders>
              <w:left w:val="dotted" w:sz="4" w:space="0" w:color="auto"/>
              <w:bottom w:val="dotted" w:sz="4" w:space="0" w:color="auto"/>
              <w:right w:val="dotted" w:sz="4" w:space="0" w:color="auto"/>
            </w:tcBorders>
            <w:vAlign w:val="center"/>
          </w:tcPr>
          <w:p w:rsidR="006962DE" w:rsidRPr="001446F3" w:rsidRDefault="006962DE" w:rsidP="00F42F2A">
            <w:pPr>
              <w:spacing w:after="0"/>
              <w:jc w:val="center"/>
              <w:rPr>
                <w:sz w:val="18"/>
                <w:szCs w:val="18"/>
              </w:rPr>
            </w:pPr>
            <w:r w:rsidRPr="001446F3">
              <w:rPr>
                <w:sz w:val="18"/>
                <w:szCs w:val="18"/>
              </w:rPr>
              <w:t>CMM</w:t>
            </w:r>
          </w:p>
        </w:tc>
        <w:tc>
          <w:tcPr>
            <w:tcW w:w="804" w:type="dxa"/>
            <w:gridSpan w:val="2"/>
            <w:tcBorders>
              <w:left w:val="dotted" w:sz="4" w:space="0" w:color="auto"/>
              <w:bottom w:val="dotted" w:sz="4" w:space="0" w:color="auto"/>
              <w:right w:val="dotted" w:sz="4" w:space="0" w:color="auto"/>
            </w:tcBorders>
            <w:vAlign w:val="center"/>
          </w:tcPr>
          <w:p w:rsidR="006962DE" w:rsidRPr="00AB3C58" w:rsidRDefault="00256D39" w:rsidP="00F42F2A">
            <w:pPr>
              <w:spacing w:after="0"/>
              <w:jc w:val="center"/>
              <w:rPr>
                <w:sz w:val="18"/>
                <w:szCs w:val="18"/>
                <w:highlight w:val="yellow"/>
              </w:rPr>
            </w:pPr>
            <w:r w:rsidRPr="00256D39">
              <w:rPr>
                <w:sz w:val="18"/>
                <w:szCs w:val="18"/>
              </w:rPr>
              <w:t>2017/ 2023</w:t>
            </w:r>
          </w:p>
        </w:tc>
        <w:tc>
          <w:tcPr>
            <w:tcW w:w="2824" w:type="dxa"/>
            <w:gridSpan w:val="2"/>
            <w:tcBorders>
              <w:left w:val="dotted" w:sz="4" w:space="0" w:color="auto"/>
              <w:bottom w:val="dotted" w:sz="4" w:space="0" w:color="auto"/>
            </w:tcBorders>
            <w:vAlign w:val="center"/>
          </w:tcPr>
          <w:p w:rsidR="006962DE" w:rsidRPr="00653F2A" w:rsidRDefault="006962DE" w:rsidP="00F42F2A">
            <w:pPr>
              <w:spacing w:after="0"/>
              <w:jc w:val="right"/>
              <w:rPr>
                <w:b/>
                <w:sz w:val="18"/>
                <w:szCs w:val="18"/>
                <w:highlight w:val="yellow"/>
              </w:rPr>
            </w:pPr>
            <w:r w:rsidRPr="00653F2A">
              <w:rPr>
                <w:b/>
                <w:sz w:val="18"/>
                <w:szCs w:val="18"/>
              </w:rPr>
              <w:t>1.100.000€</w:t>
            </w:r>
          </w:p>
        </w:tc>
      </w:tr>
      <w:tr w:rsidR="006962DE" w:rsidRPr="00AB3C58" w:rsidTr="00F42F2A">
        <w:trPr>
          <w:jc w:val="center"/>
        </w:trPr>
        <w:tc>
          <w:tcPr>
            <w:tcW w:w="6499" w:type="dxa"/>
            <w:gridSpan w:val="7"/>
            <w:tcBorders>
              <w:top w:val="dotted" w:sz="4" w:space="0" w:color="auto"/>
              <w:right w:val="dotted" w:sz="4" w:space="0" w:color="auto"/>
            </w:tcBorders>
            <w:vAlign w:val="center"/>
          </w:tcPr>
          <w:p w:rsidR="006962DE" w:rsidRDefault="006962DE" w:rsidP="00F42F2A">
            <w:pPr>
              <w:rPr>
                <w:sz w:val="16"/>
              </w:rPr>
            </w:pPr>
            <w:r>
              <w:rPr>
                <w:sz w:val="16"/>
              </w:rPr>
              <w:t>Projeto que visa conferir maior qualidade urbana assim como segurança e conforto para a circulação pedonal ao arruamento que efetua a</w:t>
            </w:r>
            <w:r w:rsidRPr="00142A43">
              <w:rPr>
                <w:sz w:val="16"/>
              </w:rPr>
              <w:t xml:space="preserve"> ligação </w:t>
            </w:r>
            <w:r>
              <w:rPr>
                <w:sz w:val="16"/>
              </w:rPr>
              <w:t xml:space="preserve">do núcleo </w:t>
            </w:r>
            <w:r w:rsidRPr="00142A43">
              <w:rPr>
                <w:sz w:val="16"/>
              </w:rPr>
              <w:t>de Gonçalves</w:t>
            </w:r>
            <w:r>
              <w:rPr>
                <w:sz w:val="16"/>
              </w:rPr>
              <w:t xml:space="preserve"> ao</w:t>
            </w:r>
            <w:r w:rsidRPr="00142A43">
              <w:rPr>
                <w:sz w:val="16"/>
              </w:rPr>
              <w:t>s parque</w:t>
            </w:r>
            <w:r>
              <w:rPr>
                <w:sz w:val="16"/>
              </w:rPr>
              <w:t>s</w:t>
            </w:r>
            <w:r w:rsidRPr="00142A43">
              <w:rPr>
                <w:sz w:val="16"/>
              </w:rPr>
              <w:t xml:space="preserve"> da Quinta da Conceição e da Quinta de Santiago</w:t>
            </w:r>
            <w:r>
              <w:rPr>
                <w:sz w:val="16"/>
              </w:rPr>
              <w:t xml:space="preserve"> e ao centro de Leça</w:t>
            </w:r>
            <w:r w:rsidR="00E336C7">
              <w:rPr>
                <w:sz w:val="16"/>
              </w:rPr>
              <w:t xml:space="preserve"> da Palmeira</w:t>
            </w:r>
            <w:r>
              <w:rPr>
                <w:sz w:val="16"/>
              </w:rPr>
              <w:t xml:space="preserve">. </w:t>
            </w:r>
          </w:p>
          <w:p w:rsidR="006962DE" w:rsidRDefault="006962DE" w:rsidP="00F42F2A">
            <w:pPr>
              <w:rPr>
                <w:sz w:val="16"/>
              </w:rPr>
            </w:pPr>
            <w:r>
              <w:rPr>
                <w:sz w:val="16"/>
              </w:rPr>
              <w:t>O projeto a desenvolver deverá melhorar as condições de circulação pedonal ao longo deste eixo, através da criação de um passeio iluminado e sinalizado, o que apenas se consegue através da redução da largura da faixa de rodagem. A manutenção dos dois sentidos e/ou de bolsas de estacionamento deverá ser ponderada em sede de projeto, com base na possibilidade de alargamento da plataforma da via aos espaços não construídos adjacentes, tendo o cuidado de enquadrar devidamente elementos como “ecopontos” e de preservar alguns muros de pedra.</w:t>
            </w:r>
          </w:p>
          <w:p w:rsidR="00653F2A" w:rsidRPr="00142A43" w:rsidRDefault="006962DE" w:rsidP="00F42F2A">
            <w:pPr>
              <w:rPr>
                <w:sz w:val="16"/>
              </w:rPr>
            </w:pPr>
            <w:r w:rsidRPr="008F0EA5">
              <w:rPr>
                <w:sz w:val="16"/>
              </w:rPr>
              <w:t xml:space="preserve">Deverá ser assegurada a abertura e ligação com a Av. Dr. António Macedo (frente do </w:t>
            </w:r>
            <w:r w:rsidRPr="00256D39">
              <w:rPr>
                <w:i/>
                <w:sz w:val="16"/>
              </w:rPr>
              <w:t>Hotel Holiday Inn</w:t>
            </w:r>
            <w:r w:rsidRPr="008F0EA5">
              <w:rPr>
                <w:sz w:val="16"/>
              </w:rPr>
              <w:t>) articulando a área densamente habitada da urbanização “Entre Quintas” com esta rua, permitindo uma maior relação e facilidade de acesso às quintas de Santiago e Conceição.</w:t>
            </w:r>
            <w:r>
              <w:rPr>
                <w:sz w:val="16"/>
              </w:rPr>
              <w:t xml:space="preserve"> </w:t>
            </w:r>
          </w:p>
        </w:tc>
        <w:tc>
          <w:tcPr>
            <w:tcW w:w="2824" w:type="dxa"/>
            <w:gridSpan w:val="2"/>
            <w:tcBorders>
              <w:top w:val="dotted" w:sz="4" w:space="0" w:color="auto"/>
              <w:left w:val="dotted" w:sz="4" w:space="0" w:color="auto"/>
            </w:tcBorders>
            <w:vAlign w:val="center"/>
          </w:tcPr>
          <w:p w:rsidR="006962DE" w:rsidRPr="00AB3C58" w:rsidRDefault="006962DE" w:rsidP="00FB5D17">
            <w:pPr>
              <w:spacing w:after="0"/>
              <w:jc w:val="left"/>
              <w:rPr>
                <w:b/>
                <w:sz w:val="18"/>
                <w:u w:val="single"/>
              </w:rPr>
            </w:pPr>
            <w:r w:rsidRPr="00587004">
              <w:rPr>
                <w:sz w:val="18"/>
                <w:szCs w:val="18"/>
              </w:rPr>
              <w:t>Norte 2020 –</w:t>
            </w:r>
            <w:r>
              <w:rPr>
                <w:sz w:val="18"/>
                <w:szCs w:val="18"/>
              </w:rPr>
              <w:t xml:space="preserve"> </w:t>
            </w:r>
            <w:r w:rsidRPr="00587004">
              <w:rPr>
                <w:sz w:val="18"/>
                <w:szCs w:val="18"/>
              </w:rPr>
              <w:t>PEDU Matosinhos 2020</w:t>
            </w:r>
          </w:p>
        </w:tc>
      </w:tr>
      <w:tr w:rsidR="006962DE" w:rsidRPr="001446F3" w:rsidTr="00F42F2A">
        <w:trPr>
          <w:jc w:val="center"/>
        </w:trPr>
        <w:tc>
          <w:tcPr>
            <w:tcW w:w="1743" w:type="dxa"/>
            <w:tcBorders>
              <w:bottom w:val="dotted" w:sz="4" w:space="0" w:color="auto"/>
              <w:right w:val="dotted" w:sz="4" w:space="0" w:color="auto"/>
            </w:tcBorders>
            <w:vAlign w:val="center"/>
          </w:tcPr>
          <w:p w:rsidR="006962DE" w:rsidRPr="00AD0A48" w:rsidRDefault="006962DE" w:rsidP="00F42F2A">
            <w:pPr>
              <w:spacing w:after="0"/>
              <w:jc w:val="left"/>
              <w:rPr>
                <w:b/>
                <w:sz w:val="18"/>
                <w:szCs w:val="18"/>
                <w:u w:val="single"/>
              </w:rPr>
            </w:pPr>
            <w:r w:rsidRPr="001C496B">
              <w:rPr>
                <w:b/>
                <w:sz w:val="18"/>
                <w:szCs w:val="18"/>
              </w:rPr>
              <w:t>2.</w:t>
            </w:r>
            <w:r>
              <w:rPr>
                <w:b/>
                <w:sz w:val="18"/>
                <w:szCs w:val="18"/>
              </w:rPr>
              <w:t>5</w:t>
            </w:r>
          </w:p>
        </w:tc>
        <w:tc>
          <w:tcPr>
            <w:tcW w:w="2715" w:type="dxa"/>
            <w:gridSpan w:val="2"/>
            <w:tcBorders>
              <w:left w:val="dotted" w:sz="4" w:space="0" w:color="auto"/>
              <w:bottom w:val="dotted" w:sz="4" w:space="0" w:color="auto"/>
              <w:right w:val="dotted" w:sz="4" w:space="0" w:color="auto"/>
            </w:tcBorders>
            <w:vAlign w:val="center"/>
          </w:tcPr>
          <w:p w:rsidR="00E55FF7" w:rsidRPr="002E15D9" w:rsidRDefault="006962DE" w:rsidP="00FB5D17">
            <w:pPr>
              <w:spacing w:after="0"/>
              <w:jc w:val="left"/>
              <w:rPr>
                <w:sz w:val="18"/>
              </w:rPr>
            </w:pPr>
            <w:r w:rsidRPr="00D47145">
              <w:rPr>
                <w:b/>
                <w:sz w:val="18"/>
              </w:rPr>
              <w:t>Projeto de quali</w:t>
            </w:r>
            <w:r w:rsidR="005D7B11">
              <w:rPr>
                <w:b/>
                <w:sz w:val="18"/>
              </w:rPr>
              <w:t>ficação urbana do núcleo de Gonç</w:t>
            </w:r>
            <w:r w:rsidRPr="00D47145">
              <w:rPr>
                <w:b/>
                <w:sz w:val="18"/>
              </w:rPr>
              <w:t>alves</w:t>
            </w:r>
          </w:p>
        </w:tc>
        <w:tc>
          <w:tcPr>
            <w:tcW w:w="1237" w:type="dxa"/>
            <w:gridSpan w:val="2"/>
            <w:tcBorders>
              <w:left w:val="dotted" w:sz="4" w:space="0" w:color="auto"/>
              <w:bottom w:val="dotted" w:sz="4" w:space="0" w:color="auto"/>
              <w:right w:val="dotted" w:sz="4" w:space="0" w:color="auto"/>
            </w:tcBorders>
            <w:vAlign w:val="center"/>
          </w:tcPr>
          <w:p w:rsidR="006962DE" w:rsidRPr="001446F3" w:rsidRDefault="006962DE" w:rsidP="00F42F2A">
            <w:pPr>
              <w:spacing w:after="0"/>
              <w:jc w:val="center"/>
              <w:rPr>
                <w:sz w:val="18"/>
                <w:szCs w:val="18"/>
              </w:rPr>
            </w:pPr>
            <w:r w:rsidRPr="001446F3">
              <w:rPr>
                <w:sz w:val="18"/>
                <w:szCs w:val="18"/>
              </w:rPr>
              <w:t>CMM</w:t>
            </w:r>
          </w:p>
        </w:tc>
        <w:tc>
          <w:tcPr>
            <w:tcW w:w="804" w:type="dxa"/>
            <w:gridSpan w:val="2"/>
            <w:tcBorders>
              <w:left w:val="dotted" w:sz="4" w:space="0" w:color="auto"/>
              <w:bottom w:val="dotted" w:sz="4" w:space="0" w:color="auto"/>
              <w:right w:val="dotted" w:sz="4" w:space="0" w:color="auto"/>
            </w:tcBorders>
            <w:vAlign w:val="center"/>
          </w:tcPr>
          <w:p w:rsidR="006962DE" w:rsidRPr="00AB3C58" w:rsidRDefault="00256D39" w:rsidP="00F42F2A">
            <w:pPr>
              <w:spacing w:after="0"/>
              <w:jc w:val="center"/>
              <w:rPr>
                <w:sz w:val="18"/>
                <w:szCs w:val="18"/>
                <w:highlight w:val="yellow"/>
              </w:rPr>
            </w:pPr>
            <w:r w:rsidRPr="00256D39">
              <w:rPr>
                <w:sz w:val="18"/>
                <w:szCs w:val="18"/>
              </w:rPr>
              <w:t>2017/ 2023</w:t>
            </w:r>
          </w:p>
        </w:tc>
        <w:tc>
          <w:tcPr>
            <w:tcW w:w="2824" w:type="dxa"/>
            <w:gridSpan w:val="2"/>
            <w:tcBorders>
              <w:left w:val="dotted" w:sz="4" w:space="0" w:color="auto"/>
              <w:bottom w:val="dotted" w:sz="4" w:space="0" w:color="auto"/>
            </w:tcBorders>
            <w:vAlign w:val="center"/>
          </w:tcPr>
          <w:p w:rsidR="006962DE" w:rsidRPr="00256D39" w:rsidRDefault="006962DE" w:rsidP="00F42F2A">
            <w:pPr>
              <w:spacing w:after="0"/>
              <w:jc w:val="right"/>
              <w:rPr>
                <w:b/>
                <w:sz w:val="18"/>
                <w:szCs w:val="18"/>
              </w:rPr>
            </w:pPr>
            <w:r w:rsidRPr="00256D39">
              <w:rPr>
                <w:b/>
                <w:sz w:val="18"/>
                <w:szCs w:val="18"/>
              </w:rPr>
              <w:t>350.000€</w:t>
            </w:r>
          </w:p>
        </w:tc>
      </w:tr>
      <w:tr w:rsidR="006962DE" w:rsidRPr="00AB3C58" w:rsidTr="00F42F2A">
        <w:trPr>
          <w:jc w:val="center"/>
        </w:trPr>
        <w:tc>
          <w:tcPr>
            <w:tcW w:w="6499" w:type="dxa"/>
            <w:gridSpan w:val="7"/>
            <w:tcBorders>
              <w:top w:val="dotted" w:sz="4" w:space="0" w:color="auto"/>
              <w:right w:val="dotted" w:sz="4" w:space="0" w:color="auto"/>
            </w:tcBorders>
            <w:vAlign w:val="center"/>
          </w:tcPr>
          <w:p w:rsidR="006962DE" w:rsidRDefault="006962DE" w:rsidP="00F42F2A">
            <w:pPr>
              <w:rPr>
                <w:sz w:val="16"/>
              </w:rPr>
            </w:pPr>
            <w:r w:rsidRPr="00F60521">
              <w:rPr>
                <w:sz w:val="16"/>
              </w:rPr>
              <w:t>O projeto a desenvolver visa conferir coerência, identidade e qualidade urbana ao núcleo</w:t>
            </w:r>
            <w:r>
              <w:rPr>
                <w:sz w:val="16"/>
              </w:rPr>
              <w:t xml:space="preserve"> de carácter rural que se encontra isolado</w:t>
            </w:r>
            <w:r w:rsidRPr="00F60521">
              <w:rPr>
                <w:sz w:val="16"/>
              </w:rPr>
              <w:t xml:space="preserve">. A intervenção </w:t>
            </w:r>
            <w:r>
              <w:rPr>
                <w:sz w:val="16"/>
              </w:rPr>
              <w:t>a nível do</w:t>
            </w:r>
            <w:r w:rsidRPr="00F60521">
              <w:rPr>
                <w:sz w:val="16"/>
              </w:rPr>
              <w:t xml:space="preserve"> espaço público</w:t>
            </w:r>
            <w:r>
              <w:rPr>
                <w:sz w:val="16"/>
              </w:rPr>
              <w:t xml:space="preserve"> deverá contribuir para a melhoria da imagem do núcleo e das suas condições de vida nomeadamente através do incremento das condições de circulação viária e pedonal e integração paisagística do edificado. </w:t>
            </w:r>
          </w:p>
          <w:p w:rsidR="006962DE" w:rsidRDefault="006962DE" w:rsidP="00F42F2A">
            <w:pPr>
              <w:rPr>
                <w:sz w:val="16"/>
              </w:rPr>
            </w:pPr>
            <w:r>
              <w:rPr>
                <w:sz w:val="16"/>
              </w:rPr>
              <w:t xml:space="preserve">O projeto de intervenção no espaço público deverá ponderar o tratamento dos terrenos vagos e áreas sobrantes do parcelamento, assim como dar especial enfoque às zonas onde residem </w:t>
            </w:r>
            <w:r w:rsidRPr="005037B1">
              <w:rPr>
                <w:sz w:val="16"/>
              </w:rPr>
              <w:t>segmentos da população mais carenciados</w:t>
            </w:r>
            <w:r>
              <w:rPr>
                <w:sz w:val="16"/>
              </w:rPr>
              <w:t xml:space="preserve"> (por exemplo, a</w:t>
            </w:r>
            <w:r w:rsidRPr="005037B1">
              <w:rPr>
                <w:sz w:val="16"/>
              </w:rPr>
              <w:t>o fundo da Travessa da Fonte da Muda</w:t>
            </w:r>
            <w:r>
              <w:rPr>
                <w:sz w:val="16"/>
              </w:rPr>
              <w:t xml:space="preserve">). </w:t>
            </w:r>
          </w:p>
          <w:p w:rsidR="006962DE" w:rsidRDefault="006962DE" w:rsidP="00F42F2A">
            <w:pPr>
              <w:rPr>
                <w:sz w:val="16"/>
              </w:rPr>
            </w:pPr>
            <w:r>
              <w:rPr>
                <w:sz w:val="16"/>
              </w:rPr>
              <w:t xml:space="preserve">A nível do edificado, deverá ser feito o levantamento </w:t>
            </w:r>
            <w:r w:rsidRPr="00F22874">
              <w:rPr>
                <w:sz w:val="16"/>
              </w:rPr>
              <w:t xml:space="preserve">dos devolutos com valor patrimonial - edifícios de traça rural “abastada” </w:t>
            </w:r>
            <w:r>
              <w:rPr>
                <w:sz w:val="16"/>
              </w:rPr>
              <w:t>-</w:t>
            </w:r>
            <w:r w:rsidRPr="00F22874">
              <w:rPr>
                <w:sz w:val="16"/>
              </w:rPr>
              <w:t xml:space="preserve"> por</w:t>
            </w:r>
            <w:r>
              <w:rPr>
                <w:sz w:val="16"/>
              </w:rPr>
              <w:t xml:space="preserve"> forma a salvaguardar a sua reabilitação respeitando as suas características arquitetónicas. </w:t>
            </w:r>
          </w:p>
          <w:p w:rsidR="006962DE" w:rsidRPr="00BD644F" w:rsidRDefault="006962DE" w:rsidP="00F42F2A">
            <w:pPr>
              <w:rPr>
                <w:sz w:val="16"/>
              </w:rPr>
            </w:pPr>
            <w:r>
              <w:rPr>
                <w:sz w:val="16"/>
              </w:rPr>
              <w:t xml:space="preserve">Por último, o projeto deverá ainda </w:t>
            </w:r>
            <w:r w:rsidRPr="000168A2">
              <w:rPr>
                <w:sz w:val="16"/>
              </w:rPr>
              <w:t>promover uma melhor integração paisagística do núcleo edificado, minimizando os impactos negativos associados à instalação da Plataforma Logística a sudeste (silos) e aos acessos às áreas de logística e comerciais a nordeste.</w:t>
            </w:r>
          </w:p>
        </w:tc>
        <w:tc>
          <w:tcPr>
            <w:tcW w:w="2824" w:type="dxa"/>
            <w:gridSpan w:val="2"/>
            <w:tcBorders>
              <w:top w:val="dotted" w:sz="4" w:space="0" w:color="auto"/>
              <w:left w:val="dotted" w:sz="4" w:space="0" w:color="auto"/>
            </w:tcBorders>
            <w:vAlign w:val="center"/>
          </w:tcPr>
          <w:p w:rsidR="006962DE" w:rsidRPr="00AB3C58" w:rsidRDefault="006962DE" w:rsidP="00FB5D17">
            <w:pPr>
              <w:spacing w:after="0"/>
              <w:jc w:val="left"/>
              <w:rPr>
                <w:b/>
                <w:sz w:val="18"/>
                <w:u w:val="single"/>
              </w:rPr>
            </w:pPr>
            <w:r w:rsidRPr="00587004">
              <w:rPr>
                <w:sz w:val="18"/>
                <w:szCs w:val="18"/>
              </w:rPr>
              <w:t>Norte 2020 –</w:t>
            </w:r>
            <w:r>
              <w:rPr>
                <w:sz w:val="18"/>
                <w:szCs w:val="18"/>
              </w:rPr>
              <w:t xml:space="preserve"> </w:t>
            </w:r>
            <w:r w:rsidRPr="00587004">
              <w:rPr>
                <w:sz w:val="18"/>
                <w:szCs w:val="18"/>
              </w:rPr>
              <w:t>PEDU Matosinhos 2020</w:t>
            </w:r>
          </w:p>
        </w:tc>
      </w:tr>
      <w:tr w:rsidR="006962DE" w:rsidRPr="00AB3C58" w:rsidTr="00F42F2A">
        <w:trPr>
          <w:jc w:val="center"/>
        </w:trPr>
        <w:tc>
          <w:tcPr>
            <w:tcW w:w="1743" w:type="dxa"/>
            <w:tcBorders>
              <w:bottom w:val="dotted" w:sz="4" w:space="0" w:color="auto"/>
              <w:right w:val="dotted" w:sz="4" w:space="0" w:color="auto"/>
            </w:tcBorders>
            <w:vAlign w:val="center"/>
          </w:tcPr>
          <w:p w:rsidR="006962DE" w:rsidRPr="00AD0A48" w:rsidRDefault="006962DE" w:rsidP="00F42F2A">
            <w:pPr>
              <w:spacing w:after="0"/>
              <w:jc w:val="left"/>
              <w:rPr>
                <w:b/>
                <w:sz w:val="18"/>
                <w:szCs w:val="18"/>
                <w:u w:val="single"/>
              </w:rPr>
            </w:pPr>
            <w:r w:rsidRPr="001C496B">
              <w:rPr>
                <w:b/>
                <w:sz w:val="18"/>
                <w:szCs w:val="18"/>
              </w:rPr>
              <w:t>2.</w:t>
            </w:r>
            <w:r>
              <w:rPr>
                <w:b/>
                <w:sz w:val="18"/>
                <w:szCs w:val="18"/>
              </w:rPr>
              <w:t>6</w:t>
            </w:r>
          </w:p>
        </w:tc>
        <w:tc>
          <w:tcPr>
            <w:tcW w:w="2715" w:type="dxa"/>
            <w:gridSpan w:val="2"/>
            <w:tcBorders>
              <w:left w:val="dotted" w:sz="4" w:space="0" w:color="auto"/>
              <w:bottom w:val="dotted" w:sz="4" w:space="0" w:color="auto"/>
              <w:right w:val="dotted" w:sz="4" w:space="0" w:color="auto"/>
            </w:tcBorders>
            <w:vAlign w:val="center"/>
          </w:tcPr>
          <w:p w:rsidR="006962DE" w:rsidRPr="002E15D9" w:rsidRDefault="006962DE" w:rsidP="00F42F2A">
            <w:pPr>
              <w:spacing w:after="0"/>
              <w:jc w:val="left"/>
              <w:rPr>
                <w:sz w:val="18"/>
              </w:rPr>
            </w:pPr>
            <w:r>
              <w:rPr>
                <w:b/>
                <w:sz w:val="18"/>
              </w:rPr>
              <w:t>Programa de reabilitação do edificado</w:t>
            </w:r>
            <w:r w:rsidR="005D7B11">
              <w:rPr>
                <w:b/>
                <w:sz w:val="18"/>
              </w:rPr>
              <w:t xml:space="preserve"> do núcleo de Gonç</w:t>
            </w:r>
            <w:r w:rsidRPr="00D47145">
              <w:rPr>
                <w:b/>
                <w:sz w:val="18"/>
              </w:rPr>
              <w:t>alves</w:t>
            </w:r>
          </w:p>
        </w:tc>
        <w:tc>
          <w:tcPr>
            <w:tcW w:w="1237" w:type="dxa"/>
            <w:gridSpan w:val="2"/>
            <w:tcBorders>
              <w:left w:val="dotted" w:sz="4" w:space="0" w:color="auto"/>
              <w:bottom w:val="dotted" w:sz="4" w:space="0" w:color="auto"/>
              <w:right w:val="dotted" w:sz="4" w:space="0" w:color="auto"/>
            </w:tcBorders>
            <w:vAlign w:val="center"/>
          </w:tcPr>
          <w:p w:rsidR="006962DE" w:rsidRPr="000A4A7B" w:rsidRDefault="006962DE" w:rsidP="00F42F2A">
            <w:pPr>
              <w:spacing w:after="0"/>
              <w:jc w:val="center"/>
              <w:rPr>
                <w:sz w:val="18"/>
                <w:szCs w:val="18"/>
              </w:rPr>
            </w:pPr>
            <w:r w:rsidRPr="008F0EA5">
              <w:rPr>
                <w:sz w:val="18"/>
                <w:szCs w:val="18"/>
              </w:rPr>
              <w:t>Proprietários e investidores privados</w:t>
            </w:r>
          </w:p>
        </w:tc>
        <w:tc>
          <w:tcPr>
            <w:tcW w:w="804" w:type="dxa"/>
            <w:gridSpan w:val="2"/>
            <w:tcBorders>
              <w:left w:val="dotted" w:sz="4" w:space="0" w:color="auto"/>
              <w:bottom w:val="dotted" w:sz="4" w:space="0" w:color="auto"/>
              <w:right w:val="dotted" w:sz="4" w:space="0" w:color="auto"/>
            </w:tcBorders>
            <w:vAlign w:val="center"/>
          </w:tcPr>
          <w:p w:rsidR="006962DE" w:rsidRPr="00AB3C58" w:rsidRDefault="006962DE" w:rsidP="00F42F2A">
            <w:pPr>
              <w:spacing w:after="0"/>
              <w:jc w:val="center"/>
              <w:rPr>
                <w:sz w:val="18"/>
                <w:szCs w:val="18"/>
                <w:highlight w:val="yellow"/>
              </w:rPr>
            </w:pPr>
            <w:r w:rsidRPr="0024327F">
              <w:rPr>
                <w:sz w:val="18"/>
                <w:szCs w:val="18"/>
              </w:rPr>
              <w:t>2017/ 2023</w:t>
            </w:r>
          </w:p>
        </w:tc>
        <w:tc>
          <w:tcPr>
            <w:tcW w:w="2824" w:type="dxa"/>
            <w:gridSpan w:val="2"/>
            <w:tcBorders>
              <w:left w:val="dotted" w:sz="4" w:space="0" w:color="auto"/>
              <w:bottom w:val="dotted" w:sz="4" w:space="0" w:color="auto"/>
            </w:tcBorders>
            <w:vAlign w:val="center"/>
          </w:tcPr>
          <w:p w:rsidR="006962DE" w:rsidRPr="00256D39" w:rsidRDefault="006962DE" w:rsidP="00F42F2A">
            <w:pPr>
              <w:spacing w:after="0"/>
              <w:jc w:val="right"/>
              <w:rPr>
                <w:b/>
                <w:sz w:val="18"/>
                <w:szCs w:val="18"/>
              </w:rPr>
            </w:pPr>
            <w:r w:rsidRPr="00256D39">
              <w:rPr>
                <w:b/>
                <w:sz w:val="18"/>
                <w:szCs w:val="18"/>
              </w:rPr>
              <w:t>6.550.000€</w:t>
            </w:r>
          </w:p>
        </w:tc>
      </w:tr>
      <w:tr w:rsidR="006962DE" w:rsidRPr="00AB3C58" w:rsidTr="00F42F2A">
        <w:trPr>
          <w:jc w:val="center"/>
        </w:trPr>
        <w:tc>
          <w:tcPr>
            <w:tcW w:w="6499" w:type="dxa"/>
            <w:gridSpan w:val="7"/>
            <w:tcBorders>
              <w:top w:val="dotted" w:sz="4" w:space="0" w:color="auto"/>
              <w:right w:val="dotted" w:sz="4" w:space="0" w:color="auto"/>
            </w:tcBorders>
            <w:vAlign w:val="center"/>
          </w:tcPr>
          <w:p w:rsidR="006962DE" w:rsidRDefault="006962DE" w:rsidP="00F42F2A">
            <w:pPr>
              <w:rPr>
                <w:sz w:val="16"/>
              </w:rPr>
            </w:pPr>
            <w:r>
              <w:rPr>
                <w:sz w:val="16"/>
              </w:rPr>
              <w:t>Este núcleo engloba para além de edifícios de habitação de baixo valor económico, alguns dos quais pretensamente de origem clandestina, com uma malha de características rurais em que predomina uma tipologia de edifícios rurais relativamente abastados, que combinam a função de habitação com a função de armazenamento e apoio à atividade agrícola.</w:t>
            </w:r>
          </w:p>
          <w:p w:rsidR="006962DE" w:rsidRDefault="006962DE" w:rsidP="00F42F2A">
            <w:pPr>
              <w:rPr>
                <w:sz w:val="16"/>
              </w:rPr>
            </w:pPr>
            <w:r>
              <w:rPr>
                <w:sz w:val="16"/>
              </w:rPr>
              <w:t>O isolamento a que foi dotado este núcleo residencial em resultado da construção sucessiva de infraestruturas viárias e logísticas, é a principal justificação para a sua degradação ambiental e urbana e para o abandono que sucessivamente tem conhecido.</w:t>
            </w:r>
          </w:p>
          <w:p w:rsidR="006962DE" w:rsidRDefault="006962DE" w:rsidP="00F42F2A">
            <w:pPr>
              <w:rPr>
                <w:sz w:val="16"/>
              </w:rPr>
            </w:pPr>
            <w:r>
              <w:rPr>
                <w:sz w:val="16"/>
              </w:rPr>
              <w:t>O potencial de reabilitação do edificado através da iniciativa privada está extremamente condicionado pela intervenção pública ao nível urbanístico, no sentido da melhoria da urbanidade, do desencravamento urbano e do tratamento paisagístico deste núcleo. Só nessa medida poderá a estrutura fundiária e do edificado de raiz tradicional agrícola tornar-se um fator de interesse para o investimento privado com vista à reconversão integral dos edifícios com fins residenciais.</w:t>
            </w:r>
          </w:p>
          <w:p w:rsidR="006962DE" w:rsidRDefault="006962DE" w:rsidP="00F42F2A">
            <w:pPr>
              <w:jc w:val="left"/>
              <w:rPr>
                <w:sz w:val="16"/>
              </w:rPr>
            </w:pPr>
            <w:r>
              <w:rPr>
                <w:b/>
                <w:caps/>
                <w:noProof/>
                <w:lang w:eastAsia="pt-PT"/>
              </w:rPr>
              <w:drawing>
                <wp:inline distT="0" distB="0" distL="0" distR="0" wp14:anchorId="133C004F" wp14:editId="7FE49CAE">
                  <wp:extent cx="2182771" cy="2838734"/>
                  <wp:effectExtent l="0" t="0" r="8255" b="0"/>
                  <wp:docPr id="76"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12" cstate="print"/>
                          <a:srcRect l="84920" t="17748" r="422" b="36332"/>
                          <a:stretch/>
                        </pic:blipFill>
                        <pic:spPr bwMode="auto">
                          <a:xfrm>
                            <a:off x="0" y="0"/>
                            <a:ext cx="2189015" cy="2846854"/>
                          </a:xfrm>
                          <a:prstGeom prst="rect">
                            <a:avLst/>
                          </a:prstGeom>
                          <a:noFill/>
                          <a:ln>
                            <a:noFill/>
                          </a:ln>
                          <a:extLst>
                            <a:ext uri="{53640926-AAD7-44D8-BBD7-CCE9431645EC}">
                              <a14:shadowObscured xmlns:a14="http://schemas.microsoft.com/office/drawing/2010/main"/>
                            </a:ext>
                          </a:extLst>
                        </pic:spPr>
                      </pic:pic>
                    </a:graphicData>
                  </a:graphic>
                </wp:inline>
              </w:drawing>
            </w:r>
          </w:p>
          <w:p w:rsidR="00256D39" w:rsidRPr="00851433" w:rsidRDefault="00256D39" w:rsidP="00256D39">
            <w:pPr>
              <w:rPr>
                <w:color w:val="auto"/>
                <w:sz w:val="16"/>
              </w:rPr>
            </w:pPr>
            <w:r w:rsidRPr="00851433">
              <w:rPr>
                <w:color w:val="auto"/>
                <w:sz w:val="16"/>
              </w:rPr>
              <w:t>NOTAS GERAIS SOBRE A METODOLOGIA DE ESTIMATIVAS DE CUSTO DAS INTERVENÇÕES DE REABILITAÇAO:</w:t>
            </w:r>
          </w:p>
          <w:p w:rsidR="00256D39" w:rsidRPr="00851433" w:rsidRDefault="00256D39" w:rsidP="00256D39">
            <w:pPr>
              <w:rPr>
                <w:color w:val="auto"/>
                <w:sz w:val="16"/>
              </w:rPr>
            </w:pPr>
            <w:r w:rsidRPr="00851433">
              <w:rPr>
                <w:color w:val="auto"/>
                <w:sz w:val="16"/>
              </w:rPr>
              <w:t xml:space="preserve">A análise do estado de conservação foi feita com base nos dados do edificado produzida pela MatosinhosHabit e por observação exterior do edificado. Deverá notar-se que não foram avaliados os elementos </w:t>
            </w:r>
            <w:r>
              <w:rPr>
                <w:color w:val="auto"/>
                <w:sz w:val="16"/>
              </w:rPr>
              <w:t xml:space="preserve">do edificado </w:t>
            </w:r>
            <w:r w:rsidRPr="00851433">
              <w:rPr>
                <w:color w:val="auto"/>
                <w:sz w:val="16"/>
              </w:rPr>
              <w:t>não visíveis pelo exterior, como o estado de conservação das infraestruturas existentes e do espaço interior.</w:t>
            </w:r>
          </w:p>
          <w:p w:rsidR="00256D39" w:rsidRPr="00851433" w:rsidRDefault="00256D39" w:rsidP="00256D39">
            <w:pPr>
              <w:rPr>
                <w:color w:val="auto"/>
                <w:sz w:val="16"/>
              </w:rPr>
            </w:pPr>
            <w:r w:rsidRPr="00851433">
              <w:rPr>
                <w:color w:val="auto"/>
                <w:sz w:val="16"/>
              </w:rPr>
              <w:t>Foram quantificados valores unitários para a reabilitação integral dos edifícios, com diferentes graus de intervenção (em função do seu grau de conservação), nomeadamente:</w:t>
            </w:r>
          </w:p>
          <w:tbl>
            <w:tblPr>
              <w:tblStyle w:val="Tabelacomgrelha"/>
              <w:tblW w:w="0" w:type="auto"/>
              <w:tbl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insideH w:val="single" w:sz="4" w:space="0" w:color="365F91" w:themeColor="accent1" w:themeShade="BF"/>
                <w:insideV w:val="single" w:sz="4" w:space="0" w:color="365F91" w:themeColor="accent1" w:themeShade="BF"/>
              </w:tblBorders>
              <w:tblLook w:val="04A0" w:firstRow="1" w:lastRow="0" w:firstColumn="1" w:lastColumn="0" w:noHBand="0" w:noVBand="1"/>
            </w:tblPr>
            <w:tblGrid>
              <w:gridCol w:w="2317"/>
              <w:gridCol w:w="1851"/>
              <w:gridCol w:w="1897"/>
            </w:tblGrid>
            <w:tr w:rsidR="00256D39" w:rsidRPr="00851433" w:rsidTr="002225AC">
              <w:tc>
                <w:tcPr>
                  <w:tcW w:w="2453" w:type="dxa"/>
                  <w:vAlign w:val="center"/>
                </w:tcPr>
                <w:p w:rsidR="00256D39" w:rsidRPr="00851433" w:rsidRDefault="00256D39" w:rsidP="00256D39">
                  <w:pPr>
                    <w:spacing w:before="20" w:after="20"/>
                    <w:jc w:val="center"/>
                    <w:rPr>
                      <w:b/>
                      <w:color w:val="auto"/>
                      <w:sz w:val="16"/>
                      <w:szCs w:val="16"/>
                    </w:rPr>
                  </w:pPr>
                  <w:r w:rsidRPr="00851433">
                    <w:rPr>
                      <w:b/>
                      <w:color w:val="auto"/>
                      <w:sz w:val="16"/>
                      <w:szCs w:val="16"/>
                    </w:rPr>
                    <w:t>Estado de Conservação</w:t>
                  </w:r>
                </w:p>
              </w:tc>
              <w:tc>
                <w:tcPr>
                  <w:tcW w:w="1926" w:type="dxa"/>
                  <w:vAlign w:val="center"/>
                </w:tcPr>
                <w:p w:rsidR="00256D39" w:rsidRPr="00851433" w:rsidRDefault="00256D39" w:rsidP="00256D39">
                  <w:pPr>
                    <w:spacing w:before="20" w:after="20"/>
                    <w:jc w:val="center"/>
                    <w:rPr>
                      <w:b/>
                      <w:color w:val="auto"/>
                      <w:sz w:val="16"/>
                      <w:szCs w:val="16"/>
                    </w:rPr>
                  </w:pPr>
                  <w:r w:rsidRPr="00851433">
                    <w:rPr>
                      <w:b/>
                      <w:color w:val="auto"/>
                      <w:sz w:val="16"/>
                      <w:szCs w:val="16"/>
                    </w:rPr>
                    <w:t>Grau de intervenção</w:t>
                  </w:r>
                </w:p>
              </w:tc>
              <w:tc>
                <w:tcPr>
                  <w:tcW w:w="2004" w:type="dxa"/>
                  <w:vAlign w:val="center"/>
                </w:tcPr>
                <w:p w:rsidR="00256D39" w:rsidRPr="00851433" w:rsidRDefault="00256D39" w:rsidP="00256D39">
                  <w:pPr>
                    <w:spacing w:before="20" w:after="20"/>
                    <w:jc w:val="center"/>
                    <w:rPr>
                      <w:b/>
                      <w:color w:val="auto"/>
                      <w:sz w:val="16"/>
                      <w:szCs w:val="16"/>
                    </w:rPr>
                  </w:pPr>
                  <w:r w:rsidRPr="00851433">
                    <w:rPr>
                      <w:b/>
                      <w:color w:val="auto"/>
                      <w:sz w:val="16"/>
                      <w:szCs w:val="16"/>
                    </w:rPr>
                    <w:t>Custo por área bruta construída</w:t>
                  </w:r>
                </w:p>
              </w:tc>
            </w:tr>
            <w:tr w:rsidR="00256D39" w:rsidRPr="00851433" w:rsidTr="002225AC">
              <w:tc>
                <w:tcPr>
                  <w:tcW w:w="2453" w:type="dxa"/>
                </w:tcPr>
                <w:p w:rsidR="00256D39" w:rsidRPr="00851433" w:rsidRDefault="00256D39" w:rsidP="00256D39">
                  <w:pPr>
                    <w:spacing w:before="20" w:after="20"/>
                    <w:jc w:val="center"/>
                    <w:rPr>
                      <w:color w:val="auto"/>
                      <w:sz w:val="16"/>
                      <w:szCs w:val="16"/>
                    </w:rPr>
                  </w:pPr>
                  <w:r w:rsidRPr="00851433">
                    <w:rPr>
                      <w:color w:val="auto"/>
                      <w:sz w:val="16"/>
                      <w:szCs w:val="16"/>
                    </w:rPr>
                    <w:t>Em construção</w:t>
                  </w:r>
                </w:p>
              </w:tc>
              <w:tc>
                <w:tcPr>
                  <w:tcW w:w="1926" w:type="dxa"/>
                </w:tcPr>
                <w:p w:rsidR="00256D39" w:rsidRPr="00851433" w:rsidRDefault="00256D39" w:rsidP="00256D39">
                  <w:pPr>
                    <w:spacing w:before="20" w:after="20"/>
                    <w:ind w:firstLine="45"/>
                    <w:jc w:val="left"/>
                    <w:rPr>
                      <w:color w:val="auto"/>
                      <w:sz w:val="16"/>
                      <w:szCs w:val="16"/>
                    </w:rPr>
                  </w:pPr>
                  <w:r w:rsidRPr="00851433">
                    <w:rPr>
                      <w:color w:val="auto"/>
                      <w:sz w:val="16"/>
                      <w:szCs w:val="16"/>
                    </w:rPr>
                    <w:t>Sem intervenção</w:t>
                  </w:r>
                </w:p>
              </w:tc>
              <w:tc>
                <w:tcPr>
                  <w:tcW w:w="2004" w:type="dxa"/>
                </w:tcPr>
                <w:p w:rsidR="00256D39" w:rsidRPr="00851433" w:rsidRDefault="00256D39" w:rsidP="00256D39">
                  <w:pPr>
                    <w:spacing w:before="20" w:after="20"/>
                    <w:jc w:val="center"/>
                    <w:rPr>
                      <w:color w:val="auto"/>
                      <w:sz w:val="16"/>
                      <w:szCs w:val="16"/>
                      <w:vertAlign w:val="superscript"/>
                    </w:rPr>
                  </w:pPr>
                  <w:r w:rsidRPr="00851433">
                    <w:rPr>
                      <w:color w:val="auto"/>
                      <w:sz w:val="16"/>
                      <w:szCs w:val="16"/>
                    </w:rPr>
                    <w:t>0 €/m</w:t>
                  </w:r>
                  <w:r w:rsidRPr="00851433">
                    <w:rPr>
                      <w:color w:val="auto"/>
                      <w:sz w:val="16"/>
                      <w:szCs w:val="16"/>
                      <w:vertAlign w:val="superscript"/>
                    </w:rPr>
                    <w:t>2</w:t>
                  </w:r>
                </w:p>
              </w:tc>
            </w:tr>
            <w:tr w:rsidR="00256D39" w:rsidRPr="00851433" w:rsidTr="002225AC">
              <w:tc>
                <w:tcPr>
                  <w:tcW w:w="2453" w:type="dxa"/>
                </w:tcPr>
                <w:p w:rsidR="00256D39" w:rsidRPr="00851433" w:rsidRDefault="00256D39" w:rsidP="00256D39">
                  <w:pPr>
                    <w:spacing w:before="20" w:after="20"/>
                    <w:jc w:val="center"/>
                    <w:rPr>
                      <w:color w:val="auto"/>
                      <w:sz w:val="16"/>
                      <w:szCs w:val="16"/>
                    </w:rPr>
                  </w:pPr>
                  <w:r w:rsidRPr="00851433">
                    <w:rPr>
                      <w:color w:val="auto"/>
                      <w:sz w:val="16"/>
                      <w:szCs w:val="16"/>
                    </w:rPr>
                    <w:t>Bom</w:t>
                  </w:r>
                </w:p>
              </w:tc>
              <w:tc>
                <w:tcPr>
                  <w:tcW w:w="1926" w:type="dxa"/>
                </w:tcPr>
                <w:p w:rsidR="00256D39" w:rsidRPr="00851433" w:rsidRDefault="00256D39" w:rsidP="00256D39">
                  <w:pPr>
                    <w:spacing w:before="20" w:after="20"/>
                    <w:ind w:firstLine="45"/>
                    <w:jc w:val="left"/>
                    <w:rPr>
                      <w:color w:val="auto"/>
                      <w:sz w:val="16"/>
                      <w:szCs w:val="16"/>
                    </w:rPr>
                  </w:pPr>
                  <w:r w:rsidRPr="00851433">
                    <w:rPr>
                      <w:color w:val="auto"/>
                      <w:sz w:val="16"/>
                      <w:szCs w:val="16"/>
                    </w:rPr>
                    <w:t>Intervenção ligeira</w:t>
                  </w:r>
                </w:p>
              </w:tc>
              <w:tc>
                <w:tcPr>
                  <w:tcW w:w="2004" w:type="dxa"/>
                </w:tcPr>
                <w:p w:rsidR="00256D39" w:rsidRPr="00851433" w:rsidRDefault="00256D39" w:rsidP="00256D39">
                  <w:pPr>
                    <w:spacing w:before="20" w:after="20"/>
                    <w:jc w:val="center"/>
                    <w:rPr>
                      <w:color w:val="auto"/>
                      <w:sz w:val="16"/>
                      <w:szCs w:val="16"/>
                    </w:rPr>
                  </w:pPr>
                  <w:r w:rsidRPr="00851433">
                    <w:rPr>
                      <w:color w:val="auto"/>
                      <w:sz w:val="16"/>
                      <w:szCs w:val="16"/>
                    </w:rPr>
                    <w:t>100 €/m</w:t>
                  </w:r>
                  <w:r w:rsidRPr="00851433">
                    <w:rPr>
                      <w:color w:val="auto"/>
                      <w:sz w:val="16"/>
                      <w:szCs w:val="16"/>
                      <w:vertAlign w:val="superscript"/>
                    </w:rPr>
                    <w:t>2</w:t>
                  </w:r>
                </w:p>
              </w:tc>
            </w:tr>
            <w:tr w:rsidR="00256D39" w:rsidRPr="00851433" w:rsidTr="002225AC">
              <w:tc>
                <w:tcPr>
                  <w:tcW w:w="2453" w:type="dxa"/>
                </w:tcPr>
                <w:p w:rsidR="00256D39" w:rsidRPr="00851433" w:rsidRDefault="00256D39" w:rsidP="00256D39">
                  <w:pPr>
                    <w:spacing w:before="20" w:after="20"/>
                    <w:jc w:val="center"/>
                    <w:rPr>
                      <w:color w:val="auto"/>
                      <w:sz w:val="16"/>
                      <w:szCs w:val="16"/>
                    </w:rPr>
                  </w:pPr>
                  <w:r w:rsidRPr="00851433">
                    <w:rPr>
                      <w:color w:val="auto"/>
                      <w:sz w:val="16"/>
                      <w:szCs w:val="16"/>
                    </w:rPr>
                    <w:t>Médio</w:t>
                  </w:r>
                </w:p>
              </w:tc>
              <w:tc>
                <w:tcPr>
                  <w:tcW w:w="1926" w:type="dxa"/>
                </w:tcPr>
                <w:p w:rsidR="00256D39" w:rsidRPr="00851433" w:rsidRDefault="00256D39" w:rsidP="00256D39">
                  <w:pPr>
                    <w:spacing w:before="20" w:after="20"/>
                    <w:ind w:firstLine="45"/>
                    <w:jc w:val="left"/>
                    <w:rPr>
                      <w:color w:val="auto"/>
                      <w:sz w:val="16"/>
                      <w:szCs w:val="16"/>
                    </w:rPr>
                  </w:pPr>
                  <w:r w:rsidRPr="00851433">
                    <w:rPr>
                      <w:color w:val="auto"/>
                      <w:sz w:val="16"/>
                      <w:szCs w:val="16"/>
                    </w:rPr>
                    <w:t>Intervenção média</w:t>
                  </w:r>
                </w:p>
              </w:tc>
              <w:tc>
                <w:tcPr>
                  <w:tcW w:w="2004" w:type="dxa"/>
                </w:tcPr>
                <w:p w:rsidR="00256D39" w:rsidRPr="00851433" w:rsidRDefault="00256D39" w:rsidP="00256D39">
                  <w:pPr>
                    <w:spacing w:before="20" w:after="20"/>
                    <w:jc w:val="center"/>
                    <w:rPr>
                      <w:color w:val="auto"/>
                      <w:sz w:val="16"/>
                      <w:szCs w:val="16"/>
                    </w:rPr>
                  </w:pPr>
                  <w:r w:rsidRPr="00851433">
                    <w:rPr>
                      <w:color w:val="auto"/>
                      <w:sz w:val="16"/>
                      <w:szCs w:val="16"/>
                    </w:rPr>
                    <w:t>300 €/m</w:t>
                  </w:r>
                  <w:r w:rsidRPr="00851433">
                    <w:rPr>
                      <w:color w:val="auto"/>
                      <w:sz w:val="16"/>
                      <w:szCs w:val="16"/>
                      <w:vertAlign w:val="superscript"/>
                    </w:rPr>
                    <w:t>2</w:t>
                  </w:r>
                </w:p>
              </w:tc>
            </w:tr>
            <w:tr w:rsidR="00256D39" w:rsidRPr="00851433" w:rsidTr="002225AC">
              <w:tc>
                <w:tcPr>
                  <w:tcW w:w="2453" w:type="dxa"/>
                </w:tcPr>
                <w:p w:rsidR="00256D39" w:rsidRPr="00851433" w:rsidRDefault="00256D39" w:rsidP="00256D39">
                  <w:pPr>
                    <w:spacing w:before="20" w:after="20"/>
                    <w:jc w:val="center"/>
                    <w:rPr>
                      <w:color w:val="auto"/>
                      <w:sz w:val="16"/>
                      <w:szCs w:val="16"/>
                    </w:rPr>
                  </w:pPr>
                  <w:r w:rsidRPr="00851433">
                    <w:rPr>
                      <w:color w:val="auto"/>
                      <w:sz w:val="16"/>
                      <w:szCs w:val="16"/>
                    </w:rPr>
                    <w:t>Mau</w:t>
                  </w:r>
                </w:p>
              </w:tc>
              <w:tc>
                <w:tcPr>
                  <w:tcW w:w="1926" w:type="dxa"/>
                </w:tcPr>
                <w:p w:rsidR="00256D39" w:rsidRPr="00851433" w:rsidRDefault="00256D39" w:rsidP="00256D39">
                  <w:pPr>
                    <w:spacing w:before="20" w:after="20"/>
                    <w:ind w:firstLine="45"/>
                    <w:jc w:val="left"/>
                    <w:rPr>
                      <w:color w:val="auto"/>
                      <w:sz w:val="16"/>
                      <w:szCs w:val="16"/>
                    </w:rPr>
                  </w:pPr>
                  <w:r w:rsidRPr="00851433">
                    <w:rPr>
                      <w:color w:val="auto"/>
                      <w:sz w:val="16"/>
                      <w:szCs w:val="16"/>
                    </w:rPr>
                    <w:t>Intervenção profunda</w:t>
                  </w:r>
                </w:p>
              </w:tc>
              <w:tc>
                <w:tcPr>
                  <w:tcW w:w="2004" w:type="dxa"/>
                </w:tcPr>
                <w:p w:rsidR="00256D39" w:rsidRPr="00851433" w:rsidRDefault="00256D39" w:rsidP="00256D39">
                  <w:pPr>
                    <w:spacing w:before="20" w:after="20"/>
                    <w:jc w:val="center"/>
                    <w:rPr>
                      <w:color w:val="auto"/>
                      <w:sz w:val="16"/>
                      <w:szCs w:val="16"/>
                    </w:rPr>
                  </w:pPr>
                  <w:r w:rsidRPr="00851433">
                    <w:rPr>
                      <w:color w:val="auto"/>
                      <w:sz w:val="16"/>
                      <w:szCs w:val="16"/>
                    </w:rPr>
                    <w:t>650 €/m</w:t>
                  </w:r>
                  <w:r w:rsidRPr="00851433">
                    <w:rPr>
                      <w:color w:val="auto"/>
                      <w:sz w:val="16"/>
                      <w:szCs w:val="16"/>
                      <w:vertAlign w:val="superscript"/>
                    </w:rPr>
                    <w:t>2</w:t>
                  </w:r>
                </w:p>
              </w:tc>
            </w:tr>
            <w:tr w:rsidR="00256D39" w:rsidRPr="00851433" w:rsidTr="002225AC">
              <w:tc>
                <w:tcPr>
                  <w:tcW w:w="2453" w:type="dxa"/>
                </w:tcPr>
                <w:p w:rsidR="00256D39" w:rsidRPr="00851433" w:rsidRDefault="00256D39" w:rsidP="00256D39">
                  <w:pPr>
                    <w:spacing w:before="20" w:after="20"/>
                    <w:jc w:val="center"/>
                    <w:rPr>
                      <w:color w:val="auto"/>
                      <w:sz w:val="16"/>
                      <w:szCs w:val="16"/>
                    </w:rPr>
                  </w:pPr>
                  <w:r w:rsidRPr="00851433">
                    <w:rPr>
                      <w:color w:val="auto"/>
                      <w:sz w:val="16"/>
                      <w:szCs w:val="16"/>
                    </w:rPr>
                    <w:t>Péssimo</w:t>
                  </w:r>
                </w:p>
              </w:tc>
              <w:tc>
                <w:tcPr>
                  <w:tcW w:w="1926" w:type="dxa"/>
                </w:tcPr>
                <w:p w:rsidR="00256D39" w:rsidRPr="00851433" w:rsidRDefault="00256D39" w:rsidP="00256D39">
                  <w:pPr>
                    <w:spacing w:before="20" w:after="20"/>
                    <w:ind w:firstLine="45"/>
                    <w:jc w:val="left"/>
                    <w:rPr>
                      <w:color w:val="auto"/>
                      <w:sz w:val="16"/>
                      <w:szCs w:val="16"/>
                    </w:rPr>
                  </w:pPr>
                  <w:r w:rsidRPr="00851433">
                    <w:rPr>
                      <w:color w:val="auto"/>
                      <w:sz w:val="16"/>
                      <w:szCs w:val="16"/>
                    </w:rPr>
                    <w:t>Reconstrução parcial</w:t>
                  </w:r>
                </w:p>
              </w:tc>
              <w:tc>
                <w:tcPr>
                  <w:tcW w:w="2004" w:type="dxa"/>
                </w:tcPr>
                <w:p w:rsidR="00256D39" w:rsidRPr="00851433" w:rsidRDefault="00256D39" w:rsidP="00256D39">
                  <w:pPr>
                    <w:spacing w:before="20" w:after="20"/>
                    <w:jc w:val="center"/>
                    <w:rPr>
                      <w:color w:val="auto"/>
                      <w:sz w:val="16"/>
                      <w:szCs w:val="16"/>
                    </w:rPr>
                  </w:pPr>
                  <w:r w:rsidRPr="00851433">
                    <w:rPr>
                      <w:color w:val="auto"/>
                      <w:sz w:val="16"/>
                      <w:szCs w:val="16"/>
                    </w:rPr>
                    <w:t>800 €/m</w:t>
                  </w:r>
                  <w:r w:rsidRPr="00851433">
                    <w:rPr>
                      <w:color w:val="auto"/>
                      <w:sz w:val="16"/>
                      <w:szCs w:val="16"/>
                      <w:vertAlign w:val="superscript"/>
                    </w:rPr>
                    <w:t>2</w:t>
                  </w:r>
                </w:p>
              </w:tc>
            </w:tr>
            <w:tr w:rsidR="00256D39" w:rsidRPr="00851433" w:rsidTr="002225AC">
              <w:tc>
                <w:tcPr>
                  <w:tcW w:w="2453" w:type="dxa"/>
                </w:tcPr>
                <w:p w:rsidR="00256D39" w:rsidRPr="00851433" w:rsidRDefault="00256D39" w:rsidP="00256D39">
                  <w:pPr>
                    <w:spacing w:before="20" w:after="20"/>
                    <w:jc w:val="center"/>
                    <w:rPr>
                      <w:color w:val="auto"/>
                      <w:sz w:val="16"/>
                      <w:szCs w:val="16"/>
                    </w:rPr>
                  </w:pPr>
                  <w:r w:rsidRPr="00851433">
                    <w:rPr>
                      <w:color w:val="auto"/>
                      <w:sz w:val="16"/>
                      <w:szCs w:val="16"/>
                    </w:rPr>
                    <w:t>Ruína</w:t>
                  </w:r>
                </w:p>
              </w:tc>
              <w:tc>
                <w:tcPr>
                  <w:tcW w:w="1926" w:type="dxa"/>
                </w:tcPr>
                <w:p w:rsidR="00256D39" w:rsidRPr="00851433" w:rsidRDefault="00256D39" w:rsidP="00256D39">
                  <w:pPr>
                    <w:spacing w:before="20" w:after="20"/>
                    <w:ind w:firstLine="45"/>
                    <w:jc w:val="left"/>
                    <w:rPr>
                      <w:color w:val="auto"/>
                      <w:sz w:val="16"/>
                      <w:szCs w:val="16"/>
                    </w:rPr>
                  </w:pPr>
                  <w:r w:rsidRPr="00851433">
                    <w:rPr>
                      <w:color w:val="auto"/>
                      <w:sz w:val="16"/>
                      <w:szCs w:val="16"/>
                    </w:rPr>
                    <w:t>Reconstrução total</w:t>
                  </w:r>
                </w:p>
              </w:tc>
              <w:tc>
                <w:tcPr>
                  <w:tcW w:w="2004" w:type="dxa"/>
                </w:tcPr>
                <w:p w:rsidR="00256D39" w:rsidRPr="00851433" w:rsidRDefault="00256D39" w:rsidP="00256D39">
                  <w:pPr>
                    <w:spacing w:before="20" w:after="20"/>
                    <w:jc w:val="center"/>
                    <w:rPr>
                      <w:color w:val="auto"/>
                      <w:sz w:val="16"/>
                      <w:szCs w:val="16"/>
                    </w:rPr>
                  </w:pPr>
                  <w:r w:rsidRPr="00851433">
                    <w:rPr>
                      <w:color w:val="auto"/>
                      <w:sz w:val="16"/>
                      <w:szCs w:val="16"/>
                    </w:rPr>
                    <w:t>850 €/m</w:t>
                  </w:r>
                  <w:r w:rsidRPr="00851433">
                    <w:rPr>
                      <w:color w:val="auto"/>
                      <w:sz w:val="16"/>
                      <w:szCs w:val="16"/>
                      <w:vertAlign w:val="superscript"/>
                    </w:rPr>
                    <w:t>2</w:t>
                  </w:r>
                </w:p>
              </w:tc>
            </w:tr>
          </w:tbl>
          <w:p w:rsidR="00256D39" w:rsidRPr="00851433" w:rsidRDefault="00256D39" w:rsidP="00FB5D17">
            <w:pPr>
              <w:spacing w:after="0" w:line="240" w:lineRule="auto"/>
              <w:rPr>
                <w:color w:val="auto"/>
                <w:sz w:val="16"/>
              </w:rPr>
            </w:pPr>
          </w:p>
          <w:p w:rsidR="00256D39" w:rsidRPr="00256D39" w:rsidRDefault="00256D39" w:rsidP="00F42F2A">
            <w:pPr>
              <w:jc w:val="left"/>
              <w:rPr>
                <w:color w:val="auto"/>
                <w:sz w:val="16"/>
              </w:rPr>
            </w:pPr>
          </w:p>
        </w:tc>
        <w:tc>
          <w:tcPr>
            <w:tcW w:w="2824" w:type="dxa"/>
            <w:gridSpan w:val="2"/>
            <w:tcBorders>
              <w:top w:val="dotted" w:sz="4" w:space="0" w:color="auto"/>
              <w:left w:val="dotted" w:sz="4" w:space="0" w:color="auto"/>
            </w:tcBorders>
            <w:vAlign w:val="center"/>
          </w:tcPr>
          <w:p w:rsidR="00256D39" w:rsidRDefault="00256D39" w:rsidP="00256D39">
            <w:pPr>
              <w:spacing w:after="0"/>
              <w:jc w:val="left"/>
            </w:pPr>
            <w:r w:rsidRPr="00B46E23">
              <w:rPr>
                <w:sz w:val="18"/>
                <w:szCs w:val="18"/>
              </w:rPr>
              <w:t>I</w:t>
            </w:r>
            <w:r>
              <w:rPr>
                <w:sz w:val="18"/>
                <w:szCs w:val="18"/>
              </w:rPr>
              <w:t xml:space="preserve">nstrumento Financeiro para </w:t>
            </w:r>
            <w:r w:rsidRPr="00BE1FE3">
              <w:t xml:space="preserve">regeneração e revitalização física, económica e social em zonas urbanas </w:t>
            </w:r>
          </w:p>
          <w:p w:rsidR="00256D39" w:rsidRDefault="00256D39" w:rsidP="00256D39">
            <w:pPr>
              <w:spacing w:after="0"/>
              <w:jc w:val="left"/>
            </w:pPr>
          </w:p>
          <w:p w:rsidR="00256D39" w:rsidRDefault="00256D39" w:rsidP="00256D39">
            <w:pPr>
              <w:spacing w:after="0"/>
              <w:jc w:val="left"/>
              <w:rPr>
                <w:sz w:val="18"/>
                <w:szCs w:val="18"/>
              </w:rPr>
            </w:pPr>
            <w:r>
              <w:t>Instrumento Financeiro para a eficiência energética e gestão eficiente da água e dos resíduos</w:t>
            </w:r>
          </w:p>
          <w:p w:rsidR="00256D39" w:rsidRPr="00B46E23" w:rsidRDefault="00256D39" w:rsidP="00256D39">
            <w:pPr>
              <w:spacing w:after="0"/>
              <w:jc w:val="left"/>
              <w:rPr>
                <w:sz w:val="18"/>
                <w:szCs w:val="18"/>
              </w:rPr>
            </w:pPr>
          </w:p>
          <w:p w:rsidR="00256D39" w:rsidRDefault="00256D39" w:rsidP="00256D39">
            <w:pPr>
              <w:spacing w:after="0"/>
              <w:jc w:val="left"/>
              <w:rPr>
                <w:sz w:val="18"/>
                <w:szCs w:val="18"/>
              </w:rPr>
            </w:pPr>
            <w:r w:rsidRPr="00B46E23">
              <w:rPr>
                <w:sz w:val="18"/>
                <w:szCs w:val="18"/>
              </w:rPr>
              <w:t>Programa “Reabilitar para Arrendar – Habitação Acessível”</w:t>
            </w:r>
          </w:p>
          <w:p w:rsidR="00256D39" w:rsidRDefault="00256D39" w:rsidP="00256D39">
            <w:pPr>
              <w:spacing w:after="0"/>
              <w:jc w:val="left"/>
              <w:rPr>
                <w:sz w:val="18"/>
                <w:szCs w:val="18"/>
              </w:rPr>
            </w:pPr>
          </w:p>
          <w:p w:rsidR="00256D39" w:rsidRPr="00B46E23" w:rsidRDefault="00256D39" w:rsidP="00256D39">
            <w:pPr>
              <w:spacing w:after="0"/>
              <w:jc w:val="left"/>
              <w:rPr>
                <w:sz w:val="18"/>
                <w:szCs w:val="18"/>
              </w:rPr>
            </w:pPr>
            <w:r>
              <w:rPr>
                <w:sz w:val="18"/>
                <w:szCs w:val="18"/>
              </w:rPr>
              <w:t>Fundo Nacional de Reabilitação do Edificado</w:t>
            </w:r>
          </w:p>
          <w:p w:rsidR="00256D39" w:rsidRPr="00B46E23" w:rsidRDefault="00256D39" w:rsidP="00256D39">
            <w:pPr>
              <w:spacing w:after="0"/>
              <w:jc w:val="left"/>
              <w:rPr>
                <w:sz w:val="18"/>
                <w:szCs w:val="18"/>
              </w:rPr>
            </w:pPr>
          </w:p>
          <w:p w:rsidR="00256D39" w:rsidRPr="00B46E23" w:rsidRDefault="00256D39" w:rsidP="00256D39">
            <w:pPr>
              <w:spacing w:after="0"/>
              <w:jc w:val="left"/>
              <w:rPr>
                <w:sz w:val="18"/>
                <w:szCs w:val="18"/>
              </w:rPr>
            </w:pPr>
            <w:r>
              <w:rPr>
                <w:sz w:val="18"/>
                <w:szCs w:val="18"/>
              </w:rPr>
              <w:t>Iniciativa JESSICA – Fundo</w:t>
            </w:r>
            <w:r w:rsidRPr="00B46E23">
              <w:rPr>
                <w:sz w:val="18"/>
                <w:szCs w:val="18"/>
              </w:rPr>
              <w:t xml:space="preserve"> de Desenvolvimento Urbano</w:t>
            </w:r>
          </w:p>
          <w:p w:rsidR="006962DE" w:rsidRPr="00AB3C58" w:rsidRDefault="006962DE" w:rsidP="00F42F2A">
            <w:pPr>
              <w:spacing w:after="0"/>
              <w:jc w:val="left"/>
              <w:rPr>
                <w:b/>
                <w:sz w:val="18"/>
                <w:u w:val="single"/>
              </w:rPr>
            </w:pPr>
          </w:p>
        </w:tc>
      </w:tr>
    </w:tbl>
    <w:p w:rsidR="006962DE" w:rsidRDefault="006962DE" w:rsidP="006962DE"/>
    <w:p w:rsidR="006962DE" w:rsidRDefault="006962DE" w:rsidP="006962DE"/>
    <w:p w:rsidR="006962DE" w:rsidRDefault="006962DE" w:rsidP="006962DE">
      <w:pPr>
        <w:keepNext/>
        <w:keepLines/>
        <w:rPr>
          <w:b/>
          <w:sz w:val="24"/>
          <w:szCs w:val="24"/>
        </w:rPr>
      </w:pPr>
      <w:r w:rsidRPr="00FB27D3">
        <w:rPr>
          <w:b/>
          <w:sz w:val="24"/>
          <w:szCs w:val="24"/>
        </w:rPr>
        <w:t>SS 3: Tecido de restauração (Alameda de Leça e “Sala de Jantar”)</w:t>
      </w:r>
    </w:p>
    <w:p w:rsidR="002D6995" w:rsidRDefault="002D6995" w:rsidP="002D6995">
      <w:r w:rsidRPr="008D69A2">
        <w:t>Leça da Palmeira concentra atualmente um conjunto de funções urbanas e turísticas muito atrativas, relacionadas com a presença da</w:t>
      </w:r>
      <w:r>
        <w:t xml:space="preserve">s marinas e a sua frente de mar, </w:t>
      </w:r>
      <w:r w:rsidRPr="008D69A2">
        <w:t>que podem ser potenciad</w:t>
      </w:r>
      <w:r>
        <w:t xml:space="preserve">as por uma estratégia de reabilitação e de revitalização urbanas que contribuam para aumentar a qualidade urbana, o seu perfil residencial e a atratividade em termos de atividade lúdicas, de entretenimento e turísticas. </w:t>
      </w:r>
    </w:p>
    <w:p w:rsidR="002D6995" w:rsidRDefault="002D6995" w:rsidP="002D6995">
      <w:r>
        <w:t xml:space="preserve">A requalificação ambiental das frentes urbanas voltadas para o porto de Leixões, para a Marina e para a frente atlântica contribuirá para o robustecimento do seu tecido económico, particularmente associado a atividades de restauração e de lazer, mas também ao comércio, aumentando a sua atratividade dentro do espaço alargado da Área Metropolitana. </w:t>
      </w:r>
    </w:p>
    <w:p w:rsidR="002D6995" w:rsidRDefault="002D6995" w:rsidP="002D6995">
      <w:r>
        <w:t>Essa requalificação poderá passar pela valorização da identidade local e das suas memórias, associadas ao desenvolvimento que a cidade teve no início do século, com o seu perfil marcadamente relacionado com as práticas de veraneio (em particular, de uma boa parte da colónia inglesa instalada na cidade do Porto)</w:t>
      </w:r>
      <w:r w:rsidRPr="002D6995">
        <w:t xml:space="preserve"> </w:t>
      </w:r>
      <w:r>
        <w:t>e, para além disso, aos desportos náuticos.</w:t>
      </w:r>
    </w:p>
    <w:p w:rsidR="00FB5D17" w:rsidRDefault="00FB5D17" w:rsidP="002D6995"/>
    <w:p w:rsidR="006962DE" w:rsidRPr="00E33871" w:rsidRDefault="007F6A78" w:rsidP="006962DE">
      <w:pPr>
        <w:pStyle w:val="TitFiguras"/>
      </w:pPr>
      <w:bookmarkStart w:id="313" w:name="_Toc460339033"/>
      <w:bookmarkStart w:id="314" w:name="_Toc469582454"/>
      <w:r w:rsidRPr="00133276">
        <w:t xml:space="preserve">Figura </w:t>
      </w:r>
      <w:r w:rsidR="00FB5D17">
        <w:t>94</w:t>
      </w:r>
      <w:r w:rsidR="006962DE" w:rsidRPr="00E33871">
        <w:t xml:space="preserve"> – Subsistema 3: Tecido de restauração (Alameda de Leça e “</w:t>
      </w:r>
      <w:r w:rsidR="006962DE">
        <w:t>S</w:t>
      </w:r>
      <w:r w:rsidR="006962DE" w:rsidRPr="00E33871">
        <w:t>ala de Jantar”)</w:t>
      </w:r>
      <w:bookmarkEnd w:id="313"/>
      <w:bookmarkEnd w:id="314"/>
    </w:p>
    <w:p w:rsidR="006962DE" w:rsidRDefault="006962DE" w:rsidP="006962DE">
      <w:pPr>
        <w:jc w:val="center"/>
      </w:pPr>
      <w:r w:rsidRPr="00E33871">
        <w:rPr>
          <w:noProof/>
          <w:lang w:eastAsia="pt-PT"/>
        </w:rPr>
        <w:drawing>
          <wp:inline distT="0" distB="0" distL="0" distR="0" wp14:anchorId="005BC915" wp14:editId="5C3DE67F">
            <wp:extent cx="5759450" cy="2377440"/>
            <wp:effectExtent l="19050" t="0" r="0" b="0"/>
            <wp:docPr id="87"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3" cstate="print"/>
                    <a:srcRect/>
                    <a:stretch>
                      <a:fillRect/>
                    </a:stretch>
                  </pic:blipFill>
                  <pic:spPr bwMode="auto">
                    <a:xfrm>
                      <a:off x="0" y="0"/>
                      <a:ext cx="5759450" cy="2377440"/>
                    </a:xfrm>
                    <a:prstGeom prst="rect">
                      <a:avLst/>
                    </a:prstGeom>
                    <a:noFill/>
                  </pic:spPr>
                </pic:pic>
              </a:graphicData>
            </a:graphic>
          </wp:inline>
        </w:drawing>
      </w:r>
    </w:p>
    <w:p w:rsidR="006962DE" w:rsidRDefault="006962DE" w:rsidP="006962DE">
      <w:pPr>
        <w:jc w:val="center"/>
        <w:rPr>
          <w:color w:val="595959" w:themeColor="text1" w:themeTint="A6"/>
          <w:sz w:val="16"/>
        </w:rPr>
      </w:pPr>
      <w:r w:rsidRPr="006F7D20">
        <w:rPr>
          <w:color w:val="595959" w:themeColor="text1" w:themeTint="A6"/>
          <w:sz w:val="16"/>
        </w:rPr>
        <w:t>Fonte: QP</w:t>
      </w:r>
    </w:p>
    <w:p w:rsidR="005D7B11" w:rsidRPr="00997F53" w:rsidRDefault="005D7B11" w:rsidP="006962DE">
      <w:pPr>
        <w:jc w:val="center"/>
        <w:rPr>
          <w:color w:val="595959" w:themeColor="text1" w:themeTint="A6"/>
          <w:sz w:val="16"/>
        </w:rPr>
      </w:pPr>
    </w:p>
    <w:p w:rsidR="001E3504" w:rsidRDefault="001E3504" w:rsidP="006962DE"/>
    <w:tbl>
      <w:tblPr>
        <w:tblStyle w:val="Tabelacomgrelha"/>
        <w:tblW w:w="0" w:type="auto"/>
        <w:jc w:val="center"/>
        <w:tblLook w:val="04A0" w:firstRow="1" w:lastRow="0" w:firstColumn="1" w:lastColumn="0" w:noHBand="0" w:noVBand="1"/>
      </w:tblPr>
      <w:tblGrid>
        <w:gridCol w:w="1649"/>
        <w:gridCol w:w="14"/>
        <w:gridCol w:w="2593"/>
        <w:gridCol w:w="14"/>
        <w:gridCol w:w="1218"/>
        <w:gridCol w:w="36"/>
        <w:gridCol w:w="758"/>
        <w:gridCol w:w="29"/>
        <w:gridCol w:w="1484"/>
        <w:gridCol w:w="1302"/>
      </w:tblGrid>
      <w:tr w:rsidR="006962DE" w:rsidRPr="00AB3C58" w:rsidTr="00F42F2A">
        <w:trPr>
          <w:trHeight w:val="400"/>
          <w:jc w:val="center"/>
        </w:trPr>
        <w:tc>
          <w:tcPr>
            <w:tcW w:w="1743" w:type="dxa"/>
            <w:gridSpan w:val="2"/>
            <w:tcBorders>
              <w:right w:val="dotted" w:sz="4" w:space="0" w:color="auto"/>
            </w:tcBorders>
            <w:shd w:val="clear" w:color="auto" w:fill="000000" w:themeFill="text1"/>
            <w:vAlign w:val="center"/>
          </w:tcPr>
          <w:p w:rsidR="006962DE" w:rsidRPr="00AB3C58" w:rsidRDefault="006962DE" w:rsidP="00F42F2A">
            <w:pPr>
              <w:spacing w:after="0"/>
              <w:jc w:val="center"/>
              <w:rPr>
                <w:b/>
                <w:color w:val="FFFFFF" w:themeColor="background1"/>
                <w:sz w:val="18"/>
              </w:rPr>
            </w:pPr>
            <w:r w:rsidRPr="00AB3C58">
              <w:rPr>
                <w:b/>
                <w:color w:val="FFFFFF" w:themeColor="background1"/>
                <w:sz w:val="18"/>
              </w:rPr>
              <w:t>Projeto</w:t>
            </w:r>
          </w:p>
        </w:tc>
        <w:tc>
          <w:tcPr>
            <w:tcW w:w="2706" w:type="dxa"/>
            <w:gridSpan w:val="2"/>
            <w:tcBorders>
              <w:left w:val="dotted" w:sz="4" w:space="0" w:color="auto"/>
              <w:right w:val="dotted" w:sz="4" w:space="0" w:color="auto"/>
            </w:tcBorders>
            <w:shd w:val="clear" w:color="auto" w:fill="000000" w:themeFill="text1"/>
            <w:vAlign w:val="center"/>
          </w:tcPr>
          <w:p w:rsidR="006962DE" w:rsidRPr="00AB3C58" w:rsidRDefault="006962DE" w:rsidP="00F42F2A">
            <w:pPr>
              <w:spacing w:after="0"/>
              <w:jc w:val="center"/>
              <w:rPr>
                <w:b/>
                <w:color w:val="FFFFFF" w:themeColor="background1"/>
                <w:sz w:val="18"/>
              </w:rPr>
            </w:pPr>
            <w:r w:rsidRPr="00AB3C58">
              <w:rPr>
                <w:b/>
                <w:color w:val="FFFFFF" w:themeColor="background1"/>
                <w:sz w:val="18"/>
              </w:rPr>
              <w:t>Breve descrição</w:t>
            </w:r>
          </w:p>
        </w:tc>
        <w:tc>
          <w:tcPr>
            <w:tcW w:w="1237" w:type="dxa"/>
            <w:tcBorders>
              <w:left w:val="dotted" w:sz="4" w:space="0" w:color="auto"/>
              <w:right w:val="dotted" w:sz="4" w:space="0" w:color="auto"/>
            </w:tcBorders>
            <w:shd w:val="clear" w:color="auto" w:fill="000000" w:themeFill="text1"/>
            <w:vAlign w:val="center"/>
          </w:tcPr>
          <w:p w:rsidR="006962DE" w:rsidRPr="00AB3C58" w:rsidRDefault="006962DE" w:rsidP="00F42F2A">
            <w:pPr>
              <w:spacing w:after="0"/>
              <w:jc w:val="center"/>
              <w:rPr>
                <w:b/>
                <w:color w:val="FFFFFF" w:themeColor="background1"/>
                <w:sz w:val="18"/>
              </w:rPr>
            </w:pPr>
            <w:r w:rsidRPr="00AB3C58">
              <w:rPr>
                <w:b/>
                <w:color w:val="FFFFFF" w:themeColor="background1"/>
                <w:sz w:val="18"/>
              </w:rPr>
              <w:t>Promotor</w:t>
            </w:r>
          </w:p>
        </w:tc>
        <w:tc>
          <w:tcPr>
            <w:tcW w:w="803" w:type="dxa"/>
            <w:gridSpan w:val="2"/>
            <w:tcBorders>
              <w:left w:val="dotted" w:sz="4" w:space="0" w:color="auto"/>
              <w:right w:val="dotted" w:sz="4" w:space="0" w:color="auto"/>
            </w:tcBorders>
            <w:shd w:val="clear" w:color="auto" w:fill="000000" w:themeFill="text1"/>
            <w:vAlign w:val="center"/>
          </w:tcPr>
          <w:p w:rsidR="006962DE" w:rsidRPr="00AB3C58" w:rsidRDefault="006962DE" w:rsidP="00F42F2A">
            <w:pPr>
              <w:spacing w:after="0"/>
              <w:jc w:val="center"/>
              <w:rPr>
                <w:b/>
                <w:color w:val="FFFFFF" w:themeColor="background1"/>
                <w:sz w:val="18"/>
              </w:rPr>
            </w:pPr>
            <w:r w:rsidRPr="00AB3C58">
              <w:rPr>
                <w:b/>
                <w:color w:val="FFFFFF" w:themeColor="background1"/>
                <w:sz w:val="18"/>
              </w:rPr>
              <w:t>Prazo</w:t>
            </w:r>
          </w:p>
        </w:tc>
        <w:tc>
          <w:tcPr>
            <w:tcW w:w="1520" w:type="dxa"/>
            <w:gridSpan w:val="2"/>
            <w:tcBorders>
              <w:left w:val="dotted" w:sz="4" w:space="0" w:color="auto"/>
              <w:right w:val="dotted" w:sz="4" w:space="0" w:color="auto"/>
            </w:tcBorders>
            <w:shd w:val="clear" w:color="auto" w:fill="000000" w:themeFill="text1"/>
            <w:vAlign w:val="center"/>
          </w:tcPr>
          <w:p w:rsidR="006962DE" w:rsidRPr="00AB3C58" w:rsidRDefault="006962DE" w:rsidP="00F42F2A">
            <w:pPr>
              <w:spacing w:after="0"/>
              <w:jc w:val="center"/>
              <w:rPr>
                <w:b/>
                <w:color w:val="FFFFFF" w:themeColor="background1"/>
                <w:sz w:val="18"/>
              </w:rPr>
            </w:pPr>
            <w:r w:rsidRPr="00AB3C58">
              <w:rPr>
                <w:b/>
                <w:color w:val="FFFFFF" w:themeColor="background1"/>
                <w:sz w:val="18"/>
              </w:rPr>
              <w:t>Fontes de financiamento</w:t>
            </w:r>
          </w:p>
        </w:tc>
        <w:tc>
          <w:tcPr>
            <w:tcW w:w="1314" w:type="dxa"/>
            <w:tcBorders>
              <w:left w:val="dotted" w:sz="4" w:space="0" w:color="auto"/>
            </w:tcBorders>
            <w:shd w:val="clear" w:color="auto" w:fill="000000" w:themeFill="text1"/>
            <w:vAlign w:val="center"/>
          </w:tcPr>
          <w:p w:rsidR="006962DE" w:rsidRPr="00AB3C58" w:rsidRDefault="006962DE" w:rsidP="00F42F2A">
            <w:pPr>
              <w:spacing w:after="0"/>
              <w:jc w:val="center"/>
              <w:rPr>
                <w:b/>
                <w:color w:val="FFFFFF" w:themeColor="background1"/>
                <w:sz w:val="18"/>
              </w:rPr>
            </w:pPr>
            <w:r w:rsidRPr="00AB3C58">
              <w:rPr>
                <w:b/>
                <w:color w:val="FFFFFF" w:themeColor="background1"/>
                <w:sz w:val="18"/>
              </w:rPr>
              <w:t>Estimativa orçamental</w:t>
            </w:r>
          </w:p>
        </w:tc>
      </w:tr>
      <w:tr w:rsidR="006962DE" w:rsidRPr="001446F3" w:rsidTr="00F42F2A">
        <w:trPr>
          <w:jc w:val="center"/>
        </w:trPr>
        <w:tc>
          <w:tcPr>
            <w:tcW w:w="1729" w:type="dxa"/>
            <w:tcBorders>
              <w:bottom w:val="dotted" w:sz="4" w:space="0" w:color="auto"/>
              <w:right w:val="dotted" w:sz="4" w:space="0" w:color="auto"/>
            </w:tcBorders>
            <w:vAlign w:val="center"/>
          </w:tcPr>
          <w:p w:rsidR="006962DE" w:rsidRPr="00AD0A48" w:rsidRDefault="006962DE" w:rsidP="00F42F2A">
            <w:pPr>
              <w:spacing w:after="0"/>
              <w:jc w:val="left"/>
              <w:rPr>
                <w:b/>
                <w:sz w:val="18"/>
                <w:szCs w:val="18"/>
                <w:u w:val="single"/>
              </w:rPr>
            </w:pPr>
            <w:r w:rsidRPr="001C496B">
              <w:rPr>
                <w:b/>
                <w:sz w:val="18"/>
                <w:szCs w:val="18"/>
              </w:rPr>
              <w:t>3.1</w:t>
            </w:r>
          </w:p>
        </w:tc>
        <w:tc>
          <w:tcPr>
            <w:tcW w:w="2706" w:type="dxa"/>
            <w:gridSpan w:val="2"/>
            <w:tcBorders>
              <w:left w:val="dotted" w:sz="4" w:space="0" w:color="auto"/>
              <w:bottom w:val="dotted" w:sz="4" w:space="0" w:color="auto"/>
              <w:right w:val="dotted" w:sz="4" w:space="0" w:color="auto"/>
            </w:tcBorders>
            <w:vAlign w:val="center"/>
          </w:tcPr>
          <w:p w:rsidR="002D6995" w:rsidRPr="001446F3" w:rsidRDefault="006962DE" w:rsidP="00300D0A">
            <w:pPr>
              <w:spacing w:after="0"/>
              <w:jc w:val="left"/>
              <w:rPr>
                <w:sz w:val="18"/>
                <w:szCs w:val="18"/>
              </w:rPr>
            </w:pPr>
            <w:r w:rsidRPr="00FB27D3">
              <w:rPr>
                <w:b/>
                <w:sz w:val="18"/>
              </w:rPr>
              <w:t>Criação da Alameda de Leça e qualificação da envolvente ao Forte da Nossa Senhora das Neves</w:t>
            </w:r>
          </w:p>
        </w:tc>
        <w:tc>
          <w:tcPr>
            <w:tcW w:w="1287" w:type="dxa"/>
            <w:gridSpan w:val="3"/>
            <w:tcBorders>
              <w:left w:val="dotted" w:sz="4" w:space="0" w:color="auto"/>
              <w:bottom w:val="dotted" w:sz="4" w:space="0" w:color="auto"/>
              <w:right w:val="dotted" w:sz="4" w:space="0" w:color="auto"/>
            </w:tcBorders>
            <w:vAlign w:val="center"/>
          </w:tcPr>
          <w:p w:rsidR="006962DE" w:rsidRPr="001446F3" w:rsidRDefault="006962DE" w:rsidP="00F42F2A">
            <w:pPr>
              <w:spacing w:after="0"/>
              <w:jc w:val="center"/>
              <w:rPr>
                <w:sz w:val="18"/>
                <w:szCs w:val="18"/>
              </w:rPr>
            </w:pPr>
            <w:r w:rsidRPr="001446F3">
              <w:rPr>
                <w:sz w:val="18"/>
                <w:szCs w:val="18"/>
              </w:rPr>
              <w:t>CMM</w:t>
            </w:r>
          </w:p>
        </w:tc>
        <w:tc>
          <w:tcPr>
            <w:tcW w:w="796" w:type="dxa"/>
            <w:gridSpan w:val="2"/>
            <w:tcBorders>
              <w:left w:val="dotted" w:sz="4" w:space="0" w:color="auto"/>
              <w:bottom w:val="dotted" w:sz="4" w:space="0" w:color="auto"/>
              <w:right w:val="dotted" w:sz="4" w:space="0" w:color="auto"/>
            </w:tcBorders>
            <w:vAlign w:val="center"/>
          </w:tcPr>
          <w:p w:rsidR="006962DE" w:rsidRPr="00142A43" w:rsidRDefault="006962DE" w:rsidP="00F42F2A">
            <w:pPr>
              <w:spacing w:after="0"/>
              <w:jc w:val="center"/>
              <w:rPr>
                <w:sz w:val="18"/>
                <w:szCs w:val="18"/>
                <w:highlight w:val="yellow"/>
              </w:rPr>
            </w:pPr>
            <w:r w:rsidRPr="0024327F">
              <w:rPr>
                <w:sz w:val="18"/>
                <w:szCs w:val="18"/>
              </w:rPr>
              <w:t>2019/ 2023</w:t>
            </w:r>
          </w:p>
        </w:tc>
        <w:tc>
          <w:tcPr>
            <w:tcW w:w="2805" w:type="dxa"/>
            <w:gridSpan w:val="2"/>
            <w:tcBorders>
              <w:left w:val="dotted" w:sz="4" w:space="0" w:color="auto"/>
              <w:bottom w:val="dotted" w:sz="4" w:space="0" w:color="auto"/>
            </w:tcBorders>
            <w:vAlign w:val="center"/>
          </w:tcPr>
          <w:p w:rsidR="006962DE" w:rsidRPr="002D6995" w:rsidRDefault="006962DE" w:rsidP="00F42F2A">
            <w:pPr>
              <w:spacing w:after="0"/>
              <w:jc w:val="right"/>
              <w:rPr>
                <w:b/>
                <w:sz w:val="18"/>
                <w:szCs w:val="18"/>
                <w:highlight w:val="yellow"/>
              </w:rPr>
            </w:pPr>
            <w:r w:rsidRPr="002D6995">
              <w:rPr>
                <w:b/>
                <w:sz w:val="18"/>
                <w:szCs w:val="18"/>
              </w:rPr>
              <w:t>1.350.000€</w:t>
            </w:r>
          </w:p>
        </w:tc>
      </w:tr>
      <w:tr w:rsidR="006962DE" w:rsidRPr="00AB3C58" w:rsidTr="00F42F2A">
        <w:trPr>
          <w:jc w:val="center"/>
        </w:trPr>
        <w:tc>
          <w:tcPr>
            <w:tcW w:w="6518" w:type="dxa"/>
            <w:gridSpan w:val="8"/>
            <w:tcBorders>
              <w:top w:val="dotted" w:sz="4" w:space="0" w:color="auto"/>
              <w:right w:val="dotted" w:sz="4" w:space="0" w:color="auto"/>
            </w:tcBorders>
            <w:vAlign w:val="center"/>
          </w:tcPr>
          <w:p w:rsidR="006962DE" w:rsidRDefault="006962DE" w:rsidP="00F42F2A">
            <w:pPr>
              <w:rPr>
                <w:sz w:val="16"/>
              </w:rPr>
            </w:pPr>
            <w:r w:rsidRPr="00D27765">
              <w:rPr>
                <w:sz w:val="16"/>
              </w:rPr>
              <w:t xml:space="preserve">Intervenção </w:t>
            </w:r>
            <w:r>
              <w:rPr>
                <w:sz w:val="16"/>
              </w:rPr>
              <w:t>na frente marítima e fluvial do centro histórico de Leça</w:t>
            </w:r>
            <w:r w:rsidR="001A49CD">
              <w:rPr>
                <w:sz w:val="16"/>
              </w:rPr>
              <w:t xml:space="preserve"> da Palmeira</w:t>
            </w:r>
            <w:r>
              <w:rPr>
                <w:sz w:val="16"/>
              </w:rPr>
              <w:t xml:space="preserve">, </w:t>
            </w:r>
            <w:r w:rsidRPr="00D27765">
              <w:rPr>
                <w:sz w:val="16"/>
              </w:rPr>
              <w:t>n</w:t>
            </w:r>
            <w:r>
              <w:rPr>
                <w:sz w:val="16"/>
              </w:rPr>
              <w:t>o troço d</w:t>
            </w:r>
            <w:r w:rsidRPr="00D27765">
              <w:rPr>
                <w:sz w:val="16"/>
              </w:rPr>
              <w:t xml:space="preserve">a Av. Antunes Guimarães </w:t>
            </w:r>
            <w:r>
              <w:rPr>
                <w:sz w:val="16"/>
              </w:rPr>
              <w:t xml:space="preserve">entre a Av. da Liberdade e a Ponte Móvel, com o objetivo de alterar o seu perfil </w:t>
            </w:r>
            <w:r w:rsidRPr="00D27765">
              <w:rPr>
                <w:sz w:val="16"/>
              </w:rPr>
              <w:t xml:space="preserve">de modo a reconvertê-la num perfil de alameda </w:t>
            </w:r>
            <w:r>
              <w:rPr>
                <w:sz w:val="16"/>
              </w:rPr>
              <w:t>urbana. O</w:t>
            </w:r>
            <w:r w:rsidRPr="00D27765">
              <w:rPr>
                <w:sz w:val="16"/>
              </w:rPr>
              <w:t xml:space="preserve"> tratamento </w:t>
            </w:r>
            <w:r>
              <w:rPr>
                <w:sz w:val="16"/>
              </w:rPr>
              <w:t>do espaço público deve</w:t>
            </w:r>
            <w:r w:rsidRPr="00D27765">
              <w:rPr>
                <w:sz w:val="16"/>
              </w:rPr>
              <w:t xml:space="preserve"> privilegiar </w:t>
            </w:r>
            <w:r>
              <w:rPr>
                <w:sz w:val="16"/>
              </w:rPr>
              <w:t>esta área enquanto</w:t>
            </w:r>
            <w:r w:rsidRPr="00D27765">
              <w:rPr>
                <w:sz w:val="16"/>
              </w:rPr>
              <w:t xml:space="preserve"> espaço de estadia e de circulação pedonal, com arborização adequada, </w:t>
            </w:r>
            <w:r>
              <w:rPr>
                <w:sz w:val="16"/>
              </w:rPr>
              <w:t>reduzindo o espaço de circulação viária e remetendo-a</w:t>
            </w:r>
            <w:r w:rsidRPr="00D27765">
              <w:rPr>
                <w:sz w:val="16"/>
              </w:rPr>
              <w:t xml:space="preserve"> para </w:t>
            </w:r>
            <w:r>
              <w:rPr>
                <w:sz w:val="16"/>
              </w:rPr>
              <w:t>o canal</w:t>
            </w:r>
            <w:r w:rsidRPr="00D27765">
              <w:rPr>
                <w:sz w:val="16"/>
              </w:rPr>
              <w:t xml:space="preserve"> junto à infraestrutura portuária. </w:t>
            </w:r>
          </w:p>
          <w:p w:rsidR="006962DE" w:rsidRDefault="006962DE" w:rsidP="00F42F2A">
            <w:pPr>
              <w:rPr>
                <w:sz w:val="16"/>
              </w:rPr>
            </w:pPr>
            <w:r>
              <w:rPr>
                <w:sz w:val="16"/>
              </w:rPr>
              <w:t>O projeto</w:t>
            </w:r>
            <w:r w:rsidRPr="00D27765">
              <w:rPr>
                <w:sz w:val="16"/>
              </w:rPr>
              <w:t xml:space="preserve"> </w:t>
            </w:r>
            <w:r>
              <w:rPr>
                <w:sz w:val="16"/>
              </w:rPr>
              <w:t>deverá incluir as áreas verdes existentes em torno do Forte e os arruamentos confinantes</w:t>
            </w:r>
            <w:r w:rsidR="005D7B11">
              <w:rPr>
                <w:sz w:val="16"/>
              </w:rPr>
              <w:t>,</w:t>
            </w:r>
            <w:r>
              <w:rPr>
                <w:sz w:val="16"/>
              </w:rPr>
              <w:t xml:space="preserve"> incluindo o Largo</w:t>
            </w:r>
            <w:r w:rsidRPr="00D27765">
              <w:rPr>
                <w:sz w:val="16"/>
              </w:rPr>
              <w:t xml:space="preserve"> </w:t>
            </w:r>
            <w:r>
              <w:rPr>
                <w:sz w:val="16"/>
              </w:rPr>
              <w:t xml:space="preserve">do Castelo </w:t>
            </w:r>
            <w:r w:rsidRPr="00D27765">
              <w:rPr>
                <w:sz w:val="16"/>
              </w:rPr>
              <w:t>volta</w:t>
            </w:r>
            <w:r w:rsidR="005D7B11">
              <w:rPr>
                <w:sz w:val="16"/>
              </w:rPr>
              <w:t>do a poente</w:t>
            </w:r>
            <w:r>
              <w:rPr>
                <w:sz w:val="16"/>
              </w:rPr>
              <w:t xml:space="preserve">, procurando uma maior qualidade do espaço público com redução das áreas de estacionamento de superfície. </w:t>
            </w:r>
          </w:p>
          <w:p w:rsidR="006962DE" w:rsidRPr="00D27765" w:rsidRDefault="006962DE" w:rsidP="00F42F2A">
            <w:pPr>
              <w:rPr>
                <w:sz w:val="16"/>
              </w:rPr>
            </w:pPr>
            <w:r>
              <w:rPr>
                <w:sz w:val="16"/>
              </w:rPr>
              <w:t>Por fim, o projeto deverá garantir uma melhor articulação com a Marina e estacionamento existente na área de jurisdição do Porto, designadamente a nível das ligações pedonais, sinalização e iluminação.</w:t>
            </w:r>
          </w:p>
        </w:tc>
        <w:tc>
          <w:tcPr>
            <w:tcW w:w="2805" w:type="dxa"/>
            <w:gridSpan w:val="2"/>
            <w:tcBorders>
              <w:top w:val="dotted" w:sz="4" w:space="0" w:color="auto"/>
              <w:left w:val="dotted" w:sz="4" w:space="0" w:color="auto"/>
            </w:tcBorders>
            <w:vAlign w:val="center"/>
          </w:tcPr>
          <w:p w:rsidR="006962DE" w:rsidRPr="00AB3C58" w:rsidRDefault="006962DE" w:rsidP="00FB5D17">
            <w:pPr>
              <w:spacing w:after="0"/>
              <w:jc w:val="left"/>
              <w:rPr>
                <w:b/>
                <w:sz w:val="18"/>
                <w:u w:val="single"/>
              </w:rPr>
            </w:pPr>
            <w:r w:rsidRPr="00587004">
              <w:rPr>
                <w:sz w:val="18"/>
                <w:szCs w:val="18"/>
              </w:rPr>
              <w:t>Norte 2020 –</w:t>
            </w:r>
            <w:r>
              <w:rPr>
                <w:sz w:val="18"/>
                <w:szCs w:val="18"/>
              </w:rPr>
              <w:t xml:space="preserve"> </w:t>
            </w:r>
            <w:r w:rsidRPr="00587004">
              <w:rPr>
                <w:sz w:val="18"/>
                <w:szCs w:val="18"/>
              </w:rPr>
              <w:t>PEDU Matosinhos 2020</w:t>
            </w:r>
          </w:p>
        </w:tc>
      </w:tr>
      <w:tr w:rsidR="006962DE" w:rsidRPr="001446F3" w:rsidTr="00300D0A">
        <w:trPr>
          <w:jc w:val="center"/>
        </w:trPr>
        <w:tc>
          <w:tcPr>
            <w:tcW w:w="1729" w:type="dxa"/>
            <w:tcBorders>
              <w:bottom w:val="dotted" w:sz="4" w:space="0" w:color="auto"/>
              <w:right w:val="dotted" w:sz="4" w:space="0" w:color="auto"/>
            </w:tcBorders>
            <w:vAlign w:val="center"/>
          </w:tcPr>
          <w:p w:rsidR="006962DE" w:rsidRPr="00300D0A" w:rsidRDefault="006962DE" w:rsidP="00F42F2A">
            <w:pPr>
              <w:spacing w:after="0"/>
              <w:jc w:val="left"/>
              <w:rPr>
                <w:b/>
                <w:sz w:val="18"/>
                <w:szCs w:val="18"/>
                <w:u w:val="single"/>
              </w:rPr>
            </w:pPr>
            <w:r w:rsidRPr="00300D0A">
              <w:rPr>
                <w:b/>
                <w:sz w:val="18"/>
                <w:szCs w:val="18"/>
              </w:rPr>
              <w:t>3.2</w:t>
            </w:r>
          </w:p>
        </w:tc>
        <w:tc>
          <w:tcPr>
            <w:tcW w:w="2706" w:type="dxa"/>
            <w:gridSpan w:val="2"/>
            <w:tcBorders>
              <w:left w:val="dotted" w:sz="4" w:space="0" w:color="auto"/>
              <w:bottom w:val="dotted" w:sz="4" w:space="0" w:color="auto"/>
              <w:right w:val="dotted" w:sz="4" w:space="0" w:color="auto"/>
            </w:tcBorders>
            <w:vAlign w:val="center"/>
          </w:tcPr>
          <w:p w:rsidR="006962DE" w:rsidRPr="00300D0A" w:rsidRDefault="006962DE" w:rsidP="00F42F2A">
            <w:pPr>
              <w:spacing w:after="0"/>
              <w:jc w:val="left"/>
              <w:rPr>
                <w:sz w:val="18"/>
              </w:rPr>
            </w:pPr>
            <w:r w:rsidRPr="00300D0A">
              <w:rPr>
                <w:b/>
                <w:sz w:val="18"/>
              </w:rPr>
              <w:t xml:space="preserve">Construção de estacionamento no centro histórico de </w:t>
            </w:r>
            <w:r w:rsidRPr="001A49CD">
              <w:rPr>
                <w:b/>
                <w:sz w:val="18"/>
              </w:rPr>
              <w:t xml:space="preserve">Leça </w:t>
            </w:r>
            <w:r w:rsidR="001A49CD" w:rsidRPr="001A49CD">
              <w:rPr>
                <w:b/>
                <w:sz w:val="18"/>
              </w:rPr>
              <w:t>da Palmeira</w:t>
            </w:r>
          </w:p>
        </w:tc>
        <w:tc>
          <w:tcPr>
            <w:tcW w:w="1287" w:type="dxa"/>
            <w:gridSpan w:val="3"/>
            <w:tcBorders>
              <w:left w:val="dotted" w:sz="4" w:space="0" w:color="auto"/>
              <w:bottom w:val="dotted" w:sz="4" w:space="0" w:color="auto"/>
              <w:right w:val="dotted" w:sz="4" w:space="0" w:color="auto"/>
            </w:tcBorders>
            <w:vAlign w:val="center"/>
          </w:tcPr>
          <w:p w:rsidR="006962DE" w:rsidRPr="00300D0A" w:rsidRDefault="006962DE" w:rsidP="00F42F2A">
            <w:pPr>
              <w:spacing w:after="0"/>
              <w:jc w:val="center"/>
              <w:rPr>
                <w:sz w:val="18"/>
                <w:szCs w:val="18"/>
              </w:rPr>
            </w:pPr>
            <w:r w:rsidRPr="00300D0A">
              <w:rPr>
                <w:sz w:val="18"/>
                <w:szCs w:val="18"/>
              </w:rPr>
              <w:t>CMM</w:t>
            </w:r>
          </w:p>
        </w:tc>
        <w:tc>
          <w:tcPr>
            <w:tcW w:w="796" w:type="dxa"/>
            <w:gridSpan w:val="2"/>
            <w:tcBorders>
              <w:left w:val="dotted" w:sz="4" w:space="0" w:color="auto"/>
              <w:bottom w:val="dotted" w:sz="4" w:space="0" w:color="auto"/>
              <w:right w:val="dotted" w:sz="4" w:space="0" w:color="auto"/>
            </w:tcBorders>
            <w:vAlign w:val="center"/>
          </w:tcPr>
          <w:p w:rsidR="006962DE" w:rsidRPr="00300D0A" w:rsidRDefault="006962DE" w:rsidP="00F42F2A">
            <w:pPr>
              <w:spacing w:after="0"/>
              <w:jc w:val="center"/>
              <w:rPr>
                <w:sz w:val="18"/>
                <w:szCs w:val="18"/>
              </w:rPr>
            </w:pPr>
            <w:r w:rsidRPr="00300D0A">
              <w:rPr>
                <w:sz w:val="18"/>
                <w:szCs w:val="18"/>
              </w:rPr>
              <w:t>2019/ 2023</w:t>
            </w:r>
          </w:p>
        </w:tc>
        <w:tc>
          <w:tcPr>
            <w:tcW w:w="2805" w:type="dxa"/>
            <w:gridSpan w:val="2"/>
            <w:tcBorders>
              <w:left w:val="dotted" w:sz="4" w:space="0" w:color="auto"/>
              <w:bottom w:val="dotted" w:sz="4" w:space="0" w:color="auto"/>
            </w:tcBorders>
            <w:shd w:val="clear" w:color="auto" w:fill="auto"/>
            <w:vAlign w:val="center"/>
          </w:tcPr>
          <w:p w:rsidR="002D6995" w:rsidRPr="00300D0A" w:rsidRDefault="00FB5D17" w:rsidP="00300D0A">
            <w:pPr>
              <w:spacing w:after="0"/>
              <w:jc w:val="right"/>
              <w:rPr>
                <w:sz w:val="18"/>
                <w:szCs w:val="18"/>
              </w:rPr>
            </w:pPr>
            <w:r>
              <w:rPr>
                <w:sz w:val="18"/>
                <w:szCs w:val="18"/>
              </w:rPr>
              <w:t>450.000 €</w:t>
            </w:r>
          </w:p>
        </w:tc>
      </w:tr>
      <w:tr w:rsidR="006962DE" w:rsidRPr="00AB3C58" w:rsidTr="00F42F2A">
        <w:trPr>
          <w:jc w:val="center"/>
        </w:trPr>
        <w:tc>
          <w:tcPr>
            <w:tcW w:w="6518" w:type="dxa"/>
            <w:gridSpan w:val="8"/>
            <w:tcBorders>
              <w:top w:val="dotted" w:sz="4" w:space="0" w:color="auto"/>
              <w:right w:val="dotted" w:sz="4" w:space="0" w:color="auto"/>
            </w:tcBorders>
            <w:vAlign w:val="center"/>
          </w:tcPr>
          <w:p w:rsidR="006962DE" w:rsidRDefault="006962DE" w:rsidP="00F42F2A">
            <w:pPr>
              <w:rPr>
                <w:sz w:val="16"/>
              </w:rPr>
            </w:pPr>
            <w:r>
              <w:rPr>
                <w:sz w:val="16"/>
              </w:rPr>
              <w:t xml:space="preserve">O projeto de construção de uma nova solução de estacionamento está associado à necessidade de libertação do espaço público para a circulação pedonal e de oferta de estacionamento para os moradores. Nesse sentido, será necessário identificar uma solução de estacionamento com escala significativa que sirva os utentes dos restaurantes e visitantes em geral. </w:t>
            </w:r>
          </w:p>
          <w:p w:rsidR="006962DE" w:rsidRDefault="006962DE" w:rsidP="00F42F2A">
            <w:pPr>
              <w:rPr>
                <w:sz w:val="16"/>
              </w:rPr>
            </w:pPr>
            <w:r>
              <w:rPr>
                <w:sz w:val="16"/>
              </w:rPr>
              <w:t>A solução tanto pode passar pela construção subterrânea, em espaço público, como pela aquisição de terreno ou edifício localizado e</w:t>
            </w:r>
            <w:r w:rsidRPr="002D6635">
              <w:rPr>
                <w:sz w:val="16"/>
              </w:rPr>
              <w:t xml:space="preserve">m espaços limítrofes </w:t>
            </w:r>
            <w:r>
              <w:rPr>
                <w:sz w:val="16"/>
              </w:rPr>
              <w:t xml:space="preserve">do centro histórico - </w:t>
            </w:r>
            <w:r w:rsidRPr="002D6635">
              <w:rPr>
                <w:sz w:val="16"/>
              </w:rPr>
              <w:t>topo norte ou topo nascente deste setor</w:t>
            </w:r>
            <w:r>
              <w:rPr>
                <w:sz w:val="16"/>
              </w:rPr>
              <w:t xml:space="preserve"> - que tenham condições para a instalação de um silo automóvel, semelhante aos que se criaram na cidade de Matosinhos (exemplo do estacionamento das marisqueiras). </w:t>
            </w:r>
          </w:p>
          <w:p w:rsidR="006962DE" w:rsidRPr="002D6635" w:rsidRDefault="006962DE" w:rsidP="00F42F2A">
            <w:pPr>
              <w:rPr>
                <w:sz w:val="16"/>
              </w:rPr>
            </w:pPr>
            <w:r>
              <w:rPr>
                <w:sz w:val="16"/>
              </w:rPr>
              <w:t>As duas opções possíveis seriam, na primeira solu</w:t>
            </w:r>
            <w:r w:rsidR="001D4098">
              <w:rPr>
                <w:sz w:val="16"/>
              </w:rPr>
              <w:t>ção, na zona verde adjacente à R</w:t>
            </w:r>
            <w:r>
              <w:rPr>
                <w:sz w:val="16"/>
              </w:rPr>
              <w:t>ua António Nobre e, na segunda, num dos edifícios de perfil industrial localizados no quarteirão a sul da Rua da Agra.</w:t>
            </w:r>
          </w:p>
        </w:tc>
        <w:tc>
          <w:tcPr>
            <w:tcW w:w="2805" w:type="dxa"/>
            <w:gridSpan w:val="2"/>
            <w:tcBorders>
              <w:top w:val="dotted" w:sz="4" w:space="0" w:color="auto"/>
              <w:left w:val="dotted" w:sz="4" w:space="0" w:color="auto"/>
            </w:tcBorders>
            <w:vAlign w:val="center"/>
          </w:tcPr>
          <w:p w:rsidR="006962DE" w:rsidRPr="006D70FF" w:rsidRDefault="006962DE" w:rsidP="00F42F2A">
            <w:pPr>
              <w:spacing w:after="0"/>
              <w:jc w:val="left"/>
              <w:rPr>
                <w:sz w:val="18"/>
                <w:szCs w:val="18"/>
              </w:rPr>
            </w:pPr>
            <w:r w:rsidRPr="00587004">
              <w:rPr>
                <w:sz w:val="18"/>
                <w:szCs w:val="18"/>
              </w:rPr>
              <w:t>Norte 2020 –</w:t>
            </w:r>
            <w:r>
              <w:rPr>
                <w:sz w:val="18"/>
                <w:szCs w:val="18"/>
              </w:rPr>
              <w:t xml:space="preserve"> </w:t>
            </w:r>
            <w:r w:rsidRPr="00587004">
              <w:rPr>
                <w:sz w:val="18"/>
                <w:szCs w:val="18"/>
              </w:rPr>
              <w:t>PEDU Matosinhos 2020</w:t>
            </w:r>
          </w:p>
        </w:tc>
      </w:tr>
    </w:tbl>
    <w:p w:rsidR="00C20BDD" w:rsidRDefault="00C20BDD" w:rsidP="006962DE"/>
    <w:p w:rsidR="00FB5D17" w:rsidRDefault="00FB5D17" w:rsidP="006962DE"/>
    <w:p w:rsidR="002D6995" w:rsidRDefault="006962DE" w:rsidP="002D6995">
      <w:r w:rsidRPr="00FB27D3">
        <w:rPr>
          <w:b/>
          <w:sz w:val="24"/>
          <w:szCs w:val="24"/>
        </w:rPr>
        <w:t>SS 4: Áreas de transformação e atração de novas atividades</w:t>
      </w:r>
      <w:r w:rsidR="002D6995" w:rsidRPr="002D6995">
        <w:t xml:space="preserve"> </w:t>
      </w:r>
    </w:p>
    <w:p w:rsidR="002D6995" w:rsidRDefault="002D6995" w:rsidP="002D6995">
      <w:r>
        <w:t>A implantação e expansão do porto de Leixões atraiu para esta zona de Leça da Palmeira algumas atividades de natureza industrial e de armazenagem que atualmente, embora ainda se mantenham</w:t>
      </w:r>
      <w:r w:rsidRPr="006D70FF">
        <w:t xml:space="preserve"> </w:t>
      </w:r>
      <w:r>
        <w:t xml:space="preserve">ao longo dessa infraestrutura, tendem a deslocalizar-se para outras zonas menos onerosas em termos imobiliários e de custos de acessibilidade. </w:t>
      </w:r>
    </w:p>
    <w:p w:rsidR="002D6995" w:rsidRDefault="002D6995" w:rsidP="002D6995">
      <w:r>
        <w:t xml:space="preserve">O perfil dos lotes e dos edifícios existentes em alguns dos quarteirões da frente urbana norte do porto de Leixões (ver mapa seguinte) confere condições para a atração de novas atividades económicas, mais adequadas ao perfil desta zona urbana, predominantemente residencial e de serviços de lazer e turísticos, incluindo atividades terciárias relacionadas com o setor das indústrias culturais e criativas. </w:t>
      </w:r>
    </w:p>
    <w:p w:rsidR="006962DE" w:rsidRDefault="002D6995" w:rsidP="006962DE">
      <w:r>
        <w:t xml:space="preserve">Tal estratégia pode explorar oportunidades associadas aos projetos ligados ao </w:t>
      </w:r>
      <w:r w:rsidRPr="002D6995">
        <w:rPr>
          <w:i/>
        </w:rPr>
        <w:t xml:space="preserve">design </w:t>
      </w:r>
      <w:r>
        <w:t xml:space="preserve">já instalados na cidade de Matosinhos e ao processo de inserção desta cidade na rede de Cidades Criativas da UNESCO. No entanto, uma tal transformação apresenta-se sem dúvida dependente das tendências de mudança deste setor urbano e, em particular, de uma possível intervenção alargada de requalificação do espaço público e de soluções para estacionamento. </w:t>
      </w:r>
    </w:p>
    <w:p w:rsidR="00FB5D17" w:rsidRPr="002D6995" w:rsidRDefault="00FB5D17" w:rsidP="006962DE"/>
    <w:p w:rsidR="006962DE" w:rsidRPr="00DD5892" w:rsidRDefault="007F6A78" w:rsidP="00C20BDD">
      <w:pPr>
        <w:pStyle w:val="TitFiguras"/>
        <w:rPr>
          <w:caps/>
          <w:sz w:val="20"/>
          <w:szCs w:val="17"/>
        </w:rPr>
      </w:pPr>
      <w:bookmarkStart w:id="315" w:name="_Toc460339034"/>
      <w:bookmarkStart w:id="316" w:name="_Toc469582455"/>
      <w:r w:rsidRPr="00133276">
        <w:t xml:space="preserve">Figura </w:t>
      </w:r>
      <w:r w:rsidR="00FB5D17">
        <w:t>95</w:t>
      </w:r>
      <w:r w:rsidR="00651362" w:rsidRPr="00974171">
        <w:t xml:space="preserve"> –</w:t>
      </w:r>
      <w:r w:rsidR="006962DE" w:rsidRPr="00974171">
        <w:t xml:space="preserve"> Subsistema 4: Áreas de transformação e atração de novas atividades</w:t>
      </w:r>
      <w:bookmarkEnd w:id="315"/>
      <w:bookmarkEnd w:id="316"/>
    </w:p>
    <w:p w:rsidR="006962DE" w:rsidRDefault="006962DE" w:rsidP="00C20BDD">
      <w:pPr>
        <w:keepNext/>
        <w:keepLines/>
        <w:jc w:val="center"/>
        <w:rPr>
          <w:color w:val="595959" w:themeColor="text1" w:themeTint="A6"/>
          <w:highlight w:val="yellow"/>
        </w:rPr>
      </w:pPr>
      <w:r>
        <w:rPr>
          <w:noProof/>
          <w:color w:val="595959" w:themeColor="text1" w:themeTint="A6"/>
          <w:lang w:eastAsia="pt-PT"/>
        </w:rPr>
        <w:drawing>
          <wp:inline distT="0" distB="0" distL="0" distR="0" wp14:anchorId="4DC074FF" wp14:editId="6B554136">
            <wp:extent cx="5760000" cy="2377454"/>
            <wp:effectExtent l="19050" t="0" r="0" b="0"/>
            <wp:docPr id="1049"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8" cstate="print"/>
                    <a:srcRect/>
                    <a:stretch>
                      <a:fillRect/>
                    </a:stretch>
                  </pic:blipFill>
                  <pic:spPr bwMode="auto">
                    <a:xfrm>
                      <a:off x="0" y="0"/>
                      <a:ext cx="5760000" cy="2377454"/>
                    </a:xfrm>
                    <a:prstGeom prst="rect">
                      <a:avLst/>
                    </a:prstGeom>
                    <a:noFill/>
                  </pic:spPr>
                </pic:pic>
              </a:graphicData>
            </a:graphic>
          </wp:inline>
        </w:drawing>
      </w:r>
    </w:p>
    <w:p w:rsidR="006962DE" w:rsidRPr="00997F53" w:rsidRDefault="006962DE" w:rsidP="00C20BDD">
      <w:pPr>
        <w:keepNext/>
        <w:keepLines/>
        <w:jc w:val="center"/>
        <w:rPr>
          <w:color w:val="595959" w:themeColor="text1" w:themeTint="A6"/>
          <w:sz w:val="16"/>
        </w:rPr>
      </w:pPr>
      <w:r w:rsidRPr="006F7D20">
        <w:rPr>
          <w:color w:val="595959" w:themeColor="text1" w:themeTint="A6"/>
          <w:sz w:val="16"/>
        </w:rPr>
        <w:t>Fonte: QP</w:t>
      </w:r>
    </w:p>
    <w:p w:rsidR="001E3504" w:rsidRDefault="001E3504" w:rsidP="006962DE"/>
    <w:p w:rsidR="00FB5D17" w:rsidRDefault="00FB5D17" w:rsidP="006962DE"/>
    <w:p w:rsidR="00FB5D17" w:rsidRDefault="00FB5D17" w:rsidP="006962DE"/>
    <w:p w:rsidR="00FB5D17" w:rsidRDefault="00FB5D17" w:rsidP="006962DE"/>
    <w:tbl>
      <w:tblPr>
        <w:tblStyle w:val="Tabelacomgrelha"/>
        <w:tblW w:w="0" w:type="auto"/>
        <w:jc w:val="center"/>
        <w:tblLook w:val="04A0" w:firstRow="1" w:lastRow="0" w:firstColumn="1" w:lastColumn="0" w:noHBand="0" w:noVBand="1"/>
      </w:tblPr>
      <w:tblGrid>
        <w:gridCol w:w="1662"/>
        <w:gridCol w:w="12"/>
        <w:gridCol w:w="2593"/>
        <w:gridCol w:w="32"/>
        <w:gridCol w:w="1186"/>
        <w:gridCol w:w="796"/>
        <w:gridCol w:w="1513"/>
        <w:gridCol w:w="1303"/>
      </w:tblGrid>
      <w:tr w:rsidR="006962DE" w:rsidRPr="00AB3C58" w:rsidTr="00FB5D17">
        <w:trPr>
          <w:trHeight w:val="400"/>
          <w:jc w:val="center"/>
        </w:trPr>
        <w:tc>
          <w:tcPr>
            <w:tcW w:w="1662" w:type="dxa"/>
            <w:tcBorders>
              <w:right w:val="dotted" w:sz="4" w:space="0" w:color="auto"/>
            </w:tcBorders>
            <w:shd w:val="clear" w:color="auto" w:fill="000000" w:themeFill="text1"/>
            <w:vAlign w:val="center"/>
          </w:tcPr>
          <w:p w:rsidR="006962DE" w:rsidRPr="00AB3C58" w:rsidRDefault="006962DE" w:rsidP="00F42F2A">
            <w:pPr>
              <w:spacing w:after="0"/>
              <w:jc w:val="center"/>
              <w:rPr>
                <w:b/>
                <w:color w:val="FFFFFF" w:themeColor="background1"/>
                <w:sz w:val="18"/>
              </w:rPr>
            </w:pPr>
            <w:r w:rsidRPr="00AB3C58">
              <w:rPr>
                <w:b/>
                <w:color w:val="FFFFFF" w:themeColor="background1"/>
                <w:sz w:val="18"/>
              </w:rPr>
              <w:t>Projeto</w:t>
            </w:r>
          </w:p>
        </w:tc>
        <w:tc>
          <w:tcPr>
            <w:tcW w:w="2605" w:type="dxa"/>
            <w:gridSpan w:val="2"/>
            <w:tcBorders>
              <w:left w:val="dotted" w:sz="4" w:space="0" w:color="auto"/>
              <w:right w:val="dotted" w:sz="4" w:space="0" w:color="auto"/>
            </w:tcBorders>
            <w:shd w:val="clear" w:color="auto" w:fill="000000" w:themeFill="text1"/>
            <w:vAlign w:val="center"/>
          </w:tcPr>
          <w:p w:rsidR="006962DE" w:rsidRPr="00AB3C58" w:rsidRDefault="006962DE" w:rsidP="00F42F2A">
            <w:pPr>
              <w:spacing w:after="0"/>
              <w:jc w:val="center"/>
              <w:rPr>
                <w:b/>
                <w:color w:val="FFFFFF" w:themeColor="background1"/>
                <w:sz w:val="18"/>
              </w:rPr>
            </w:pPr>
            <w:r w:rsidRPr="00AB3C58">
              <w:rPr>
                <w:b/>
                <w:color w:val="FFFFFF" w:themeColor="background1"/>
                <w:sz w:val="18"/>
              </w:rPr>
              <w:t>Breve descrição</w:t>
            </w:r>
          </w:p>
        </w:tc>
        <w:tc>
          <w:tcPr>
            <w:tcW w:w="1218" w:type="dxa"/>
            <w:gridSpan w:val="2"/>
            <w:tcBorders>
              <w:left w:val="dotted" w:sz="4" w:space="0" w:color="auto"/>
              <w:right w:val="dotted" w:sz="4" w:space="0" w:color="auto"/>
            </w:tcBorders>
            <w:shd w:val="clear" w:color="auto" w:fill="000000" w:themeFill="text1"/>
            <w:vAlign w:val="center"/>
          </w:tcPr>
          <w:p w:rsidR="006962DE" w:rsidRPr="00AB3C58" w:rsidRDefault="006962DE" w:rsidP="00F42F2A">
            <w:pPr>
              <w:spacing w:after="0"/>
              <w:jc w:val="center"/>
              <w:rPr>
                <w:b/>
                <w:color w:val="FFFFFF" w:themeColor="background1"/>
                <w:sz w:val="18"/>
              </w:rPr>
            </w:pPr>
            <w:r w:rsidRPr="00AB3C58">
              <w:rPr>
                <w:b/>
                <w:color w:val="FFFFFF" w:themeColor="background1"/>
                <w:sz w:val="18"/>
              </w:rPr>
              <w:t>Promotor</w:t>
            </w:r>
          </w:p>
        </w:tc>
        <w:tc>
          <w:tcPr>
            <w:tcW w:w="796" w:type="dxa"/>
            <w:tcBorders>
              <w:left w:val="dotted" w:sz="4" w:space="0" w:color="auto"/>
              <w:right w:val="dotted" w:sz="4" w:space="0" w:color="auto"/>
            </w:tcBorders>
            <w:shd w:val="clear" w:color="auto" w:fill="000000" w:themeFill="text1"/>
            <w:vAlign w:val="center"/>
          </w:tcPr>
          <w:p w:rsidR="006962DE" w:rsidRPr="00AB3C58" w:rsidRDefault="006962DE" w:rsidP="00F42F2A">
            <w:pPr>
              <w:spacing w:after="0"/>
              <w:jc w:val="center"/>
              <w:rPr>
                <w:b/>
                <w:color w:val="FFFFFF" w:themeColor="background1"/>
                <w:sz w:val="18"/>
              </w:rPr>
            </w:pPr>
            <w:r w:rsidRPr="00AB3C58">
              <w:rPr>
                <w:b/>
                <w:color w:val="FFFFFF" w:themeColor="background1"/>
                <w:sz w:val="18"/>
              </w:rPr>
              <w:t>Prazo</w:t>
            </w:r>
          </w:p>
        </w:tc>
        <w:tc>
          <w:tcPr>
            <w:tcW w:w="1513" w:type="dxa"/>
            <w:tcBorders>
              <w:left w:val="dotted" w:sz="4" w:space="0" w:color="auto"/>
              <w:right w:val="dotted" w:sz="4" w:space="0" w:color="auto"/>
            </w:tcBorders>
            <w:shd w:val="clear" w:color="auto" w:fill="000000" w:themeFill="text1"/>
            <w:vAlign w:val="center"/>
          </w:tcPr>
          <w:p w:rsidR="006962DE" w:rsidRPr="00AB3C58" w:rsidRDefault="006962DE" w:rsidP="00F42F2A">
            <w:pPr>
              <w:spacing w:after="0"/>
              <w:jc w:val="center"/>
              <w:rPr>
                <w:b/>
                <w:color w:val="FFFFFF" w:themeColor="background1"/>
                <w:sz w:val="18"/>
              </w:rPr>
            </w:pPr>
            <w:r w:rsidRPr="00AB3C58">
              <w:rPr>
                <w:b/>
                <w:color w:val="FFFFFF" w:themeColor="background1"/>
                <w:sz w:val="18"/>
              </w:rPr>
              <w:t>Fontes de financiamento</w:t>
            </w:r>
          </w:p>
        </w:tc>
        <w:tc>
          <w:tcPr>
            <w:tcW w:w="1303" w:type="dxa"/>
            <w:tcBorders>
              <w:left w:val="dotted" w:sz="4" w:space="0" w:color="auto"/>
            </w:tcBorders>
            <w:shd w:val="clear" w:color="auto" w:fill="000000" w:themeFill="text1"/>
            <w:vAlign w:val="center"/>
          </w:tcPr>
          <w:p w:rsidR="006962DE" w:rsidRPr="00AB3C58" w:rsidRDefault="006962DE" w:rsidP="00F42F2A">
            <w:pPr>
              <w:spacing w:after="0"/>
              <w:jc w:val="center"/>
              <w:rPr>
                <w:b/>
                <w:color w:val="FFFFFF" w:themeColor="background1"/>
                <w:sz w:val="18"/>
              </w:rPr>
            </w:pPr>
            <w:r w:rsidRPr="00AB3C58">
              <w:rPr>
                <w:b/>
                <w:color w:val="FFFFFF" w:themeColor="background1"/>
                <w:sz w:val="18"/>
              </w:rPr>
              <w:t>Estimativa orçamental</w:t>
            </w:r>
          </w:p>
        </w:tc>
      </w:tr>
      <w:tr w:rsidR="006962DE" w:rsidRPr="001446F3" w:rsidTr="00FB5D17">
        <w:trPr>
          <w:jc w:val="center"/>
        </w:trPr>
        <w:tc>
          <w:tcPr>
            <w:tcW w:w="1674" w:type="dxa"/>
            <w:gridSpan w:val="2"/>
            <w:tcBorders>
              <w:bottom w:val="dotted" w:sz="4" w:space="0" w:color="auto"/>
              <w:right w:val="dotted" w:sz="4" w:space="0" w:color="auto"/>
            </w:tcBorders>
            <w:vAlign w:val="center"/>
          </w:tcPr>
          <w:p w:rsidR="006962DE" w:rsidRPr="001C496B" w:rsidRDefault="006962DE" w:rsidP="00F42F2A">
            <w:pPr>
              <w:spacing w:after="0"/>
              <w:jc w:val="left"/>
              <w:rPr>
                <w:b/>
                <w:sz w:val="18"/>
                <w:szCs w:val="18"/>
              </w:rPr>
            </w:pPr>
            <w:r w:rsidRPr="001C496B">
              <w:rPr>
                <w:b/>
                <w:sz w:val="18"/>
                <w:szCs w:val="18"/>
              </w:rPr>
              <w:t>4.1</w:t>
            </w:r>
          </w:p>
        </w:tc>
        <w:tc>
          <w:tcPr>
            <w:tcW w:w="2625" w:type="dxa"/>
            <w:gridSpan w:val="2"/>
            <w:tcBorders>
              <w:left w:val="dotted" w:sz="4" w:space="0" w:color="auto"/>
              <w:bottom w:val="dotted" w:sz="4" w:space="0" w:color="auto"/>
              <w:right w:val="dotted" w:sz="4" w:space="0" w:color="auto"/>
            </w:tcBorders>
            <w:vAlign w:val="center"/>
          </w:tcPr>
          <w:p w:rsidR="002225AC" w:rsidRPr="007631C4" w:rsidRDefault="006962DE" w:rsidP="00300D0A">
            <w:pPr>
              <w:spacing w:after="0"/>
              <w:jc w:val="left"/>
              <w:rPr>
                <w:b/>
                <w:sz w:val="18"/>
              </w:rPr>
            </w:pPr>
            <w:r w:rsidRPr="006D70FF">
              <w:rPr>
                <w:b/>
                <w:sz w:val="18"/>
              </w:rPr>
              <w:t>Promoção e atração de novas atividades económicas para o centro de Leça</w:t>
            </w:r>
            <w:r w:rsidR="001A49CD">
              <w:rPr>
                <w:b/>
                <w:sz w:val="18"/>
              </w:rPr>
              <w:t xml:space="preserve"> da Palmeira</w:t>
            </w:r>
          </w:p>
        </w:tc>
        <w:tc>
          <w:tcPr>
            <w:tcW w:w="1186" w:type="dxa"/>
            <w:tcBorders>
              <w:left w:val="dotted" w:sz="4" w:space="0" w:color="auto"/>
              <w:bottom w:val="dotted" w:sz="4" w:space="0" w:color="auto"/>
              <w:right w:val="dotted" w:sz="4" w:space="0" w:color="auto"/>
            </w:tcBorders>
            <w:vAlign w:val="center"/>
          </w:tcPr>
          <w:p w:rsidR="006962DE" w:rsidRPr="001446F3" w:rsidRDefault="004F2F21" w:rsidP="00F42F2A">
            <w:pPr>
              <w:spacing w:after="0"/>
              <w:jc w:val="center"/>
              <w:rPr>
                <w:sz w:val="18"/>
                <w:szCs w:val="18"/>
              </w:rPr>
            </w:pPr>
            <w:r>
              <w:rPr>
                <w:sz w:val="18"/>
                <w:szCs w:val="18"/>
              </w:rPr>
              <w:t xml:space="preserve">Privados </w:t>
            </w:r>
          </w:p>
        </w:tc>
        <w:tc>
          <w:tcPr>
            <w:tcW w:w="796" w:type="dxa"/>
            <w:tcBorders>
              <w:left w:val="dotted" w:sz="4" w:space="0" w:color="auto"/>
              <w:bottom w:val="dotted" w:sz="4" w:space="0" w:color="auto"/>
              <w:right w:val="dotted" w:sz="4" w:space="0" w:color="auto"/>
            </w:tcBorders>
            <w:vAlign w:val="center"/>
          </w:tcPr>
          <w:p w:rsidR="006962DE" w:rsidRPr="00AB3C58" w:rsidRDefault="00113014" w:rsidP="00F42F2A">
            <w:pPr>
              <w:spacing w:after="0"/>
              <w:jc w:val="center"/>
              <w:rPr>
                <w:sz w:val="18"/>
                <w:szCs w:val="18"/>
                <w:highlight w:val="yellow"/>
              </w:rPr>
            </w:pPr>
            <w:r>
              <w:rPr>
                <w:sz w:val="18"/>
                <w:szCs w:val="18"/>
              </w:rPr>
              <w:t>2017</w:t>
            </w:r>
            <w:r w:rsidR="006962DE" w:rsidRPr="0024327F">
              <w:rPr>
                <w:sz w:val="18"/>
                <w:szCs w:val="18"/>
              </w:rPr>
              <w:t>/ 2023</w:t>
            </w:r>
          </w:p>
        </w:tc>
        <w:tc>
          <w:tcPr>
            <w:tcW w:w="2816" w:type="dxa"/>
            <w:gridSpan w:val="2"/>
            <w:tcBorders>
              <w:left w:val="dotted" w:sz="4" w:space="0" w:color="auto"/>
              <w:bottom w:val="dotted" w:sz="4" w:space="0" w:color="auto"/>
            </w:tcBorders>
            <w:vAlign w:val="center"/>
          </w:tcPr>
          <w:p w:rsidR="006962DE" w:rsidRPr="002225AC" w:rsidRDefault="006962DE" w:rsidP="00F42F2A">
            <w:pPr>
              <w:spacing w:after="0"/>
              <w:jc w:val="right"/>
              <w:rPr>
                <w:b/>
                <w:sz w:val="18"/>
                <w:szCs w:val="18"/>
                <w:highlight w:val="yellow"/>
              </w:rPr>
            </w:pPr>
            <w:r w:rsidRPr="002225AC">
              <w:rPr>
                <w:b/>
                <w:sz w:val="18"/>
                <w:szCs w:val="18"/>
              </w:rPr>
              <w:t>1.500.000€</w:t>
            </w:r>
          </w:p>
        </w:tc>
      </w:tr>
      <w:tr w:rsidR="006962DE" w:rsidRPr="00AB3C58" w:rsidTr="00FB5D17">
        <w:trPr>
          <w:jc w:val="center"/>
        </w:trPr>
        <w:tc>
          <w:tcPr>
            <w:tcW w:w="6281" w:type="dxa"/>
            <w:gridSpan w:val="6"/>
            <w:tcBorders>
              <w:top w:val="dotted" w:sz="4" w:space="0" w:color="auto"/>
              <w:right w:val="dotted" w:sz="4" w:space="0" w:color="auto"/>
            </w:tcBorders>
            <w:vAlign w:val="center"/>
          </w:tcPr>
          <w:p w:rsidR="006962DE" w:rsidRPr="003B291D" w:rsidRDefault="006962DE" w:rsidP="00F42F2A">
            <w:pPr>
              <w:rPr>
                <w:sz w:val="16"/>
              </w:rPr>
            </w:pPr>
            <w:r w:rsidRPr="003B291D">
              <w:rPr>
                <w:sz w:val="16"/>
              </w:rPr>
              <w:t>Este projeto pretende contribuir para reestruturar e qualificar o tecido empresarial instalado nesta zona de Leça</w:t>
            </w:r>
            <w:r w:rsidR="001A49CD">
              <w:rPr>
                <w:sz w:val="16"/>
              </w:rPr>
              <w:t xml:space="preserve"> da Palmeira</w:t>
            </w:r>
            <w:r w:rsidRPr="003B291D">
              <w:rPr>
                <w:sz w:val="16"/>
              </w:rPr>
              <w:t>, conferindo-lhe um perfil mais adequado às suas vivências urbanas e a um nível de urbanidade superior (que hoje algumas das atividades instaladas, de natureza oficinal não demonstram).</w:t>
            </w:r>
          </w:p>
          <w:p w:rsidR="006962DE" w:rsidRPr="003B291D" w:rsidRDefault="006962DE" w:rsidP="00F42F2A">
            <w:pPr>
              <w:rPr>
                <w:sz w:val="16"/>
              </w:rPr>
            </w:pPr>
            <w:r>
              <w:rPr>
                <w:sz w:val="16"/>
              </w:rPr>
              <w:t>Nesse sentido, o projeto</w:t>
            </w:r>
            <w:r w:rsidRPr="003B291D">
              <w:rPr>
                <w:sz w:val="16"/>
              </w:rPr>
              <w:t xml:space="preserve"> visa aproximar as dinâmicas relacionadas com o </w:t>
            </w:r>
            <w:r w:rsidRPr="002225AC">
              <w:rPr>
                <w:i/>
                <w:sz w:val="16"/>
              </w:rPr>
              <w:t xml:space="preserve">design </w:t>
            </w:r>
            <w:r>
              <w:rPr>
                <w:sz w:val="16"/>
              </w:rPr>
              <w:t xml:space="preserve">(inseridas no projetos de cidade Criativa do Design) </w:t>
            </w:r>
            <w:r w:rsidRPr="003B291D">
              <w:rPr>
                <w:sz w:val="16"/>
              </w:rPr>
              <w:t xml:space="preserve">que se </w:t>
            </w:r>
            <w:r>
              <w:rPr>
                <w:sz w:val="16"/>
              </w:rPr>
              <w:t>encontram em dinamização na</w:t>
            </w:r>
            <w:r w:rsidRPr="003B291D">
              <w:rPr>
                <w:sz w:val="16"/>
              </w:rPr>
              <w:t xml:space="preserve"> </w:t>
            </w:r>
            <w:r>
              <w:rPr>
                <w:sz w:val="16"/>
              </w:rPr>
              <w:t>cidade de Matosinhos (incluindo a instalação da I</w:t>
            </w:r>
            <w:r w:rsidRPr="003B291D">
              <w:rPr>
                <w:sz w:val="16"/>
              </w:rPr>
              <w:t xml:space="preserve">ncubadora </w:t>
            </w:r>
            <w:r>
              <w:rPr>
                <w:sz w:val="16"/>
              </w:rPr>
              <w:t>e do</w:t>
            </w:r>
            <w:r w:rsidRPr="003B291D">
              <w:rPr>
                <w:sz w:val="16"/>
              </w:rPr>
              <w:t xml:space="preserve"> Espaço-Quadra) com o núcleo antigo de Leça da Palmeira, aproveitando para isso espaços e edifícios com necessidades de reabilitação</w:t>
            </w:r>
            <w:r>
              <w:rPr>
                <w:sz w:val="16"/>
              </w:rPr>
              <w:t xml:space="preserve"> e perfis mais adequados à instalação de atividades empresariais.</w:t>
            </w:r>
          </w:p>
          <w:p w:rsidR="006962DE" w:rsidRDefault="006962DE" w:rsidP="00F42F2A">
            <w:pPr>
              <w:rPr>
                <w:sz w:val="16"/>
              </w:rPr>
            </w:pPr>
            <w:r>
              <w:rPr>
                <w:sz w:val="16"/>
              </w:rPr>
              <w:t xml:space="preserve">Dentro desta zona específica da cidade de Leça da Palmeira – quarteirões situados entre a Rua Direita, a Rua Fresca, a Rua da Agra e a Rua Dr. José Domingues de Oliveira, é </w:t>
            </w:r>
            <w:r w:rsidRPr="003B291D">
              <w:rPr>
                <w:sz w:val="16"/>
              </w:rPr>
              <w:t xml:space="preserve">possível encontrar </w:t>
            </w:r>
            <w:r>
              <w:rPr>
                <w:sz w:val="16"/>
              </w:rPr>
              <w:t xml:space="preserve">diversos </w:t>
            </w:r>
            <w:r w:rsidRPr="003B291D">
              <w:rPr>
                <w:sz w:val="16"/>
              </w:rPr>
              <w:t xml:space="preserve">pontos de degradação do espaço público e do edificado </w:t>
            </w:r>
            <w:r>
              <w:rPr>
                <w:sz w:val="16"/>
              </w:rPr>
              <w:t>com capacidade para sofrer transformações</w:t>
            </w:r>
            <w:r w:rsidRPr="003B291D">
              <w:rPr>
                <w:sz w:val="16"/>
              </w:rPr>
              <w:t xml:space="preserve"> de forma a</w:t>
            </w:r>
            <w:r>
              <w:rPr>
                <w:sz w:val="16"/>
              </w:rPr>
              <w:t xml:space="preserve"> poderem ser</w:t>
            </w:r>
            <w:r w:rsidRPr="003B291D">
              <w:rPr>
                <w:sz w:val="16"/>
              </w:rPr>
              <w:t xml:space="preserve"> ocupados por novas atividades de </w:t>
            </w:r>
            <w:r>
              <w:rPr>
                <w:sz w:val="16"/>
              </w:rPr>
              <w:t>serviços/ indústrias</w:t>
            </w:r>
            <w:r w:rsidRPr="003B291D">
              <w:rPr>
                <w:sz w:val="16"/>
              </w:rPr>
              <w:t xml:space="preserve"> e novas tipologias de habitação/ocupação (por exemplo- habitação/atelier; habitação/comércio). </w:t>
            </w:r>
          </w:p>
          <w:p w:rsidR="001E3504" w:rsidRPr="003B291D" w:rsidRDefault="006962DE" w:rsidP="00FB5D17">
            <w:pPr>
              <w:rPr>
                <w:sz w:val="16"/>
              </w:rPr>
            </w:pPr>
            <w:r>
              <w:rPr>
                <w:sz w:val="16"/>
              </w:rPr>
              <w:t>É possível, dentro de uma estratégia de extensão da cidade criativa do</w:t>
            </w:r>
            <w:r w:rsidRPr="002225AC">
              <w:rPr>
                <w:i/>
                <w:sz w:val="16"/>
              </w:rPr>
              <w:t xml:space="preserve"> design</w:t>
            </w:r>
            <w:r w:rsidRPr="006D70FF">
              <w:rPr>
                <w:i/>
                <w:sz w:val="16"/>
              </w:rPr>
              <w:t xml:space="preserve"> </w:t>
            </w:r>
            <w:r>
              <w:rPr>
                <w:sz w:val="16"/>
              </w:rPr>
              <w:t>a Leça da Palmeira, prever a criação de uma nova unidade de incubação para atividades culturais e criativas. Um tal</w:t>
            </w:r>
            <w:r w:rsidRPr="003B291D">
              <w:rPr>
                <w:sz w:val="16"/>
              </w:rPr>
              <w:t xml:space="preserve"> projeto</w:t>
            </w:r>
            <w:r>
              <w:rPr>
                <w:sz w:val="16"/>
              </w:rPr>
              <w:t>, de extensão da incubadora instalada no Mercado de Matosinhos,</w:t>
            </w:r>
            <w:r w:rsidRPr="003B291D">
              <w:rPr>
                <w:sz w:val="16"/>
              </w:rPr>
              <w:t xml:space="preserve"> poderia funcionar num polo maior (tirando partido de grandes áreas de armazenagem abandonadas e edifícios devolutos</w:t>
            </w:r>
            <w:r>
              <w:rPr>
                <w:sz w:val="16"/>
              </w:rPr>
              <w:t xml:space="preserve"> – caso dos armazéns na Rua Dr. José Domingues de Oliveira</w:t>
            </w:r>
            <w:r w:rsidRPr="003B291D">
              <w:rPr>
                <w:sz w:val="16"/>
              </w:rPr>
              <w:t xml:space="preserve">) e/ou num regime de acupuntura urbana e maior disseminação das novas atividades económicas ao longo de vários edifícios menores nas </w:t>
            </w:r>
            <w:r w:rsidR="00FE4F78">
              <w:rPr>
                <w:sz w:val="16"/>
              </w:rPr>
              <w:t>R</w:t>
            </w:r>
            <w:r w:rsidRPr="003B291D">
              <w:rPr>
                <w:sz w:val="16"/>
              </w:rPr>
              <w:t>uas Espírito Santo/ Direita e</w:t>
            </w:r>
            <w:r>
              <w:rPr>
                <w:sz w:val="16"/>
              </w:rPr>
              <w:t xml:space="preserve"> Guilherme Gomes Fernandes.</w:t>
            </w:r>
          </w:p>
        </w:tc>
        <w:tc>
          <w:tcPr>
            <w:tcW w:w="2816" w:type="dxa"/>
            <w:gridSpan w:val="2"/>
            <w:tcBorders>
              <w:top w:val="dotted" w:sz="4" w:space="0" w:color="auto"/>
              <w:left w:val="dotted" w:sz="4" w:space="0" w:color="auto"/>
            </w:tcBorders>
            <w:vAlign w:val="center"/>
          </w:tcPr>
          <w:p w:rsidR="002225AC" w:rsidRDefault="002225AC" w:rsidP="002225AC">
            <w:pPr>
              <w:spacing w:after="0"/>
              <w:jc w:val="left"/>
            </w:pPr>
            <w:r w:rsidRPr="00B46E23">
              <w:rPr>
                <w:sz w:val="18"/>
                <w:szCs w:val="18"/>
              </w:rPr>
              <w:t>I</w:t>
            </w:r>
            <w:r>
              <w:rPr>
                <w:sz w:val="18"/>
                <w:szCs w:val="18"/>
              </w:rPr>
              <w:t xml:space="preserve">nstrumento Financeiro para </w:t>
            </w:r>
            <w:r w:rsidRPr="00BE1FE3">
              <w:t xml:space="preserve">regeneração e revitalização física, económica e social em zonas urbanas </w:t>
            </w:r>
          </w:p>
          <w:p w:rsidR="002225AC" w:rsidRDefault="002225AC" w:rsidP="002225AC">
            <w:pPr>
              <w:spacing w:after="0"/>
              <w:jc w:val="left"/>
            </w:pPr>
          </w:p>
          <w:p w:rsidR="002225AC" w:rsidRDefault="002225AC" w:rsidP="002225AC">
            <w:pPr>
              <w:spacing w:after="0"/>
              <w:jc w:val="left"/>
              <w:rPr>
                <w:sz w:val="18"/>
                <w:szCs w:val="18"/>
              </w:rPr>
            </w:pPr>
            <w:r>
              <w:t>Instrumento Financeiro para a eficiência energética e gestão eficiente da água e dos resíduos</w:t>
            </w:r>
          </w:p>
          <w:p w:rsidR="002225AC" w:rsidRPr="00B46E23" w:rsidRDefault="002225AC" w:rsidP="002225AC">
            <w:pPr>
              <w:spacing w:after="0"/>
              <w:jc w:val="left"/>
              <w:rPr>
                <w:sz w:val="18"/>
                <w:szCs w:val="18"/>
              </w:rPr>
            </w:pPr>
          </w:p>
          <w:p w:rsidR="002225AC" w:rsidRPr="00B46E23" w:rsidRDefault="002225AC" w:rsidP="002225AC">
            <w:pPr>
              <w:spacing w:after="0"/>
              <w:jc w:val="left"/>
              <w:rPr>
                <w:sz w:val="18"/>
                <w:szCs w:val="18"/>
              </w:rPr>
            </w:pPr>
            <w:r>
              <w:rPr>
                <w:sz w:val="18"/>
                <w:szCs w:val="18"/>
              </w:rPr>
              <w:t>Iniciativa JESSICA – Fundo</w:t>
            </w:r>
            <w:r w:rsidRPr="00B46E23">
              <w:rPr>
                <w:sz w:val="18"/>
                <w:szCs w:val="18"/>
              </w:rPr>
              <w:t xml:space="preserve"> de Desenvolvimento Urbano</w:t>
            </w:r>
          </w:p>
          <w:p w:rsidR="006962DE" w:rsidRDefault="006962DE" w:rsidP="00F42F2A">
            <w:pPr>
              <w:spacing w:after="0"/>
              <w:jc w:val="left"/>
              <w:rPr>
                <w:b/>
                <w:sz w:val="18"/>
                <w:u w:val="single"/>
              </w:rPr>
            </w:pPr>
          </w:p>
          <w:p w:rsidR="004F2F21" w:rsidRPr="00AB3C58" w:rsidRDefault="004F2F21" w:rsidP="004F2F21">
            <w:pPr>
              <w:spacing w:after="0"/>
              <w:jc w:val="left"/>
              <w:rPr>
                <w:b/>
                <w:sz w:val="18"/>
                <w:u w:val="single"/>
              </w:rPr>
            </w:pPr>
            <w:r w:rsidRPr="00587004">
              <w:rPr>
                <w:sz w:val="18"/>
                <w:szCs w:val="18"/>
              </w:rPr>
              <w:t>Norte 2020 –</w:t>
            </w:r>
            <w:r>
              <w:rPr>
                <w:sz w:val="18"/>
                <w:szCs w:val="18"/>
              </w:rPr>
              <w:t xml:space="preserve"> Incentivos às empresas</w:t>
            </w:r>
          </w:p>
        </w:tc>
      </w:tr>
      <w:tr w:rsidR="00FB5D17" w:rsidRPr="001446F3" w:rsidTr="00FB5D17">
        <w:trPr>
          <w:jc w:val="center"/>
        </w:trPr>
        <w:tc>
          <w:tcPr>
            <w:tcW w:w="1674" w:type="dxa"/>
            <w:gridSpan w:val="2"/>
            <w:tcBorders>
              <w:bottom w:val="dotted" w:sz="4" w:space="0" w:color="auto"/>
              <w:right w:val="dotted" w:sz="4" w:space="0" w:color="auto"/>
            </w:tcBorders>
            <w:vAlign w:val="center"/>
          </w:tcPr>
          <w:p w:rsidR="00FB5D17" w:rsidRPr="001C496B" w:rsidRDefault="00FB5D17" w:rsidP="00F42F2A">
            <w:pPr>
              <w:spacing w:after="0"/>
              <w:jc w:val="left"/>
              <w:rPr>
                <w:b/>
                <w:sz w:val="18"/>
                <w:szCs w:val="18"/>
              </w:rPr>
            </w:pPr>
            <w:r w:rsidRPr="001C496B">
              <w:rPr>
                <w:b/>
                <w:sz w:val="18"/>
                <w:szCs w:val="18"/>
              </w:rPr>
              <w:t>4.2</w:t>
            </w:r>
          </w:p>
        </w:tc>
        <w:tc>
          <w:tcPr>
            <w:tcW w:w="2625" w:type="dxa"/>
            <w:gridSpan w:val="2"/>
            <w:tcBorders>
              <w:left w:val="dotted" w:sz="4" w:space="0" w:color="auto"/>
              <w:bottom w:val="dotted" w:sz="4" w:space="0" w:color="auto"/>
              <w:right w:val="dotted" w:sz="4" w:space="0" w:color="auto"/>
            </w:tcBorders>
            <w:vAlign w:val="center"/>
          </w:tcPr>
          <w:p w:rsidR="00FB5D17" w:rsidRPr="00C947ED" w:rsidRDefault="00FB5D17" w:rsidP="00300D0A">
            <w:pPr>
              <w:spacing w:after="0"/>
              <w:jc w:val="left"/>
              <w:rPr>
                <w:b/>
                <w:sz w:val="18"/>
                <w:highlight w:val="cyan"/>
              </w:rPr>
            </w:pPr>
            <w:r w:rsidRPr="008F0EA5">
              <w:rPr>
                <w:b/>
                <w:sz w:val="18"/>
              </w:rPr>
              <w:t>Requalificação do espaço público e ordenamento do estacionamento na envolvente à Rua Direita (a sul da Rua Hintze Ribeiro)</w:t>
            </w:r>
          </w:p>
        </w:tc>
        <w:tc>
          <w:tcPr>
            <w:tcW w:w="1186" w:type="dxa"/>
            <w:tcBorders>
              <w:left w:val="dotted" w:sz="4" w:space="0" w:color="auto"/>
              <w:bottom w:val="dotted" w:sz="4" w:space="0" w:color="auto"/>
              <w:right w:val="dotted" w:sz="4" w:space="0" w:color="auto"/>
            </w:tcBorders>
            <w:vAlign w:val="center"/>
          </w:tcPr>
          <w:p w:rsidR="00FB5D17" w:rsidRPr="001446F3" w:rsidRDefault="00FB5D17" w:rsidP="00F42F2A">
            <w:pPr>
              <w:spacing w:after="0"/>
              <w:jc w:val="center"/>
              <w:rPr>
                <w:sz w:val="18"/>
                <w:szCs w:val="18"/>
              </w:rPr>
            </w:pPr>
            <w:r w:rsidRPr="00AB3C58">
              <w:rPr>
                <w:sz w:val="18"/>
              </w:rPr>
              <w:t>CMM</w:t>
            </w:r>
          </w:p>
        </w:tc>
        <w:tc>
          <w:tcPr>
            <w:tcW w:w="796" w:type="dxa"/>
            <w:tcBorders>
              <w:left w:val="dotted" w:sz="4" w:space="0" w:color="auto"/>
              <w:bottom w:val="dotted" w:sz="4" w:space="0" w:color="auto"/>
              <w:right w:val="dotted" w:sz="4" w:space="0" w:color="auto"/>
            </w:tcBorders>
            <w:vAlign w:val="center"/>
          </w:tcPr>
          <w:p w:rsidR="00FB5D17" w:rsidRPr="00AB3C58" w:rsidRDefault="00FB5D17" w:rsidP="00F42F2A">
            <w:pPr>
              <w:spacing w:after="0"/>
              <w:jc w:val="center"/>
              <w:rPr>
                <w:sz w:val="18"/>
                <w:szCs w:val="18"/>
                <w:highlight w:val="yellow"/>
              </w:rPr>
            </w:pPr>
            <w:r w:rsidRPr="001E3504">
              <w:rPr>
                <w:sz w:val="18"/>
              </w:rPr>
              <w:t>2017/ 2023</w:t>
            </w:r>
          </w:p>
        </w:tc>
        <w:tc>
          <w:tcPr>
            <w:tcW w:w="2816" w:type="dxa"/>
            <w:gridSpan w:val="2"/>
            <w:tcBorders>
              <w:left w:val="dotted" w:sz="4" w:space="0" w:color="auto"/>
              <w:bottom w:val="dotted" w:sz="4" w:space="0" w:color="auto"/>
            </w:tcBorders>
            <w:vAlign w:val="center"/>
          </w:tcPr>
          <w:p w:rsidR="00FB5D17" w:rsidRPr="001E3504" w:rsidRDefault="00FB5D17" w:rsidP="00F42F2A">
            <w:pPr>
              <w:spacing w:after="0"/>
              <w:jc w:val="right"/>
              <w:rPr>
                <w:b/>
                <w:sz w:val="18"/>
                <w:szCs w:val="18"/>
                <w:highlight w:val="yellow"/>
              </w:rPr>
            </w:pPr>
            <w:r w:rsidRPr="001E3504">
              <w:rPr>
                <w:b/>
                <w:sz w:val="18"/>
              </w:rPr>
              <w:t>900.000€</w:t>
            </w:r>
          </w:p>
        </w:tc>
      </w:tr>
      <w:tr w:rsidR="006962DE" w:rsidRPr="00AB3C58" w:rsidTr="00FB5D17">
        <w:trPr>
          <w:trHeight w:val="3679"/>
          <w:jc w:val="center"/>
        </w:trPr>
        <w:tc>
          <w:tcPr>
            <w:tcW w:w="6281" w:type="dxa"/>
            <w:gridSpan w:val="6"/>
            <w:tcBorders>
              <w:top w:val="dotted" w:sz="4" w:space="0" w:color="auto"/>
              <w:right w:val="dotted" w:sz="4" w:space="0" w:color="auto"/>
            </w:tcBorders>
            <w:vAlign w:val="center"/>
          </w:tcPr>
          <w:p w:rsidR="006962DE" w:rsidRDefault="006962DE" w:rsidP="00F42F2A">
            <w:pPr>
              <w:rPr>
                <w:sz w:val="16"/>
              </w:rPr>
            </w:pPr>
            <w:r w:rsidRPr="00DF4229">
              <w:rPr>
                <w:sz w:val="16"/>
              </w:rPr>
              <w:t xml:space="preserve">Dado o carácter orgânico da malha urbana, apertada e sinuosa, do núcleo antigo de Leça da Palmeira, este projeto visa promover uma intervenção ao nível do espaço público e estacionamento na envolvente à Rua Direita, (Rua Guilherme Gomes Fernandes, Viela dos Abraços e Rua Doutor Augusto Cardia Pires), de forma a promover a sua qualificação urbanística, criando situações de “respiro” e espaço público usufruível (pequeno largo). </w:t>
            </w:r>
          </w:p>
          <w:p w:rsidR="006962DE" w:rsidRPr="00DF4229" w:rsidRDefault="006962DE" w:rsidP="00F42F2A">
            <w:pPr>
              <w:rPr>
                <w:sz w:val="16"/>
              </w:rPr>
            </w:pPr>
            <w:r w:rsidRPr="00DF4229">
              <w:rPr>
                <w:sz w:val="16"/>
              </w:rPr>
              <w:t xml:space="preserve">Tratamento urbanístico do largo triangular, que resulta do entroncamento da Rua Guilherme Gomes Fernandes, com a viela doas Abraços e com a Rua Direita, retirando o estacionamento e promovendo a sua pedonalização e qualificação urbana, através de pavimentos, mobiliário urbano e iluminação.  </w:t>
            </w:r>
          </w:p>
          <w:p w:rsidR="006962DE" w:rsidRPr="00C947ED" w:rsidRDefault="006962DE" w:rsidP="00F42F2A">
            <w:pPr>
              <w:rPr>
                <w:b/>
                <w:sz w:val="18"/>
                <w:highlight w:val="cyan"/>
                <w:u w:val="single"/>
              </w:rPr>
            </w:pPr>
            <w:r w:rsidRPr="00DF4229">
              <w:rPr>
                <w:sz w:val="16"/>
              </w:rPr>
              <w:t xml:space="preserve">Possibilidade de criação de silo de estacionamento automóvel em terreno vago ou edifícios devolutos, de forma a aliviar a pressão automóvel sobre a malha urbana, bastante estreita nestas artérias. Requalificação do espaço público, reforçando a hierarquização das vias e a acessibilidade pedonal, através da criação de passeios, inexistentes em alguns troços. </w:t>
            </w:r>
          </w:p>
        </w:tc>
        <w:tc>
          <w:tcPr>
            <w:tcW w:w="2816" w:type="dxa"/>
            <w:gridSpan w:val="2"/>
            <w:tcBorders>
              <w:top w:val="dotted" w:sz="4" w:space="0" w:color="auto"/>
              <w:left w:val="dotted" w:sz="4" w:space="0" w:color="auto"/>
            </w:tcBorders>
            <w:shd w:val="clear" w:color="auto" w:fill="auto"/>
            <w:vAlign w:val="center"/>
          </w:tcPr>
          <w:p w:rsidR="006962DE" w:rsidRPr="00AB3C58" w:rsidRDefault="001E3504" w:rsidP="00F42F2A">
            <w:pPr>
              <w:spacing w:after="0"/>
              <w:jc w:val="left"/>
              <w:rPr>
                <w:b/>
                <w:sz w:val="18"/>
                <w:u w:val="single"/>
              </w:rPr>
            </w:pPr>
            <w:r w:rsidRPr="00587004">
              <w:rPr>
                <w:sz w:val="18"/>
                <w:szCs w:val="18"/>
              </w:rPr>
              <w:t>Norte 2020 –</w:t>
            </w:r>
            <w:r>
              <w:rPr>
                <w:sz w:val="18"/>
                <w:szCs w:val="18"/>
              </w:rPr>
              <w:t xml:space="preserve"> </w:t>
            </w:r>
            <w:r w:rsidRPr="00587004">
              <w:rPr>
                <w:sz w:val="18"/>
                <w:szCs w:val="18"/>
              </w:rPr>
              <w:t>PEDU Matosinhos 2020</w:t>
            </w:r>
          </w:p>
        </w:tc>
      </w:tr>
    </w:tbl>
    <w:p w:rsidR="006962DE" w:rsidRDefault="006962DE" w:rsidP="006962DE"/>
    <w:p w:rsidR="006962DE" w:rsidRDefault="006962DE" w:rsidP="006962DE"/>
    <w:p w:rsidR="006962DE" w:rsidRDefault="006962DE" w:rsidP="001E3504">
      <w:pPr>
        <w:keepNext/>
        <w:keepLines/>
        <w:rPr>
          <w:b/>
          <w:sz w:val="24"/>
          <w:szCs w:val="24"/>
        </w:rPr>
      </w:pPr>
      <w:r w:rsidRPr="00FB27D3">
        <w:rPr>
          <w:b/>
          <w:sz w:val="24"/>
          <w:szCs w:val="24"/>
        </w:rPr>
        <w:t>SS 5: Rede de espaços de lazer, recreio e cultura</w:t>
      </w:r>
    </w:p>
    <w:p w:rsidR="001E3504" w:rsidRDefault="001E3504" w:rsidP="001E3504">
      <w:pPr>
        <w:keepNext/>
        <w:keepLines/>
      </w:pPr>
      <w:r>
        <w:t xml:space="preserve">O programa de reabilitação urbana da cidade de Leça da Palmeira integra uma dimensão estratégica de requalificação e de integração, urbana e funcional, dos equipamentos e infraestruturas sociais, culturais e de recreio e lazer, contribuindo deste modo para aumentar a sua qualidade urbana e a capacidade de atração de residentes e de novas atividades terciárias. </w:t>
      </w:r>
    </w:p>
    <w:p w:rsidR="001E3504" w:rsidRDefault="001E3504" w:rsidP="001E3504">
      <w:r>
        <w:t xml:space="preserve">Nessa medida, propõe-se o desenvolvimento de uma lógica de rede de equipamentos e infraestruturas coletivas, sustentada numa melhoria das ligações entre eles em modos suaves – pedonais e cicláveis, e numa sinalética comum e atrativa de forma a fomentar a utilização dos mesmos, quer pela população residente, quer pelos </w:t>
      </w:r>
      <w:r w:rsidRPr="00752965">
        <w:rPr>
          <w:i/>
        </w:rPr>
        <w:t>city users</w:t>
      </w:r>
      <w:r>
        <w:t xml:space="preserve"> e outros visitantes / turistas (particularmente relacionados com a Marina de Leça). </w:t>
      </w:r>
    </w:p>
    <w:p w:rsidR="001E3504" w:rsidRDefault="001E3504" w:rsidP="001E3504">
      <w:r>
        <w:t xml:space="preserve">Torna-se fundamental, para além disso, garantir a ligação destes equipamentos e infraestruturas com a cidade de Matosinhos, atraindo para os mesmos os que nela residem (zonas centrais da cidade de Matosinhos e zona de Matosinhos-Sul), mas também muitos dos visitantes e turistas, particularmente, o fluxo de turistas que se prevê que passarão a chegar ao Terminal de Cruzeiros. </w:t>
      </w:r>
    </w:p>
    <w:p w:rsidR="001E3504" w:rsidRPr="001E3504" w:rsidRDefault="001E3504" w:rsidP="001E3504">
      <w:pPr>
        <w:keepNext/>
        <w:keepLines/>
      </w:pPr>
    </w:p>
    <w:p w:rsidR="006962DE" w:rsidRPr="00DD5892" w:rsidRDefault="007F6A78" w:rsidP="006962DE">
      <w:pPr>
        <w:pStyle w:val="TitFiguras"/>
        <w:rPr>
          <w:caps/>
          <w:sz w:val="20"/>
          <w:szCs w:val="17"/>
        </w:rPr>
      </w:pPr>
      <w:bookmarkStart w:id="317" w:name="_Toc460339035"/>
      <w:bookmarkStart w:id="318" w:name="_Toc469582456"/>
      <w:r w:rsidRPr="00133276">
        <w:t xml:space="preserve">Figura </w:t>
      </w:r>
      <w:r w:rsidR="00FB5D17">
        <w:t>96</w:t>
      </w:r>
      <w:r w:rsidR="00100185" w:rsidRPr="00133276">
        <w:t xml:space="preserve"> –</w:t>
      </w:r>
      <w:r w:rsidR="006962DE" w:rsidRPr="00133276">
        <w:t xml:space="preserve"> Subsistema 5: Rede de espaços de lazer, recreio e cultura</w:t>
      </w:r>
      <w:bookmarkEnd w:id="317"/>
      <w:bookmarkEnd w:id="318"/>
    </w:p>
    <w:p w:rsidR="006962DE" w:rsidRDefault="006962DE" w:rsidP="006962DE">
      <w:pPr>
        <w:rPr>
          <w:color w:val="595959" w:themeColor="text1" w:themeTint="A6"/>
          <w:highlight w:val="yellow"/>
        </w:rPr>
      </w:pPr>
      <w:r w:rsidRPr="00133276">
        <w:rPr>
          <w:noProof/>
          <w:color w:val="595959" w:themeColor="text1" w:themeTint="A6"/>
          <w:lang w:eastAsia="pt-PT"/>
        </w:rPr>
        <w:drawing>
          <wp:inline distT="0" distB="0" distL="0" distR="0" wp14:anchorId="40B3A802" wp14:editId="47412413">
            <wp:extent cx="5760000" cy="2377454"/>
            <wp:effectExtent l="19050" t="0" r="0" b="0"/>
            <wp:docPr id="88"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7" cstate="print"/>
                    <a:srcRect/>
                    <a:stretch>
                      <a:fillRect/>
                    </a:stretch>
                  </pic:blipFill>
                  <pic:spPr bwMode="auto">
                    <a:xfrm>
                      <a:off x="0" y="0"/>
                      <a:ext cx="5760000" cy="2377454"/>
                    </a:xfrm>
                    <a:prstGeom prst="rect">
                      <a:avLst/>
                    </a:prstGeom>
                    <a:noFill/>
                  </pic:spPr>
                </pic:pic>
              </a:graphicData>
            </a:graphic>
          </wp:inline>
        </w:drawing>
      </w:r>
    </w:p>
    <w:p w:rsidR="006962DE" w:rsidRPr="001E3504" w:rsidRDefault="006962DE" w:rsidP="001E3504">
      <w:pPr>
        <w:jc w:val="center"/>
        <w:rPr>
          <w:color w:val="595959" w:themeColor="text1" w:themeTint="A6"/>
          <w:sz w:val="16"/>
        </w:rPr>
      </w:pPr>
      <w:r w:rsidRPr="006F7D20">
        <w:rPr>
          <w:color w:val="595959" w:themeColor="text1" w:themeTint="A6"/>
          <w:sz w:val="16"/>
        </w:rPr>
        <w:t>Fonte: QP</w:t>
      </w:r>
    </w:p>
    <w:p w:rsidR="006962DE" w:rsidRDefault="006962DE" w:rsidP="006962DE"/>
    <w:tbl>
      <w:tblPr>
        <w:tblStyle w:val="Tabelacomgrelha"/>
        <w:tblW w:w="0" w:type="auto"/>
        <w:jc w:val="center"/>
        <w:tblLook w:val="04A0" w:firstRow="1" w:lastRow="0" w:firstColumn="1" w:lastColumn="0" w:noHBand="0" w:noVBand="1"/>
      </w:tblPr>
      <w:tblGrid>
        <w:gridCol w:w="1592"/>
        <w:gridCol w:w="13"/>
        <w:gridCol w:w="58"/>
        <w:gridCol w:w="2474"/>
        <w:gridCol w:w="25"/>
        <w:gridCol w:w="102"/>
        <w:gridCol w:w="1045"/>
        <w:gridCol w:w="24"/>
        <w:gridCol w:w="149"/>
        <w:gridCol w:w="797"/>
        <w:gridCol w:w="94"/>
        <w:gridCol w:w="12"/>
        <w:gridCol w:w="1408"/>
        <w:gridCol w:w="1304"/>
      </w:tblGrid>
      <w:tr w:rsidR="006962DE" w:rsidRPr="00AB3C58" w:rsidTr="00F42F2A">
        <w:trPr>
          <w:trHeight w:val="400"/>
          <w:jc w:val="center"/>
        </w:trPr>
        <w:tc>
          <w:tcPr>
            <w:tcW w:w="1740" w:type="dxa"/>
            <w:gridSpan w:val="3"/>
            <w:tcBorders>
              <w:right w:val="dotted" w:sz="4" w:space="0" w:color="auto"/>
            </w:tcBorders>
            <w:shd w:val="clear" w:color="auto" w:fill="000000" w:themeFill="text1"/>
            <w:vAlign w:val="center"/>
          </w:tcPr>
          <w:p w:rsidR="006962DE" w:rsidRPr="00AB3C58" w:rsidRDefault="006962DE" w:rsidP="00F42F2A">
            <w:pPr>
              <w:spacing w:after="0"/>
              <w:jc w:val="center"/>
              <w:rPr>
                <w:b/>
                <w:color w:val="FFFFFF" w:themeColor="background1"/>
                <w:sz w:val="18"/>
              </w:rPr>
            </w:pPr>
            <w:r w:rsidRPr="00AB3C58">
              <w:rPr>
                <w:b/>
                <w:color w:val="FFFFFF" w:themeColor="background1"/>
                <w:sz w:val="18"/>
              </w:rPr>
              <w:t>Projeto</w:t>
            </w:r>
          </w:p>
        </w:tc>
        <w:tc>
          <w:tcPr>
            <w:tcW w:w="2704" w:type="dxa"/>
            <w:gridSpan w:val="3"/>
            <w:tcBorders>
              <w:left w:val="dotted" w:sz="4" w:space="0" w:color="auto"/>
              <w:right w:val="dotted" w:sz="4" w:space="0" w:color="auto"/>
            </w:tcBorders>
            <w:shd w:val="clear" w:color="auto" w:fill="000000" w:themeFill="text1"/>
            <w:vAlign w:val="center"/>
          </w:tcPr>
          <w:p w:rsidR="006962DE" w:rsidRPr="00AB3C58" w:rsidRDefault="006962DE" w:rsidP="00F42F2A">
            <w:pPr>
              <w:spacing w:after="0"/>
              <w:jc w:val="center"/>
              <w:rPr>
                <w:b/>
                <w:color w:val="FFFFFF" w:themeColor="background1"/>
                <w:sz w:val="18"/>
              </w:rPr>
            </w:pPr>
            <w:r w:rsidRPr="00AB3C58">
              <w:rPr>
                <w:b/>
                <w:color w:val="FFFFFF" w:themeColor="background1"/>
                <w:sz w:val="18"/>
              </w:rPr>
              <w:t>Breve descrição</w:t>
            </w:r>
          </w:p>
        </w:tc>
        <w:tc>
          <w:tcPr>
            <w:tcW w:w="1237" w:type="dxa"/>
            <w:gridSpan w:val="3"/>
            <w:tcBorders>
              <w:left w:val="dotted" w:sz="4" w:space="0" w:color="auto"/>
              <w:right w:val="dotted" w:sz="4" w:space="0" w:color="auto"/>
            </w:tcBorders>
            <w:shd w:val="clear" w:color="auto" w:fill="000000" w:themeFill="text1"/>
            <w:vAlign w:val="center"/>
          </w:tcPr>
          <w:p w:rsidR="006962DE" w:rsidRPr="00AB3C58" w:rsidRDefault="006962DE" w:rsidP="00F42F2A">
            <w:pPr>
              <w:spacing w:after="0"/>
              <w:jc w:val="center"/>
              <w:rPr>
                <w:b/>
                <w:color w:val="FFFFFF" w:themeColor="background1"/>
                <w:sz w:val="18"/>
              </w:rPr>
            </w:pPr>
            <w:r w:rsidRPr="00AB3C58">
              <w:rPr>
                <w:b/>
                <w:color w:val="FFFFFF" w:themeColor="background1"/>
                <w:sz w:val="18"/>
              </w:rPr>
              <w:t>Promotor</w:t>
            </w:r>
          </w:p>
        </w:tc>
        <w:tc>
          <w:tcPr>
            <w:tcW w:w="805" w:type="dxa"/>
            <w:tcBorders>
              <w:left w:val="dotted" w:sz="4" w:space="0" w:color="auto"/>
              <w:right w:val="dotted" w:sz="4" w:space="0" w:color="auto"/>
            </w:tcBorders>
            <w:shd w:val="clear" w:color="auto" w:fill="000000" w:themeFill="text1"/>
            <w:vAlign w:val="center"/>
          </w:tcPr>
          <w:p w:rsidR="006962DE" w:rsidRPr="00AB3C58" w:rsidRDefault="006962DE" w:rsidP="00F42F2A">
            <w:pPr>
              <w:spacing w:after="0"/>
              <w:jc w:val="center"/>
              <w:rPr>
                <w:b/>
                <w:color w:val="FFFFFF" w:themeColor="background1"/>
                <w:sz w:val="18"/>
              </w:rPr>
            </w:pPr>
            <w:r w:rsidRPr="00AB3C58">
              <w:rPr>
                <w:b/>
                <w:color w:val="FFFFFF" w:themeColor="background1"/>
                <w:sz w:val="18"/>
              </w:rPr>
              <w:t>Prazo</w:t>
            </w:r>
          </w:p>
        </w:tc>
        <w:tc>
          <w:tcPr>
            <w:tcW w:w="1521" w:type="dxa"/>
            <w:gridSpan w:val="3"/>
            <w:tcBorders>
              <w:left w:val="dotted" w:sz="4" w:space="0" w:color="auto"/>
              <w:right w:val="dotted" w:sz="4" w:space="0" w:color="auto"/>
            </w:tcBorders>
            <w:shd w:val="clear" w:color="auto" w:fill="000000" w:themeFill="text1"/>
            <w:vAlign w:val="center"/>
          </w:tcPr>
          <w:p w:rsidR="006962DE" w:rsidRPr="00AB3C58" w:rsidRDefault="006962DE" w:rsidP="00F42F2A">
            <w:pPr>
              <w:spacing w:after="0"/>
              <w:jc w:val="center"/>
              <w:rPr>
                <w:b/>
                <w:color w:val="FFFFFF" w:themeColor="background1"/>
                <w:sz w:val="18"/>
              </w:rPr>
            </w:pPr>
            <w:r w:rsidRPr="00AB3C58">
              <w:rPr>
                <w:b/>
                <w:color w:val="FFFFFF" w:themeColor="background1"/>
                <w:sz w:val="18"/>
              </w:rPr>
              <w:t>Fontes de financiamento</w:t>
            </w:r>
          </w:p>
        </w:tc>
        <w:tc>
          <w:tcPr>
            <w:tcW w:w="1316" w:type="dxa"/>
            <w:tcBorders>
              <w:left w:val="dotted" w:sz="4" w:space="0" w:color="auto"/>
            </w:tcBorders>
            <w:shd w:val="clear" w:color="auto" w:fill="000000" w:themeFill="text1"/>
            <w:vAlign w:val="center"/>
          </w:tcPr>
          <w:p w:rsidR="006962DE" w:rsidRPr="00AB3C58" w:rsidRDefault="006962DE" w:rsidP="00F42F2A">
            <w:pPr>
              <w:spacing w:after="0"/>
              <w:jc w:val="center"/>
              <w:rPr>
                <w:b/>
                <w:color w:val="FFFFFF" w:themeColor="background1"/>
                <w:sz w:val="18"/>
              </w:rPr>
            </w:pPr>
            <w:r w:rsidRPr="00AB3C58">
              <w:rPr>
                <w:b/>
                <w:color w:val="FFFFFF" w:themeColor="background1"/>
                <w:sz w:val="18"/>
              </w:rPr>
              <w:t>Estimativa orçamental</w:t>
            </w:r>
          </w:p>
        </w:tc>
      </w:tr>
      <w:tr w:rsidR="006962DE" w:rsidRPr="001446F3" w:rsidTr="00F42F2A">
        <w:trPr>
          <w:jc w:val="center"/>
        </w:trPr>
        <w:tc>
          <w:tcPr>
            <w:tcW w:w="1679" w:type="dxa"/>
            <w:gridSpan w:val="2"/>
            <w:tcBorders>
              <w:bottom w:val="dotted" w:sz="4" w:space="0" w:color="auto"/>
              <w:right w:val="dotted" w:sz="4" w:space="0" w:color="auto"/>
            </w:tcBorders>
            <w:vAlign w:val="center"/>
          </w:tcPr>
          <w:p w:rsidR="006962DE" w:rsidRPr="001C496B" w:rsidRDefault="006962DE" w:rsidP="00F42F2A">
            <w:pPr>
              <w:spacing w:after="0"/>
              <w:jc w:val="left"/>
              <w:rPr>
                <w:b/>
                <w:sz w:val="18"/>
              </w:rPr>
            </w:pPr>
            <w:r>
              <w:rPr>
                <w:b/>
                <w:sz w:val="18"/>
              </w:rPr>
              <w:t>5.1</w:t>
            </w:r>
          </w:p>
        </w:tc>
        <w:tc>
          <w:tcPr>
            <w:tcW w:w="2656" w:type="dxa"/>
            <w:gridSpan w:val="3"/>
            <w:tcBorders>
              <w:left w:val="dotted" w:sz="4" w:space="0" w:color="auto"/>
              <w:bottom w:val="dotted" w:sz="4" w:space="0" w:color="auto"/>
              <w:right w:val="dotted" w:sz="4" w:space="0" w:color="auto"/>
            </w:tcBorders>
            <w:vAlign w:val="center"/>
          </w:tcPr>
          <w:p w:rsidR="001E3504" w:rsidRPr="00752965" w:rsidRDefault="006962DE" w:rsidP="005D7B11">
            <w:pPr>
              <w:spacing w:after="0"/>
              <w:jc w:val="left"/>
              <w:rPr>
                <w:sz w:val="18"/>
              </w:rPr>
            </w:pPr>
            <w:r w:rsidRPr="00752965">
              <w:rPr>
                <w:b/>
                <w:sz w:val="18"/>
              </w:rPr>
              <w:t>Requalificação do Jardim de Santana e Rua de Santana</w:t>
            </w:r>
          </w:p>
        </w:tc>
        <w:tc>
          <w:tcPr>
            <w:tcW w:w="1166" w:type="dxa"/>
            <w:gridSpan w:val="2"/>
            <w:tcBorders>
              <w:left w:val="dotted" w:sz="4" w:space="0" w:color="auto"/>
              <w:bottom w:val="dotted" w:sz="4" w:space="0" w:color="auto"/>
              <w:right w:val="dotted" w:sz="4" w:space="0" w:color="auto"/>
            </w:tcBorders>
            <w:vAlign w:val="center"/>
          </w:tcPr>
          <w:p w:rsidR="006962DE" w:rsidRPr="00752965" w:rsidRDefault="006962DE" w:rsidP="00F42F2A">
            <w:pPr>
              <w:spacing w:after="0"/>
              <w:jc w:val="center"/>
              <w:rPr>
                <w:sz w:val="18"/>
              </w:rPr>
            </w:pPr>
            <w:r w:rsidRPr="00752965">
              <w:rPr>
                <w:sz w:val="18"/>
              </w:rPr>
              <w:t>CMM</w:t>
            </w:r>
          </w:p>
        </w:tc>
        <w:tc>
          <w:tcPr>
            <w:tcW w:w="1079" w:type="dxa"/>
            <w:gridSpan w:val="4"/>
            <w:tcBorders>
              <w:left w:val="dotted" w:sz="4" w:space="0" w:color="auto"/>
              <w:bottom w:val="dotted" w:sz="4" w:space="0" w:color="auto"/>
              <w:right w:val="dotted" w:sz="4" w:space="0" w:color="auto"/>
            </w:tcBorders>
            <w:vAlign w:val="center"/>
          </w:tcPr>
          <w:p w:rsidR="006962DE" w:rsidRPr="00752965" w:rsidRDefault="006962DE" w:rsidP="00F42F2A">
            <w:pPr>
              <w:spacing w:after="0"/>
              <w:jc w:val="center"/>
              <w:rPr>
                <w:sz w:val="18"/>
              </w:rPr>
            </w:pPr>
            <w:r w:rsidRPr="001507C8">
              <w:rPr>
                <w:sz w:val="18"/>
              </w:rPr>
              <w:t>2017/</w:t>
            </w:r>
            <w:r w:rsidR="001E3504">
              <w:rPr>
                <w:sz w:val="18"/>
              </w:rPr>
              <w:t xml:space="preserve"> </w:t>
            </w:r>
            <w:r w:rsidRPr="001507C8">
              <w:rPr>
                <w:sz w:val="18"/>
              </w:rPr>
              <w:t>2018</w:t>
            </w:r>
          </w:p>
        </w:tc>
        <w:tc>
          <w:tcPr>
            <w:tcW w:w="2743" w:type="dxa"/>
            <w:gridSpan w:val="3"/>
            <w:tcBorders>
              <w:left w:val="dotted" w:sz="4" w:space="0" w:color="auto"/>
              <w:bottom w:val="dotted" w:sz="4" w:space="0" w:color="auto"/>
            </w:tcBorders>
            <w:vAlign w:val="center"/>
          </w:tcPr>
          <w:p w:rsidR="006962DE" w:rsidRPr="001E3504" w:rsidRDefault="006962DE" w:rsidP="00F42F2A">
            <w:pPr>
              <w:spacing w:after="0"/>
              <w:jc w:val="right"/>
              <w:rPr>
                <w:b/>
                <w:sz w:val="18"/>
                <w:highlight w:val="yellow"/>
              </w:rPr>
            </w:pPr>
            <w:r w:rsidRPr="001E3504">
              <w:rPr>
                <w:b/>
                <w:sz w:val="18"/>
              </w:rPr>
              <w:t>375.000€</w:t>
            </w:r>
          </w:p>
        </w:tc>
      </w:tr>
      <w:tr w:rsidR="006962DE" w:rsidRPr="00AB3C58" w:rsidTr="00F42F2A">
        <w:trPr>
          <w:jc w:val="center"/>
        </w:trPr>
        <w:tc>
          <w:tcPr>
            <w:tcW w:w="6580" w:type="dxa"/>
            <w:gridSpan w:val="11"/>
            <w:tcBorders>
              <w:top w:val="dotted" w:sz="4" w:space="0" w:color="auto"/>
              <w:right w:val="dotted" w:sz="4" w:space="0" w:color="auto"/>
            </w:tcBorders>
            <w:shd w:val="clear" w:color="auto" w:fill="auto"/>
            <w:vAlign w:val="center"/>
          </w:tcPr>
          <w:p w:rsidR="006962DE" w:rsidRDefault="006962DE" w:rsidP="00F42F2A">
            <w:pPr>
              <w:rPr>
                <w:sz w:val="16"/>
              </w:rPr>
            </w:pPr>
            <w:r w:rsidRPr="001C496B">
              <w:rPr>
                <w:sz w:val="16"/>
              </w:rPr>
              <w:t>A intervenção de qualificação e reorganização do espaço público central da antiga freguesia de Leça</w:t>
            </w:r>
            <w:r w:rsidR="001A49CD">
              <w:rPr>
                <w:sz w:val="16"/>
              </w:rPr>
              <w:t xml:space="preserve"> da Palmeira</w:t>
            </w:r>
            <w:r w:rsidRPr="001C496B">
              <w:rPr>
                <w:sz w:val="16"/>
              </w:rPr>
              <w:t>, salvaguardando os valores arquitetónicos, históricos e paisagísticos presentes</w:t>
            </w:r>
            <w:r>
              <w:rPr>
                <w:sz w:val="16"/>
              </w:rPr>
              <w:t>,</w:t>
            </w:r>
            <w:r w:rsidRPr="001C496B">
              <w:rPr>
                <w:sz w:val="16"/>
              </w:rPr>
              <w:t xml:space="preserve"> ao mesmo tempo que reforça o</w:t>
            </w:r>
            <w:r>
              <w:rPr>
                <w:sz w:val="16"/>
              </w:rPr>
              <w:t xml:space="preserve"> seu</w:t>
            </w:r>
            <w:r w:rsidRPr="001C496B">
              <w:rPr>
                <w:sz w:val="16"/>
              </w:rPr>
              <w:t xml:space="preserve"> cará</w:t>
            </w:r>
            <w:r w:rsidR="001D4098">
              <w:rPr>
                <w:sz w:val="16"/>
              </w:rPr>
              <w:t>c</w:t>
            </w:r>
            <w:r>
              <w:rPr>
                <w:sz w:val="16"/>
              </w:rPr>
              <w:t>ter de centralidade do local,</w:t>
            </w:r>
            <w:r w:rsidRPr="001C496B">
              <w:rPr>
                <w:sz w:val="16"/>
              </w:rPr>
              <w:t xml:space="preserve"> adequa</w:t>
            </w:r>
            <w:r>
              <w:rPr>
                <w:sz w:val="16"/>
              </w:rPr>
              <w:t>-o</w:t>
            </w:r>
            <w:r w:rsidRPr="001C496B">
              <w:rPr>
                <w:sz w:val="16"/>
              </w:rPr>
              <w:t xml:space="preserve"> às necessidades atuais melhorando a sua imagem urbana. O programa preliminar contempla espaços destinados a atividades individuais e coletivas e a criação de uma grande praça de ligação entre os diversos percursos pedonais, a Igreja Matriz, a Junta de Freguesia, o parque e a Capela de Santana.</w:t>
            </w:r>
          </w:p>
          <w:p w:rsidR="006962DE" w:rsidRPr="00E971C5" w:rsidRDefault="006962DE" w:rsidP="00F42F2A">
            <w:pPr>
              <w:rPr>
                <w:sz w:val="16"/>
                <w:highlight w:val="cyan"/>
              </w:rPr>
            </w:pPr>
            <w:r w:rsidRPr="001C496B">
              <w:rPr>
                <w:sz w:val="16"/>
              </w:rPr>
              <w:t>Por outro lado, pretende-se valorizar o eixo urbano que parte da Capela de Santana, como ponto de observação e elemento de divulgação da memória coletiva. Na frente da Igreja Matriz, a intervenção visa a melhoria das condições de acolhimento dos visitantes e de celebrações litúrgicas.</w:t>
            </w:r>
          </w:p>
        </w:tc>
        <w:tc>
          <w:tcPr>
            <w:tcW w:w="2743" w:type="dxa"/>
            <w:gridSpan w:val="3"/>
            <w:tcBorders>
              <w:top w:val="dotted" w:sz="4" w:space="0" w:color="auto"/>
              <w:left w:val="dotted" w:sz="4" w:space="0" w:color="auto"/>
            </w:tcBorders>
            <w:vAlign w:val="center"/>
          </w:tcPr>
          <w:p w:rsidR="006962DE" w:rsidRPr="00AB3C58" w:rsidRDefault="006962DE" w:rsidP="00F42F2A">
            <w:pPr>
              <w:spacing w:after="0"/>
              <w:jc w:val="left"/>
              <w:rPr>
                <w:b/>
                <w:sz w:val="18"/>
                <w:u w:val="single"/>
              </w:rPr>
            </w:pPr>
            <w:r w:rsidRPr="00587004">
              <w:rPr>
                <w:sz w:val="18"/>
                <w:szCs w:val="18"/>
              </w:rPr>
              <w:t>Norte 2020 –</w:t>
            </w:r>
            <w:r>
              <w:rPr>
                <w:sz w:val="18"/>
                <w:szCs w:val="18"/>
              </w:rPr>
              <w:t xml:space="preserve"> </w:t>
            </w:r>
            <w:r w:rsidRPr="00587004">
              <w:rPr>
                <w:sz w:val="18"/>
                <w:szCs w:val="18"/>
              </w:rPr>
              <w:t>PEDU Matosinhos 2020</w:t>
            </w:r>
          </w:p>
        </w:tc>
      </w:tr>
      <w:tr w:rsidR="006962DE" w:rsidRPr="00AB3C58" w:rsidTr="00F42F2A">
        <w:trPr>
          <w:jc w:val="center"/>
        </w:trPr>
        <w:tc>
          <w:tcPr>
            <w:tcW w:w="1666" w:type="dxa"/>
            <w:tcBorders>
              <w:bottom w:val="dotted" w:sz="4" w:space="0" w:color="auto"/>
              <w:right w:val="dotted" w:sz="4" w:space="0" w:color="auto"/>
            </w:tcBorders>
            <w:vAlign w:val="center"/>
          </w:tcPr>
          <w:p w:rsidR="006962DE" w:rsidRPr="00AD0A48" w:rsidRDefault="006962DE" w:rsidP="00F42F2A">
            <w:pPr>
              <w:spacing w:after="0"/>
              <w:jc w:val="left"/>
              <w:rPr>
                <w:b/>
                <w:sz w:val="18"/>
                <w:szCs w:val="18"/>
                <w:u w:val="single"/>
              </w:rPr>
            </w:pPr>
            <w:r>
              <w:rPr>
                <w:b/>
                <w:sz w:val="18"/>
                <w:szCs w:val="18"/>
              </w:rPr>
              <w:t>5</w:t>
            </w:r>
            <w:r w:rsidRPr="000242B7">
              <w:rPr>
                <w:b/>
                <w:sz w:val="18"/>
                <w:szCs w:val="18"/>
              </w:rPr>
              <w:t>.2</w:t>
            </w:r>
          </w:p>
        </w:tc>
        <w:tc>
          <w:tcPr>
            <w:tcW w:w="2644" w:type="dxa"/>
            <w:gridSpan w:val="3"/>
            <w:tcBorders>
              <w:left w:val="dotted" w:sz="4" w:space="0" w:color="auto"/>
              <w:bottom w:val="dotted" w:sz="4" w:space="0" w:color="auto"/>
              <w:right w:val="dotted" w:sz="4" w:space="0" w:color="auto"/>
            </w:tcBorders>
            <w:vAlign w:val="center"/>
          </w:tcPr>
          <w:p w:rsidR="001E3504" w:rsidRPr="00C947ED" w:rsidRDefault="006962DE" w:rsidP="005D7B11">
            <w:pPr>
              <w:spacing w:after="0"/>
              <w:jc w:val="left"/>
              <w:rPr>
                <w:sz w:val="18"/>
                <w:highlight w:val="cyan"/>
              </w:rPr>
            </w:pPr>
            <w:r w:rsidRPr="00752965">
              <w:rPr>
                <w:b/>
                <w:sz w:val="18"/>
              </w:rPr>
              <w:t>Requalificação da área envolvente à Capela de Santana e escadório</w:t>
            </w:r>
          </w:p>
        </w:tc>
        <w:tc>
          <w:tcPr>
            <w:tcW w:w="1215" w:type="dxa"/>
            <w:gridSpan w:val="4"/>
            <w:tcBorders>
              <w:left w:val="dotted" w:sz="4" w:space="0" w:color="auto"/>
              <w:bottom w:val="dotted" w:sz="4" w:space="0" w:color="auto"/>
              <w:right w:val="dotted" w:sz="4" w:space="0" w:color="auto"/>
            </w:tcBorders>
            <w:vAlign w:val="center"/>
          </w:tcPr>
          <w:p w:rsidR="006962DE" w:rsidRPr="001446F3" w:rsidRDefault="006962DE" w:rsidP="00F42F2A">
            <w:pPr>
              <w:spacing w:after="0"/>
              <w:jc w:val="center"/>
              <w:rPr>
                <w:sz w:val="18"/>
                <w:szCs w:val="18"/>
              </w:rPr>
            </w:pPr>
            <w:r w:rsidRPr="001446F3">
              <w:rPr>
                <w:sz w:val="18"/>
                <w:szCs w:val="18"/>
              </w:rPr>
              <w:t>CMM</w:t>
            </w:r>
          </w:p>
        </w:tc>
        <w:tc>
          <w:tcPr>
            <w:tcW w:w="1067" w:type="dxa"/>
            <w:gridSpan w:val="4"/>
            <w:tcBorders>
              <w:left w:val="dotted" w:sz="4" w:space="0" w:color="auto"/>
              <w:bottom w:val="dotted" w:sz="4" w:space="0" w:color="auto"/>
              <w:right w:val="dotted" w:sz="4" w:space="0" w:color="auto"/>
            </w:tcBorders>
            <w:vAlign w:val="center"/>
          </w:tcPr>
          <w:p w:rsidR="006962DE" w:rsidRPr="00AB3C58" w:rsidRDefault="006962DE" w:rsidP="00F42F2A">
            <w:pPr>
              <w:spacing w:after="0"/>
              <w:jc w:val="center"/>
              <w:rPr>
                <w:sz w:val="18"/>
                <w:szCs w:val="18"/>
                <w:highlight w:val="yellow"/>
              </w:rPr>
            </w:pPr>
            <w:r w:rsidRPr="001507C8">
              <w:rPr>
                <w:sz w:val="18"/>
                <w:szCs w:val="18"/>
              </w:rPr>
              <w:t>2019/</w:t>
            </w:r>
            <w:r w:rsidR="001E3504">
              <w:rPr>
                <w:sz w:val="18"/>
                <w:szCs w:val="18"/>
              </w:rPr>
              <w:t xml:space="preserve"> </w:t>
            </w:r>
            <w:r w:rsidRPr="001507C8">
              <w:rPr>
                <w:sz w:val="18"/>
                <w:szCs w:val="18"/>
              </w:rPr>
              <w:t>2023</w:t>
            </w:r>
          </w:p>
        </w:tc>
        <w:tc>
          <w:tcPr>
            <w:tcW w:w="2731" w:type="dxa"/>
            <w:gridSpan w:val="2"/>
            <w:tcBorders>
              <w:left w:val="dotted" w:sz="4" w:space="0" w:color="auto"/>
              <w:bottom w:val="dotted" w:sz="4" w:space="0" w:color="auto"/>
            </w:tcBorders>
            <w:vAlign w:val="center"/>
          </w:tcPr>
          <w:p w:rsidR="006962DE" w:rsidRPr="001E3504" w:rsidRDefault="006962DE" w:rsidP="00F42F2A">
            <w:pPr>
              <w:spacing w:after="0"/>
              <w:jc w:val="right"/>
              <w:rPr>
                <w:b/>
                <w:sz w:val="18"/>
                <w:szCs w:val="18"/>
                <w:highlight w:val="yellow"/>
              </w:rPr>
            </w:pPr>
            <w:r w:rsidRPr="001E3504">
              <w:rPr>
                <w:b/>
                <w:sz w:val="18"/>
                <w:szCs w:val="18"/>
              </w:rPr>
              <w:t>200.000€</w:t>
            </w:r>
          </w:p>
        </w:tc>
      </w:tr>
      <w:tr w:rsidR="006962DE" w:rsidRPr="00AB3C58" w:rsidTr="00F42F2A">
        <w:trPr>
          <w:jc w:val="center"/>
        </w:trPr>
        <w:tc>
          <w:tcPr>
            <w:tcW w:w="6592" w:type="dxa"/>
            <w:gridSpan w:val="12"/>
            <w:tcBorders>
              <w:top w:val="dotted" w:sz="4" w:space="0" w:color="auto"/>
              <w:right w:val="dotted" w:sz="4" w:space="0" w:color="auto"/>
            </w:tcBorders>
            <w:vAlign w:val="center"/>
          </w:tcPr>
          <w:p w:rsidR="006962DE" w:rsidRDefault="006962DE" w:rsidP="00F42F2A">
            <w:pPr>
              <w:rPr>
                <w:sz w:val="16"/>
              </w:rPr>
            </w:pPr>
            <w:r w:rsidRPr="000242B7">
              <w:rPr>
                <w:sz w:val="16"/>
              </w:rPr>
              <w:t xml:space="preserve">Valorização paisagística da área envolvente à Capela de Santana, </w:t>
            </w:r>
            <w:r>
              <w:rPr>
                <w:sz w:val="16"/>
              </w:rPr>
              <w:t>reforçando o seu enquadramento urbano no centro cívico de Leça</w:t>
            </w:r>
            <w:r w:rsidR="001A49CD">
              <w:rPr>
                <w:sz w:val="16"/>
              </w:rPr>
              <w:t xml:space="preserve"> da Palmeira</w:t>
            </w:r>
            <w:r>
              <w:rPr>
                <w:sz w:val="16"/>
              </w:rPr>
              <w:t xml:space="preserve">, através do tratamento das áreas verdes e de uma aposta em mobiliário urbano e iluminação, da Capela, do escadório e dos jardins envolventes. </w:t>
            </w:r>
          </w:p>
          <w:p w:rsidR="001E3504" w:rsidRPr="000242B7" w:rsidRDefault="006962DE" w:rsidP="005D7B11">
            <w:pPr>
              <w:rPr>
                <w:sz w:val="16"/>
              </w:rPr>
            </w:pPr>
            <w:r>
              <w:rPr>
                <w:sz w:val="16"/>
              </w:rPr>
              <w:t>O projeto visa promover a integração da área de jardim adjacente à capela (em cota mais elevada) com a área de cota baixa do Jardim de Santana, fomentando a ligação pedonal entre as duas áreas. Propõe-se ainda o tratamento e potencial pedonalização da Travessa de Santana de forma a eliminar a barreira entre o escadório e a cota baixa do Jardim de Santana.</w:t>
            </w:r>
          </w:p>
        </w:tc>
        <w:tc>
          <w:tcPr>
            <w:tcW w:w="2731" w:type="dxa"/>
            <w:gridSpan w:val="2"/>
            <w:tcBorders>
              <w:top w:val="dotted" w:sz="4" w:space="0" w:color="auto"/>
              <w:left w:val="dotted" w:sz="4" w:space="0" w:color="auto"/>
            </w:tcBorders>
            <w:vAlign w:val="center"/>
          </w:tcPr>
          <w:p w:rsidR="006962DE" w:rsidRDefault="006962DE" w:rsidP="00F42F2A">
            <w:pPr>
              <w:spacing w:after="0"/>
              <w:jc w:val="left"/>
              <w:rPr>
                <w:sz w:val="18"/>
                <w:szCs w:val="18"/>
              </w:rPr>
            </w:pPr>
            <w:r w:rsidRPr="00587004">
              <w:rPr>
                <w:sz w:val="18"/>
                <w:szCs w:val="18"/>
              </w:rPr>
              <w:t>Norte 2020 –</w:t>
            </w:r>
            <w:r>
              <w:rPr>
                <w:sz w:val="18"/>
                <w:szCs w:val="18"/>
              </w:rPr>
              <w:t xml:space="preserve"> </w:t>
            </w:r>
            <w:r w:rsidRPr="00587004">
              <w:rPr>
                <w:sz w:val="18"/>
                <w:szCs w:val="18"/>
              </w:rPr>
              <w:t>PEDU Matosinhos 2020</w:t>
            </w:r>
          </w:p>
          <w:p w:rsidR="006962DE" w:rsidRPr="00AB3C58" w:rsidRDefault="006962DE" w:rsidP="00F42F2A">
            <w:pPr>
              <w:spacing w:after="0"/>
              <w:jc w:val="left"/>
              <w:rPr>
                <w:b/>
                <w:sz w:val="18"/>
                <w:u w:val="single"/>
              </w:rPr>
            </w:pPr>
          </w:p>
        </w:tc>
      </w:tr>
      <w:tr w:rsidR="006962DE" w:rsidRPr="00AB3C58" w:rsidTr="00F42F2A">
        <w:trPr>
          <w:jc w:val="center"/>
        </w:trPr>
        <w:tc>
          <w:tcPr>
            <w:tcW w:w="1679" w:type="dxa"/>
            <w:gridSpan w:val="2"/>
            <w:tcBorders>
              <w:bottom w:val="dotted" w:sz="4" w:space="0" w:color="auto"/>
              <w:right w:val="dotted" w:sz="4" w:space="0" w:color="auto"/>
            </w:tcBorders>
            <w:vAlign w:val="center"/>
          </w:tcPr>
          <w:p w:rsidR="006962DE" w:rsidRPr="002D74F2" w:rsidRDefault="006962DE" w:rsidP="00F42F2A">
            <w:pPr>
              <w:spacing w:after="0"/>
              <w:jc w:val="left"/>
              <w:rPr>
                <w:b/>
                <w:sz w:val="18"/>
                <w:u w:val="single"/>
              </w:rPr>
            </w:pPr>
            <w:r>
              <w:rPr>
                <w:b/>
                <w:sz w:val="18"/>
              </w:rPr>
              <w:t>5.3</w:t>
            </w:r>
          </w:p>
        </w:tc>
        <w:tc>
          <w:tcPr>
            <w:tcW w:w="2656" w:type="dxa"/>
            <w:gridSpan w:val="3"/>
            <w:tcBorders>
              <w:left w:val="dotted" w:sz="4" w:space="0" w:color="auto"/>
              <w:bottom w:val="dotted" w:sz="4" w:space="0" w:color="auto"/>
              <w:right w:val="dotted" w:sz="4" w:space="0" w:color="auto"/>
            </w:tcBorders>
            <w:vAlign w:val="center"/>
          </w:tcPr>
          <w:p w:rsidR="001E3504" w:rsidRPr="00AB3C58" w:rsidRDefault="006962DE" w:rsidP="00300D0A">
            <w:pPr>
              <w:spacing w:after="0"/>
              <w:jc w:val="left"/>
              <w:rPr>
                <w:sz w:val="18"/>
              </w:rPr>
            </w:pPr>
            <w:r w:rsidRPr="00FB27D3">
              <w:rPr>
                <w:b/>
                <w:sz w:val="18"/>
              </w:rPr>
              <w:t>Requalificação do Parque Infantil Florbela Espanca</w:t>
            </w:r>
          </w:p>
        </w:tc>
        <w:tc>
          <w:tcPr>
            <w:tcW w:w="1166" w:type="dxa"/>
            <w:gridSpan w:val="2"/>
            <w:tcBorders>
              <w:left w:val="dotted" w:sz="4" w:space="0" w:color="auto"/>
              <w:bottom w:val="dotted" w:sz="4" w:space="0" w:color="auto"/>
              <w:right w:val="dotted" w:sz="4" w:space="0" w:color="auto"/>
            </w:tcBorders>
            <w:vAlign w:val="center"/>
          </w:tcPr>
          <w:p w:rsidR="006962DE" w:rsidRPr="00AB3C58" w:rsidRDefault="006962DE" w:rsidP="00F42F2A">
            <w:pPr>
              <w:spacing w:after="0"/>
              <w:jc w:val="center"/>
              <w:rPr>
                <w:sz w:val="18"/>
              </w:rPr>
            </w:pPr>
            <w:r w:rsidRPr="00AB3C58">
              <w:rPr>
                <w:sz w:val="18"/>
              </w:rPr>
              <w:t>CMM</w:t>
            </w:r>
          </w:p>
        </w:tc>
        <w:tc>
          <w:tcPr>
            <w:tcW w:w="1079" w:type="dxa"/>
            <w:gridSpan w:val="4"/>
            <w:tcBorders>
              <w:left w:val="dotted" w:sz="4" w:space="0" w:color="auto"/>
              <w:bottom w:val="dotted" w:sz="4" w:space="0" w:color="auto"/>
              <w:right w:val="dotted" w:sz="4" w:space="0" w:color="auto"/>
            </w:tcBorders>
            <w:vAlign w:val="center"/>
          </w:tcPr>
          <w:p w:rsidR="006962DE" w:rsidRPr="001507C8" w:rsidRDefault="006962DE" w:rsidP="00F42F2A">
            <w:pPr>
              <w:spacing w:after="0"/>
              <w:jc w:val="center"/>
              <w:rPr>
                <w:sz w:val="18"/>
              </w:rPr>
            </w:pPr>
            <w:r w:rsidRPr="001507C8">
              <w:rPr>
                <w:sz w:val="18"/>
              </w:rPr>
              <w:t>2017/</w:t>
            </w:r>
            <w:r w:rsidR="001E3504">
              <w:rPr>
                <w:sz w:val="18"/>
              </w:rPr>
              <w:t xml:space="preserve"> </w:t>
            </w:r>
            <w:r w:rsidRPr="001507C8">
              <w:rPr>
                <w:sz w:val="18"/>
              </w:rPr>
              <w:t>2018</w:t>
            </w:r>
          </w:p>
        </w:tc>
        <w:tc>
          <w:tcPr>
            <w:tcW w:w="2743" w:type="dxa"/>
            <w:gridSpan w:val="3"/>
            <w:tcBorders>
              <w:left w:val="dotted" w:sz="4" w:space="0" w:color="auto"/>
              <w:bottom w:val="dotted" w:sz="4" w:space="0" w:color="auto"/>
            </w:tcBorders>
            <w:vAlign w:val="center"/>
          </w:tcPr>
          <w:p w:rsidR="006962DE" w:rsidRPr="00E142D5" w:rsidRDefault="00E142D5" w:rsidP="00F42F2A">
            <w:pPr>
              <w:spacing w:after="0"/>
              <w:jc w:val="right"/>
              <w:rPr>
                <w:b/>
                <w:sz w:val="18"/>
                <w:szCs w:val="18"/>
              </w:rPr>
            </w:pPr>
            <w:r w:rsidRPr="00E142D5">
              <w:rPr>
                <w:b/>
                <w:sz w:val="18"/>
                <w:szCs w:val="18"/>
              </w:rPr>
              <w:t>150.000€</w:t>
            </w:r>
          </w:p>
        </w:tc>
      </w:tr>
      <w:tr w:rsidR="006962DE" w:rsidRPr="00AB3C58" w:rsidTr="00F42F2A">
        <w:trPr>
          <w:jc w:val="center"/>
        </w:trPr>
        <w:tc>
          <w:tcPr>
            <w:tcW w:w="6580" w:type="dxa"/>
            <w:gridSpan w:val="11"/>
            <w:tcBorders>
              <w:top w:val="dotted" w:sz="4" w:space="0" w:color="auto"/>
              <w:right w:val="dotted" w:sz="4" w:space="0" w:color="auto"/>
            </w:tcBorders>
            <w:vAlign w:val="center"/>
          </w:tcPr>
          <w:p w:rsidR="001E3504" w:rsidRPr="001E3504" w:rsidRDefault="004718C9" w:rsidP="004718C9">
            <w:pPr>
              <w:widowControl w:val="0"/>
              <w:rPr>
                <w:color w:val="FF0000"/>
                <w:sz w:val="16"/>
              </w:rPr>
            </w:pPr>
            <w:r w:rsidRPr="004718C9">
              <w:rPr>
                <w:sz w:val="16"/>
              </w:rPr>
              <w:t xml:space="preserve">A requalificação do parque inclui a substituição e melhoramento de alguns equipamentos de diversão infantil (pavimentos amortecedores, escorrega, volumes em borracha sintética no relvado, caixa de areia, etc) bem como a implantação de um espaço verde de baixos custos de manutenção. Este parque terá ligação direta com a cafetaria existente do lado poente através da construção de um </w:t>
            </w:r>
            <w:r w:rsidRPr="004718C9">
              <w:rPr>
                <w:i/>
                <w:sz w:val="16"/>
              </w:rPr>
              <w:t>deck</w:t>
            </w:r>
            <w:r w:rsidRPr="004718C9">
              <w:rPr>
                <w:sz w:val="16"/>
              </w:rPr>
              <w:t xml:space="preserve"> em madeira para colocação de uma esplanada.</w:t>
            </w:r>
          </w:p>
        </w:tc>
        <w:tc>
          <w:tcPr>
            <w:tcW w:w="2743" w:type="dxa"/>
            <w:gridSpan w:val="3"/>
            <w:tcBorders>
              <w:top w:val="dotted" w:sz="4" w:space="0" w:color="auto"/>
              <w:left w:val="dotted" w:sz="4" w:space="0" w:color="auto"/>
            </w:tcBorders>
            <w:vAlign w:val="center"/>
          </w:tcPr>
          <w:p w:rsidR="006962DE" w:rsidRPr="00AB3C58" w:rsidRDefault="006962DE" w:rsidP="00F42F2A">
            <w:pPr>
              <w:spacing w:after="0"/>
              <w:jc w:val="left"/>
              <w:rPr>
                <w:b/>
                <w:sz w:val="18"/>
                <w:u w:val="single"/>
              </w:rPr>
            </w:pPr>
            <w:r w:rsidRPr="00752965">
              <w:rPr>
                <w:sz w:val="18"/>
                <w:szCs w:val="18"/>
              </w:rPr>
              <w:t>Orçamento da CM de Matosinhos</w:t>
            </w:r>
            <w:r>
              <w:rPr>
                <w:b/>
                <w:sz w:val="18"/>
                <w:u w:val="single"/>
              </w:rPr>
              <w:t xml:space="preserve"> </w:t>
            </w:r>
          </w:p>
        </w:tc>
      </w:tr>
      <w:tr w:rsidR="006962DE" w:rsidRPr="001446F3" w:rsidTr="00F42F2A">
        <w:trPr>
          <w:jc w:val="center"/>
        </w:trPr>
        <w:tc>
          <w:tcPr>
            <w:tcW w:w="1679" w:type="dxa"/>
            <w:gridSpan w:val="2"/>
            <w:tcBorders>
              <w:bottom w:val="dotted" w:sz="4" w:space="0" w:color="auto"/>
              <w:right w:val="dotted" w:sz="4" w:space="0" w:color="auto"/>
            </w:tcBorders>
            <w:vAlign w:val="center"/>
          </w:tcPr>
          <w:p w:rsidR="006962DE" w:rsidRPr="001C496B" w:rsidRDefault="006962DE" w:rsidP="00F42F2A">
            <w:pPr>
              <w:spacing w:after="0"/>
              <w:jc w:val="left"/>
              <w:rPr>
                <w:b/>
                <w:sz w:val="18"/>
                <w:szCs w:val="18"/>
              </w:rPr>
            </w:pPr>
            <w:r>
              <w:rPr>
                <w:b/>
                <w:sz w:val="18"/>
                <w:szCs w:val="18"/>
              </w:rPr>
              <w:t>5.4</w:t>
            </w:r>
          </w:p>
        </w:tc>
        <w:tc>
          <w:tcPr>
            <w:tcW w:w="2656" w:type="dxa"/>
            <w:gridSpan w:val="3"/>
            <w:tcBorders>
              <w:left w:val="dotted" w:sz="4" w:space="0" w:color="auto"/>
              <w:bottom w:val="dotted" w:sz="4" w:space="0" w:color="auto"/>
              <w:right w:val="dotted" w:sz="4" w:space="0" w:color="auto"/>
            </w:tcBorders>
            <w:vAlign w:val="center"/>
          </w:tcPr>
          <w:p w:rsidR="001E3504" w:rsidRPr="00C947ED" w:rsidRDefault="006962DE" w:rsidP="00300D0A">
            <w:pPr>
              <w:spacing w:after="0"/>
              <w:jc w:val="left"/>
              <w:rPr>
                <w:sz w:val="18"/>
                <w:highlight w:val="cyan"/>
              </w:rPr>
            </w:pPr>
            <w:r w:rsidRPr="005C25BB">
              <w:rPr>
                <w:b/>
                <w:color w:val="auto"/>
                <w:sz w:val="18"/>
              </w:rPr>
              <w:t>Requalificação das quintas da Conceição e de Santiago</w:t>
            </w:r>
          </w:p>
        </w:tc>
        <w:tc>
          <w:tcPr>
            <w:tcW w:w="1166" w:type="dxa"/>
            <w:gridSpan w:val="2"/>
            <w:tcBorders>
              <w:left w:val="dotted" w:sz="4" w:space="0" w:color="auto"/>
              <w:bottom w:val="dotted" w:sz="4" w:space="0" w:color="auto"/>
              <w:right w:val="dotted" w:sz="4" w:space="0" w:color="auto"/>
            </w:tcBorders>
            <w:vAlign w:val="center"/>
          </w:tcPr>
          <w:p w:rsidR="006962DE" w:rsidRPr="001446F3" w:rsidRDefault="006962DE" w:rsidP="00F42F2A">
            <w:pPr>
              <w:spacing w:after="0"/>
              <w:jc w:val="center"/>
              <w:rPr>
                <w:sz w:val="18"/>
                <w:szCs w:val="18"/>
              </w:rPr>
            </w:pPr>
            <w:r>
              <w:rPr>
                <w:sz w:val="18"/>
                <w:szCs w:val="18"/>
              </w:rPr>
              <w:t>CMM</w:t>
            </w:r>
          </w:p>
        </w:tc>
        <w:tc>
          <w:tcPr>
            <w:tcW w:w="1079" w:type="dxa"/>
            <w:gridSpan w:val="4"/>
            <w:tcBorders>
              <w:left w:val="dotted" w:sz="4" w:space="0" w:color="auto"/>
              <w:bottom w:val="dotted" w:sz="4" w:space="0" w:color="auto"/>
              <w:right w:val="dotted" w:sz="4" w:space="0" w:color="auto"/>
            </w:tcBorders>
            <w:vAlign w:val="center"/>
          </w:tcPr>
          <w:p w:rsidR="006962DE" w:rsidRPr="00AB3C58" w:rsidRDefault="008C2402" w:rsidP="00F42F2A">
            <w:pPr>
              <w:spacing w:after="0"/>
              <w:jc w:val="center"/>
              <w:rPr>
                <w:sz w:val="18"/>
                <w:szCs w:val="18"/>
                <w:highlight w:val="yellow"/>
              </w:rPr>
            </w:pPr>
            <w:r w:rsidRPr="008C2402">
              <w:rPr>
                <w:sz w:val="18"/>
                <w:szCs w:val="18"/>
              </w:rPr>
              <w:t>2017/ 2023</w:t>
            </w:r>
          </w:p>
        </w:tc>
        <w:tc>
          <w:tcPr>
            <w:tcW w:w="2743" w:type="dxa"/>
            <w:gridSpan w:val="3"/>
            <w:tcBorders>
              <w:left w:val="dotted" w:sz="4" w:space="0" w:color="auto"/>
              <w:bottom w:val="dotted" w:sz="4" w:space="0" w:color="auto"/>
            </w:tcBorders>
            <w:vAlign w:val="center"/>
          </w:tcPr>
          <w:p w:rsidR="008C2402" w:rsidRPr="009C120D" w:rsidRDefault="0056698A" w:rsidP="00FB5D17">
            <w:pPr>
              <w:spacing w:after="0"/>
              <w:jc w:val="right"/>
              <w:rPr>
                <w:b/>
                <w:sz w:val="18"/>
              </w:rPr>
            </w:pPr>
            <w:r>
              <w:rPr>
                <w:b/>
                <w:sz w:val="18"/>
                <w:szCs w:val="18"/>
              </w:rPr>
              <w:t>215</w:t>
            </w:r>
            <w:r w:rsidR="00FB5D17" w:rsidRPr="009C120D">
              <w:rPr>
                <w:b/>
                <w:sz w:val="18"/>
                <w:szCs w:val="18"/>
              </w:rPr>
              <w:t>.000 €</w:t>
            </w:r>
          </w:p>
        </w:tc>
      </w:tr>
      <w:tr w:rsidR="006962DE" w:rsidRPr="00AB3C58" w:rsidTr="00F42F2A">
        <w:trPr>
          <w:trHeight w:val="7036"/>
          <w:jc w:val="center"/>
        </w:trPr>
        <w:tc>
          <w:tcPr>
            <w:tcW w:w="6580" w:type="dxa"/>
            <w:gridSpan w:val="11"/>
            <w:tcBorders>
              <w:top w:val="dotted" w:sz="4" w:space="0" w:color="auto"/>
              <w:right w:val="dotted" w:sz="4" w:space="0" w:color="auto"/>
            </w:tcBorders>
            <w:vAlign w:val="center"/>
          </w:tcPr>
          <w:p w:rsidR="006962DE" w:rsidRDefault="006962DE" w:rsidP="00F42F2A">
            <w:pPr>
              <w:widowControl w:val="0"/>
              <w:rPr>
                <w:sz w:val="16"/>
              </w:rPr>
            </w:pPr>
            <w:r w:rsidRPr="00B0708C">
              <w:rPr>
                <w:sz w:val="16"/>
              </w:rPr>
              <w:t xml:space="preserve">Este projeto visa dinamizar </w:t>
            </w:r>
            <w:r>
              <w:rPr>
                <w:sz w:val="16"/>
              </w:rPr>
              <w:t>as</w:t>
            </w:r>
            <w:r w:rsidRPr="00B0708C">
              <w:rPr>
                <w:sz w:val="16"/>
              </w:rPr>
              <w:t xml:space="preserve"> quintas da Conceição e de Santiago, </w:t>
            </w:r>
            <w:r>
              <w:rPr>
                <w:sz w:val="16"/>
              </w:rPr>
              <w:t xml:space="preserve">reforçando as suas condições de atratividade e adequabilidade a novas atividades a terem lugar nestes espaços. Atualmente, a Quinta da Conceição apresenta uma subutilização das suas áreas verdes durante o ano, excetuando alguns picos no verão, assim como algum défice de manutenção. Deverá ser considerada uma manutenção global do espaço da Quinta, intensificando a vegetação em alguns pontos, corrigindo situações esporádicas de muros caídos, refrescando as pinturas dos muros, procedendo à instalação de mobiliário urbano adequado, considerando a reabilitação do pavilhão de ténis, etc. </w:t>
            </w:r>
          </w:p>
          <w:p w:rsidR="006962DE" w:rsidRPr="00B0708C" w:rsidRDefault="006962DE" w:rsidP="00F42F2A">
            <w:pPr>
              <w:widowControl w:val="0"/>
              <w:rPr>
                <w:sz w:val="16"/>
              </w:rPr>
            </w:pPr>
            <w:r>
              <w:rPr>
                <w:sz w:val="16"/>
              </w:rPr>
              <w:t>Um dos principais problemas identificados prende-se com o excesso de ruído constante dentro do parque, proveniente do tráfego viário da A28 e da Av. Antunes Guimarães, fator que não contribui para uma experiência de lazer positiva. Propõe-se a minimização do impacto do ruído externo através da execução de barreiras sonoras na A28 no lado da Quinta</w:t>
            </w:r>
            <w:r>
              <w:rPr>
                <w:color w:val="auto"/>
                <w:sz w:val="16"/>
              </w:rPr>
              <w:t>.</w:t>
            </w:r>
          </w:p>
          <w:p w:rsidR="006962DE" w:rsidRDefault="006962DE" w:rsidP="00F42F2A">
            <w:pPr>
              <w:widowControl w:val="0"/>
              <w:rPr>
                <w:sz w:val="16"/>
              </w:rPr>
            </w:pPr>
            <w:r w:rsidRPr="00D73ACB">
              <w:rPr>
                <w:sz w:val="16"/>
              </w:rPr>
              <w:t xml:space="preserve">As condições de atratividade para as atividades de lazer necessitariam de intervenções a nível do piso, já que o </w:t>
            </w:r>
            <w:r>
              <w:rPr>
                <w:sz w:val="16"/>
              </w:rPr>
              <w:t>existente, em</w:t>
            </w:r>
            <w:r w:rsidRPr="00D73ACB">
              <w:rPr>
                <w:sz w:val="16"/>
              </w:rPr>
              <w:t xml:space="preserve"> </w:t>
            </w:r>
            <w:r>
              <w:rPr>
                <w:sz w:val="16"/>
              </w:rPr>
              <w:t>pedra</w:t>
            </w:r>
            <w:r w:rsidRPr="00D73ACB">
              <w:rPr>
                <w:sz w:val="16"/>
              </w:rPr>
              <w:t xml:space="preserve"> irregular</w:t>
            </w:r>
            <w:r>
              <w:rPr>
                <w:sz w:val="16"/>
              </w:rPr>
              <w:t>,</w:t>
            </w:r>
            <w:r w:rsidRPr="00D73ACB">
              <w:rPr>
                <w:sz w:val="16"/>
              </w:rPr>
              <w:t xml:space="preserve"> não é propício à caminhada, corrida ou </w:t>
            </w:r>
            <w:r>
              <w:rPr>
                <w:sz w:val="16"/>
              </w:rPr>
              <w:t>bicicletas</w:t>
            </w:r>
            <w:r w:rsidRPr="00D73ACB">
              <w:rPr>
                <w:sz w:val="16"/>
              </w:rPr>
              <w:t>, e de mobiliário urbano, reforçando a presença de bebedouros, bancos, iluminação. É possível encontrar uma área para instalação de equipamentos de manutenção fixos.</w:t>
            </w:r>
            <w:r>
              <w:rPr>
                <w:sz w:val="16"/>
              </w:rPr>
              <w:t xml:space="preserve"> A cafetaria existente encontra-se encerrada por falta de exploração, não permitindo que haja um ponto de compra e venda de bebidas e alimentos, situação que deveria ser invertida. </w:t>
            </w:r>
          </w:p>
          <w:p w:rsidR="006962DE" w:rsidRPr="00D73ACB" w:rsidRDefault="006962DE" w:rsidP="00F42F2A">
            <w:pPr>
              <w:widowControl w:val="0"/>
              <w:rPr>
                <w:sz w:val="16"/>
              </w:rPr>
            </w:pPr>
            <w:r>
              <w:rPr>
                <w:sz w:val="16"/>
              </w:rPr>
              <w:t xml:space="preserve">Deverão ser criados projetos de dinamização através de diferentes atividades culturais e de lazer, como por exemplo, práticas desportivas ao ar livre (p.e. yoga, tai-chi, pilates, circuito de manutenção), feiras gastronómicas/produtos biológicos/artesanato/segunda mão, programações de cinema ao ar livre, teatro, concertos de música, entre outros, capazes de atrair públicos e reforçar a atratividade das quintas. </w:t>
            </w:r>
          </w:p>
          <w:p w:rsidR="006962DE" w:rsidRPr="00264A42" w:rsidRDefault="006962DE" w:rsidP="00F42F2A">
            <w:pPr>
              <w:widowControl w:val="0"/>
              <w:rPr>
                <w:sz w:val="16"/>
              </w:rPr>
            </w:pPr>
            <w:r>
              <w:rPr>
                <w:sz w:val="16"/>
              </w:rPr>
              <w:t xml:space="preserve">Deverá ser valorizada a articulação entre a Quinta da Conceição e a Quinta de Santiago, qualificando o percurso de ligação entre elas </w:t>
            </w:r>
            <w:r w:rsidRPr="00E172F2">
              <w:rPr>
                <w:sz w:val="16"/>
              </w:rPr>
              <w:t xml:space="preserve">e </w:t>
            </w:r>
            <w:r>
              <w:rPr>
                <w:sz w:val="16"/>
              </w:rPr>
              <w:t xml:space="preserve">a </w:t>
            </w:r>
            <w:r w:rsidRPr="00E172F2">
              <w:rPr>
                <w:sz w:val="16"/>
              </w:rPr>
              <w:t xml:space="preserve">abertura à envolvente próxima, </w:t>
            </w:r>
            <w:r>
              <w:rPr>
                <w:sz w:val="16"/>
              </w:rPr>
              <w:t xml:space="preserve">de forma a reforçar </w:t>
            </w:r>
            <w:r w:rsidRPr="00E172F2">
              <w:rPr>
                <w:sz w:val="16"/>
              </w:rPr>
              <w:t>o carác</w:t>
            </w:r>
            <w:r>
              <w:rPr>
                <w:sz w:val="16"/>
              </w:rPr>
              <w:t xml:space="preserve">ter de parque de proximidade, </w:t>
            </w:r>
            <w:r w:rsidRPr="00E172F2">
              <w:rPr>
                <w:sz w:val="16"/>
              </w:rPr>
              <w:t xml:space="preserve">tirando proveito de uma área densamente ocupada como é a sua envolvente (articulação com o projeto 2.4). </w:t>
            </w:r>
          </w:p>
        </w:tc>
        <w:tc>
          <w:tcPr>
            <w:tcW w:w="2743" w:type="dxa"/>
            <w:gridSpan w:val="3"/>
            <w:tcBorders>
              <w:top w:val="dotted" w:sz="4" w:space="0" w:color="auto"/>
              <w:left w:val="dotted" w:sz="4" w:space="0" w:color="auto"/>
            </w:tcBorders>
            <w:vAlign w:val="center"/>
          </w:tcPr>
          <w:p w:rsidR="006962DE" w:rsidRPr="00AB3C58" w:rsidRDefault="006962DE" w:rsidP="00F42F2A">
            <w:pPr>
              <w:widowControl w:val="0"/>
              <w:spacing w:after="0"/>
              <w:jc w:val="left"/>
              <w:rPr>
                <w:b/>
                <w:sz w:val="18"/>
                <w:u w:val="single"/>
              </w:rPr>
            </w:pPr>
            <w:r w:rsidRPr="00587004">
              <w:rPr>
                <w:sz w:val="18"/>
                <w:szCs w:val="18"/>
              </w:rPr>
              <w:t>Norte 2020 –</w:t>
            </w:r>
            <w:r>
              <w:rPr>
                <w:sz w:val="18"/>
                <w:szCs w:val="18"/>
              </w:rPr>
              <w:t xml:space="preserve"> </w:t>
            </w:r>
            <w:r w:rsidRPr="00587004">
              <w:rPr>
                <w:sz w:val="18"/>
                <w:szCs w:val="18"/>
              </w:rPr>
              <w:t>PEDU Matosinhos 2020</w:t>
            </w:r>
          </w:p>
        </w:tc>
      </w:tr>
      <w:tr w:rsidR="006962DE" w:rsidRPr="00300D0A" w:rsidTr="00F42F2A">
        <w:trPr>
          <w:jc w:val="center"/>
        </w:trPr>
        <w:tc>
          <w:tcPr>
            <w:tcW w:w="1679" w:type="dxa"/>
            <w:gridSpan w:val="2"/>
            <w:tcBorders>
              <w:bottom w:val="dotted" w:sz="4" w:space="0" w:color="auto"/>
              <w:right w:val="dotted" w:sz="4" w:space="0" w:color="auto"/>
            </w:tcBorders>
            <w:vAlign w:val="center"/>
          </w:tcPr>
          <w:p w:rsidR="006962DE" w:rsidRPr="001C496B" w:rsidRDefault="006962DE" w:rsidP="005D7B11">
            <w:pPr>
              <w:keepNext/>
              <w:spacing w:after="0"/>
              <w:jc w:val="left"/>
              <w:rPr>
                <w:b/>
                <w:sz w:val="18"/>
                <w:szCs w:val="18"/>
              </w:rPr>
            </w:pPr>
            <w:r>
              <w:rPr>
                <w:b/>
                <w:sz w:val="18"/>
                <w:szCs w:val="18"/>
              </w:rPr>
              <w:t>5.5</w:t>
            </w:r>
          </w:p>
        </w:tc>
        <w:tc>
          <w:tcPr>
            <w:tcW w:w="2656" w:type="dxa"/>
            <w:gridSpan w:val="3"/>
            <w:tcBorders>
              <w:left w:val="dotted" w:sz="4" w:space="0" w:color="auto"/>
              <w:bottom w:val="dotted" w:sz="4" w:space="0" w:color="auto"/>
              <w:right w:val="dotted" w:sz="4" w:space="0" w:color="auto"/>
            </w:tcBorders>
            <w:vAlign w:val="center"/>
          </w:tcPr>
          <w:p w:rsidR="008C2402" w:rsidRPr="00C947ED" w:rsidRDefault="006962DE" w:rsidP="005D7B11">
            <w:pPr>
              <w:keepNext/>
              <w:spacing w:after="0"/>
              <w:jc w:val="left"/>
              <w:rPr>
                <w:sz w:val="18"/>
                <w:highlight w:val="cyan"/>
              </w:rPr>
            </w:pPr>
            <w:r w:rsidRPr="00B757DD">
              <w:rPr>
                <w:b/>
                <w:sz w:val="18"/>
              </w:rPr>
              <w:t>Projeto de sinalização dos espaços de recreio, lazer e cultura</w:t>
            </w:r>
          </w:p>
        </w:tc>
        <w:tc>
          <w:tcPr>
            <w:tcW w:w="1166" w:type="dxa"/>
            <w:gridSpan w:val="2"/>
            <w:tcBorders>
              <w:left w:val="dotted" w:sz="4" w:space="0" w:color="auto"/>
              <w:bottom w:val="dotted" w:sz="4" w:space="0" w:color="auto"/>
              <w:right w:val="dotted" w:sz="4" w:space="0" w:color="auto"/>
            </w:tcBorders>
            <w:vAlign w:val="center"/>
          </w:tcPr>
          <w:p w:rsidR="006962DE" w:rsidRPr="001446F3" w:rsidRDefault="006962DE" w:rsidP="005D7B11">
            <w:pPr>
              <w:keepNext/>
              <w:spacing w:after="0"/>
              <w:jc w:val="center"/>
              <w:rPr>
                <w:sz w:val="18"/>
                <w:szCs w:val="18"/>
              </w:rPr>
            </w:pPr>
            <w:r>
              <w:rPr>
                <w:sz w:val="18"/>
                <w:szCs w:val="18"/>
              </w:rPr>
              <w:t>CMM</w:t>
            </w:r>
          </w:p>
        </w:tc>
        <w:tc>
          <w:tcPr>
            <w:tcW w:w="1079" w:type="dxa"/>
            <w:gridSpan w:val="4"/>
            <w:tcBorders>
              <w:left w:val="dotted" w:sz="4" w:space="0" w:color="auto"/>
              <w:bottom w:val="dotted" w:sz="4" w:space="0" w:color="auto"/>
              <w:right w:val="dotted" w:sz="4" w:space="0" w:color="auto"/>
            </w:tcBorders>
            <w:vAlign w:val="center"/>
          </w:tcPr>
          <w:p w:rsidR="006962DE" w:rsidRPr="00AB3C58" w:rsidRDefault="006962DE" w:rsidP="005D7B11">
            <w:pPr>
              <w:keepNext/>
              <w:spacing w:after="0"/>
              <w:jc w:val="center"/>
              <w:rPr>
                <w:sz w:val="18"/>
                <w:szCs w:val="18"/>
                <w:highlight w:val="yellow"/>
              </w:rPr>
            </w:pPr>
            <w:r w:rsidRPr="001507C8">
              <w:rPr>
                <w:sz w:val="18"/>
                <w:szCs w:val="18"/>
              </w:rPr>
              <w:t>2018/</w:t>
            </w:r>
            <w:r w:rsidR="008C2402">
              <w:rPr>
                <w:sz w:val="18"/>
                <w:szCs w:val="18"/>
              </w:rPr>
              <w:t xml:space="preserve"> </w:t>
            </w:r>
            <w:r w:rsidRPr="001507C8">
              <w:rPr>
                <w:sz w:val="18"/>
                <w:szCs w:val="18"/>
              </w:rPr>
              <w:t>2019</w:t>
            </w:r>
          </w:p>
        </w:tc>
        <w:tc>
          <w:tcPr>
            <w:tcW w:w="2743" w:type="dxa"/>
            <w:gridSpan w:val="3"/>
            <w:tcBorders>
              <w:left w:val="dotted" w:sz="4" w:space="0" w:color="auto"/>
              <w:bottom w:val="dotted" w:sz="4" w:space="0" w:color="auto"/>
            </w:tcBorders>
            <w:vAlign w:val="center"/>
          </w:tcPr>
          <w:p w:rsidR="008C2402" w:rsidRPr="009C120D" w:rsidRDefault="0056698A" w:rsidP="005D7B11">
            <w:pPr>
              <w:keepNext/>
              <w:spacing w:after="0"/>
              <w:jc w:val="right"/>
              <w:rPr>
                <w:b/>
                <w:sz w:val="18"/>
                <w:szCs w:val="18"/>
              </w:rPr>
            </w:pPr>
            <w:r>
              <w:rPr>
                <w:b/>
                <w:sz w:val="18"/>
                <w:szCs w:val="18"/>
              </w:rPr>
              <w:t>40</w:t>
            </w:r>
            <w:r w:rsidR="009C120D" w:rsidRPr="009C120D">
              <w:rPr>
                <w:b/>
                <w:sz w:val="18"/>
                <w:szCs w:val="18"/>
              </w:rPr>
              <w:t>.000 €</w:t>
            </w:r>
          </w:p>
        </w:tc>
      </w:tr>
      <w:tr w:rsidR="006962DE" w:rsidRPr="00AB3C58" w:rsidTr="00F42F2A">
        <w:trPr>
          <w:jc w:val="center"/>
        </w:trPr>
        <w:tc>
          <w:tcPr>
            <w:tcW w:w="6580" w:type="dxa"/>
            <w:gridSpan w:val="11"/>
            <w:tcBorders>
              <w:top w:val="dotted" w:sz="4" w:space="0" w:color="auto"/>
              <w:right w:val="dotted" w:sz="4" w:space="0" w:color="auto"/>
            </w:tcBorders>
            <w:vAlign w:val="center"/>
          </w:tcPr>
          <w:p w:rsidR="006962DE" w:rsidRDefault="006962DE" w:rsidP="00F42F2A">
            <w:pPr>
              <w:rPr>
                <w:sz w:val="16"/>
              </w:rPr>
            </w:pPr>
            <w:r>
              <w:rPr>
                <w:sz w:val="16"/>
              </w:rPr>
              <w:t>Atendendo ao carácter heterogéneo de Leça</w:t>
            </w:r>
            <w:r w:rsidR="001A49CD">
              <w:rPr>
                <w:sz w:val="16"/>
              </w:rPr>
              <w:t xml:space="preserve"> da Palmeira</w:t>
            </w:r>
            <w:r>
              <w:rPr>
                <w:sz w:val="16"/>
              </w:rPr>
              <w:t xml:space="preserve"> em termos urbanísticos e morfológicos, que propiciam o isolamento e reduzem a coesão territorial, entende-se que os diversos espaços existentes destinados às funções de recreio, lazer e cultura devem funcionar em rede, permitindo assim que uma maior procura possa gerar maior valor e consequentemente maior potencial de reabilitação urbana. </w:t>
            </w:r>
          </w:p>
          <w:p w:rsidR="006962DE" w:rsidRDefault="006962DE" w:rsidP="00F42F2A">
            <w:pPr>
              <w:rPr>
                <w:sz w:val="16"/>
              </w:rPr>
            </w:pPr>
            <w:r>
              <w:rPr>
                <w:sz w:val="16"/>
              </w:rPr>
              <w:t xml:space="preserve">Neste contexto, o projeto envolve o desenvolvimento de um plano de sinalização dos espaços (equipamentos, praças, jardins, percursos, etc.) que oriente o utilizador, através dos percursos pedonais, cicláveis ou viários, para a oferta existente. A sinalização física deve ser acompanhada da divulgação em diversos suportes (incluindo um folheto) dos espaços de recreio, lazer e cultura disponíveis, respetivos atrativos e informações úteis ao utilizador. </w:t>
            </w:r>
          </w:p>
          <w:p w:rsidR="006962DE" w:rsidRPr="00C947ED" w:rsidRDefault="006962DE" w:rsidP="00F42F2A">
            <w:pPr>
              <w:rPr>
                <w:sz w:val="16"/>
                <w:highlight w:val="cyan"/>
              </w:rPr>
            </w:pPr>
            <w:r>
              <w:rPr>
                <w:sz w:val="16"/>
              </w:rPr>
              <w:t>Este projeto tem por objetivo a valorização dos recursos existentes na ARU fomentando a utilização dos espaços de proximidade, que conduzem a uma menor dependência do uso do automóvel.</w:t>
            </w:r>
          </w:p>
        </w:tc>
        <w:tc>
          <w:tcPr>
            <w:tcW w:w="2743" w:type="dxa"/>
            <w:gridSpan w:val="3"/>
            <w:tcBorders>
              <w:top w:val="dotted" w:sz="4" w:space="0" w:color="auto"/>
              <w:left w:val="dotted" w:sz="4" w:space="0" w:color="auto"/>
            </w:tcBorders>
            <w:vAlign w:val="center"/>
          </w:tcPr>
          <w:p w:rsidR="006962DE" w:rsidRPr="00846A12" w:rsidRDefault="006962DE" w:rsidP="00F42F2A">
            <w:pPr>
              <w:spacing w:after="0"/>
              <w:jc w:val="left"/>
              <w:rPr>
                <w:sz w:val="18"/>
                <w:szCs w:val="18"/>
              </w:rPr>
            </w:pPr>
            <w:r>
              <w:rPr>
                <w:sz w:val="18"/>
                <w:szCs w:val="18"/>
              </w:rPr>
              <w:t xml:space="preserve">Orçamento da CM de Matosinhos </w:t>
            </w:r>
          </w:p>
        </w:tc>
      </w:tr>
    </w:tbl>
    <w:p w:rsidR="006962DE" w:rsidRDefault="006962DE" w:rsidP="006962DE"/>
    <w:p w:rsidR="009C120D" w:rsidRDefault="009C120D" w:rsidP="006962DE"/>
    <w:p w:rsidR="006962DE" w:rsidRDefault="006962DE" w:rsidP="006962DE">
      <w:pPr>
        <w:rPr>
          <w:b/>
          <w:sz w:val="24"/>
          <w:szCs w:val="24"/>
        </w:rPr>
      </w:pPr>
      <w:r w:rsidRPr="00FB27D3">
        <w:rPr>
          <w:b/>
          <w:sz w:val="24"/>
          <w:szCs w:val="24"/>
        </w:rPr>
        <w:t>SS 6: Espaços estratégicos de conexão urbana</w:t>
      </w:r>
    </w:p>
    <w:p w:rsidR="008C2402" w:rsidRDefault="008C2402" w:rsidP="008C2402">
      <w:r>
        <w:t>A estratégia de reabilitação urbana da área delimitada ARU de Leça da Palmeira não dispensa uma intervenção cuidada sobre os pontos fundamentais da ligação desta zona da cidade com as restantes áreas e com o exterior. Considerando que a área objeto deste Programa estratégico concentra uma boa parte dos equipamentos, das infraestruturas e de atividades urbanas fortemente atrativas de fluxos – atividades de restauração e de lazer, é fundamental equacionar um conjunto de intervenções que assegurem uma boa articulação com o exterior, em particular em pontos de conexão que funcionam como “rótulas” ou interfaces.</w:t>
      </w:r>
    </w:p>
    <w:p w:rsidR="008C2402" w:rsidRDefault="008C2402" w:rsidP="008C2402">
      <w:r>
        <w:t xml:space="preserve">No caso das frentes urbanas sul e poente, já foram apresentados projetos dentro dos restantes subsistemas que procuram assegurar a qualidade e funcionalidade dessas ligações – com a Marina e o porto de Leixões, com as praias, com a ponte móvel que faz a ligação ao Mercado de Matosinhos. </w:t>
      </w:r>
    </w:p>
    <w:p w:rsidR="008C2402" w:rsidRDefault="008C2402" w:rsidP="008C2402">
      <w:r>
        <w:t xml:space="preserve">No caso da ligação das Quintas de Santiago e da Conceição com a frente urbana norte, incluindo as áreas ocupadas pela Exponor e empreendimento imobiliário nos terrenos da ex-FACAR, também está já assinalado um projeto de tratamento do espaço público. </w:t>
      </w:r>
    </w:p>
    <w:p w:rsidR="008C2402" w:rsidRPr="00AB7178" w:rsidRDefault="008C2402" w:rsidP="008C2402">
      <w:r>
        <w:t xml:space="preserve">Finalmente os projetos incluídos neste subsistema referem-se, por um lado, à ligação entre a grande concentração residencial, mais recente, na frente marítima de Leça </w:t>
      </w:r>
      <w:r w:rsidR="001A49CD">
        <w:t xml:space="preserve">da Palmeira </w:t>
      </w:r>
      <w:r>
        <w:t xml:space="preserve">e os espaços das Quintas, de forte carácter cultural, ambiental e patrimonial, e, por outro lado, à ligação do núcleo de Gonçalves com a sua envolvente próxima. </w:t>
      </w:r>
    </w:p>
    <w:p w:rsidR="008C2402" w:rsidRPr="008C2402" w:rsidRDefault="008C2402" w:rsidP="006962DE"/>
    <w:p w:rsidR="006962DE" w:rsidRPr="00DD5892" w:rsidRDefault="007F6A78" w:rsidP="006962DE">
      <w:pPr>
        <w:pStyle w:val="TitFiguras"/>
        <w:rPr>
          <w:caps/>
          <w:sz w:val="20"/>
          <w:szCs w:val="17"/>
        </w:rPr>
      </w:pPr>
      <w:bookmarkStart w:id="319" w:name="_Toc460339036"/>
      <w:bookmarkStart w:id="320" w:name="_Toc469582457"/>
      <w:r w:rsidRPr="00133276">
        <w:t xml:space="preserve">Figura </w:t>
      </w:r>
      <w:r w:rsidR="009C120D">
        <w:t>97</w:t>
      </w:r>
      <w:r w:rsidR="001122E8">
        <w:t xml:space="preserve"> </w:t>
      </w:r>
      <w:r w:rsidR="006962DE" w:rsidRPr="00133276">
        <w:t xml:space="preserve">– Subsistema </w:t>
      </w:r>
      <w:r w:rsidR="006962DE">
        <w:t>6</w:t>
      </w:r>
      <w:r w:rsidR="006962DE" w:rsidRPr="00133276">
        <w:t>: Rede de espaços de lazer, recreio e cultura</w:t>
      </w:r>
      <w:bookmarkEnd w:id="319"/>
      <w:bookmarkEnd w:id="320"/>
    </w:p>
    <w:p w:rsidR="006962DE" w:rsidRDefault="006962DE" w:rsidP="006962DE">
      <w:pPr>
        <w:rPr>
          <w:color w:val="595959" w:themeColor="text1" w:themeTint="A6"/>
          <w:highlight w:val="yellow"/>
        </w:rPr>
      </w:pPr>
      <w:r>
        <w:rPr>
          <w:noProof/>
          <w:color w:val="595959" w:themeColor="text1" w:themeTint="A6"/>
          <w:lang w:eastAsia="pt-PT"/>
        </w:rPr>
        <w:drawing>
          <wp:inline distT="0" distB="0" distL="0" distR="0" wp14:anchorId="2911D474" wp14:editId="2C104108">
            <wp:extent cx="5760000" cy="2358346"/>
            <wp:effectExtent l="19050" t="0" r="0" b="0"/>
            <wp:docPr id="89"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0" cstate="print"/>
                    <a:srcRect/>
                    <a:stretch>
                      <a:fillRect/>
                    </a:stretch>
                  </pic:blipFill>
                  <pic:spPr bwMode="auto">
                    <a:xfrm>
                      <a:off x="0" y="0"/>
                      <a:ext cx="5760000" cy="2358346"/>
                    </a:xfrm>
                    <a:prstGeom prst="rect">
                      <a:avLst/>
                    </a:prstGeom>
                    <a:noFill/>
                  </pic:spPr>
                </pic:pic>
              </a:graphicData>
            </a:graphic>
          </wp:inline>
        </w:drawing>
      </w:r>
    </w:p>
    <w:p w:rsidR="006962DE" w:rsidRPr="00EB75B6" w:rsidRDefault="006962DE" w:rsidP="006962DE">
      <w:pPr>
        <w:jc w:val="center"/>
        <w:rPr>
          <w:color w:val="595959" w:themeColor="text1" w:themeTint="A6"/>
          <w:sz w:val="16"/>
        </w:rPr>
      </w:pPr>
      <w:r w:rsidRPr="006F7D20">
        <w:rPr>
          <w:color w:val="595959" w:themeColor="text1" w:themeTint="A6"/>
          <w:sz w:val="16"/>
        </w:rPr>
        <w:t>Fonte: QP</w:t>
      </w:r>
    </w:p>
    <w:p w:rsidR="008C2402" w:rsidRDefault="008C2402" w:rsidP="006962DE"/>
    <w:tbl>
      <w:tblPr>
        <w:tblStyle w:val="Tabelacomgrelha"/>
        <w:tblW w:w="0" w:type="auto"/>
        <w:jc w:val="center"/>
        <w:tblLook w:val="04A0" w:firstRow="1" w:lastRow="0" w:firstColumn="1" w:lastColumn="0" w:noHBand="0" w:noVBand="1"/>
      </w:tblPr>
      <w:tblGrid>
        <w:gridCol w:w="1613"/>
        <w:gridCol w:w="41"/>
        <w:gridCol w:w="2529"/>
        <w:gridCol w:w="85"/>
        <w:gridCol w:w="1069"/>
        <w:gridCol w:w="148"/>
        <w:gridCol w:w="796"/>
        <w:gridCol w:w="107"/>
        <w:gridCol w:w="1406"/>
        <w:gridCol w:w="1303"/>
      </w:tblGrid>
      <w:tr w:rsidR="006962DE" w:rsidRPr="00AB3C58" w:rsidTr="00F42F2A">
        <w:trPr>
          <w:trHeight w:val="400"/>
          <w:jc w:val="center"/>
        </w:trPr>
        <w:tc>
          <w:tcPr>
            <w:tcW w:w="1740" w:type="dxa"/>
            <w:gridSpan w:val="2"/>
            <w:tcBorders>
              <w:right w:val="dotted" w:sz="4" w:space="0" w:color="auto"/>
            </w:tcBorders>
            <w:shd w:val="clear" w:color="auto" w:fill="000000" w:themeFill="text1"/>
            <w:vAlign w:val="center"/>
          </w:tcPr>
          <w:p w:rsidR="006962DE" w:rsidRPr="00AB3C58" w:rsidRDefault="006962DE" w:rsidP="00F42F2A">
            <w:pPr>
              <w:spacing w:after="0"/>
              <w:jc w:val="center"/>
              <w:rPr>
                <w:b/>
                <w:color w:val="FFFFFF" w:themeColor="background1"/>
                <w:sz w:val="18"/>
              </w:rPr>
            </w:pPr>
            <w:r w:rsidRPr="00AB3C58">
              <w:rPr>
                <w:b/>
                <w:color w:val="FFFFFF" w:themeColor="background1"/>
                <w:sz w:val="18"/>
              </w:rPr>
              <w:t>Projeto</w:t>
            </w:r>
          </w:p>
        </w:tc>
        <w:tc>
          <w:tcPr>
            <w:tcW w:w="2704" w:type="dxa"/>
            <w:gridSpan w:val="2"/>
            <w:tcBorders>
              <w:left w:val="dotted" w:sz="4" w:space="0" w:color="auto"/>
              <w:right w:val="dotted" w:sz="4" w:space="0" w:color="auto"/>
            </w:tcBorders>
            <w:shd w:val="clear" w:color="auto" w:fill="000000" w:themeFill="text1"/>
            <w:vAlign w:val="center"/>
          </w:tcPr>
          <w:p w:rsidR="006962DE" w:rsidRPr="00AB3C58" w:rsidRDefault="006962DE" w:rsidP="00F42F2A">
            <w:pPr>
              <w:spacing w:after="0"/>
              <w:jc w:val="center"/>
              <w:rPr>
                <w:b/>
                <w:color w:val="FFFFFF" w:themeColor="background1"/>
                <w:sz w:val="18"/>
              </w:rPr>
            </w:pPr>
            <w:r w:rsidRPr="00AB3C58">
              <w:rPr>
                <w:b/>
                <w:color w:val="FFFFFF" w:themeColor="background1"/>
                <w:sz w:val="18"/>
              </w:rPr>
              <w:t>Breve descrição</w:t>
            </w:r>
          </w:p>
        </w:tc>
        <w:tc>
          <w:tcPr>
            <w:tcW w:w="1237" w:type="dxa"/>
            <w:gridSpan w:val="2"/>
            <w:tcBorders>
              <w:left w:val="dotted" w:sz="4" w:space="0" w:color="auto"/>
              <w:right w:val="dotted" w:sz="4" w:space="0" w:color="auto"/>
            </w:tcBorders>
            <w:shd w:val="clear" w:color="auto" w:fill="000000" w:themeFill="text1"/>
            <w:vAlign w:val="center"/>
          </w:tcPr>
          <w:p w:rsidR="006962DE" w:rsidRPr="00AB3C58" w:rsidRDefault="006962DE" w:rsidP="00F42F2A">
            <w:pPr>
              <w:spacing w:after="0"/>
              <w:jc w:val="center"/>
              <w:rPr>
                <w:b/>
                <w:color w:val="FFFFFF" w:themeColor="background1"/>
                <w:sz w:val="18"/>
              </w:rPr>
            </w:pPr>
            <w:r w:rsidRPr="00AB3C58">
              <w:rPr>
                <w:b/>
                <w:color w:val="FFFFFF" w:themeColor="background1"/>
                <w:sz w:val="18"/>
              </w:rPr>
              <w:t>Promotor</w:t>
            </w:r>
          </w:p>
        </w:tc>
        <w:tc>
          <w:tcPr>
            <w:tcW w:w="805" w:type="dxa"/>
            <w:tcBorders>
              <w:left w:val="dotted" w:sz="4" w:space="0" w:color="auto"/>
              <w:right w:val="dotted" w:sz="4" w:space="0" w:color="auto"/>
            </w:tcBorders>
            <w:shd w:val="clear" w:color="auto" w:fill="000000" w:themeFill="text1"/>
            <w:vAlign w:val="center"/>
          </w:tcPr>
          <w:p w:rsidR="006962DE" w:rsidRPr="00AB3C58" w:rsidRDefault="006962DE" w:rsidP="00F42F2A">
            <w:pPr>
              <w:spacing w:after="0"/>
              <w:jc w:val="center"/>
              <w:rPr>
                <w:b/>
                <w:color w:val="FFFFFF" w:themeColor="background1"/>
                <w:sz w:val="18"/>
              </w:rPr>
            </w:pPr>
            <w:r w:rsidRPr="00AB3C58">
              <w:rPr>
                <w:b/>
                <w:color w:val="FFFFFF" w:themeColor="background1"/>
                <w:sz w:val="18"/>
              </w:rPr>
              <w:t>Prazo</w:t>
            </w:r>
          </w:p>
        </w:tc>
        <w:tc>
          <w:tcPr>
            <w:tcW w:w="1521" w:type="dxa"/>
            <w:gridSpan w:val="2"/>
            <w:tcBorders>
              <w:left w:val="dotted" w:sz="4" w:space="0" w:color="auto"/>
              <w:right w:val="dotted" w:sz="4" w:space="0" w:color="auto"/>
            </w:tcBorders>
            <w:shd w:val="clear" w:color="auto" w:fill="000000" w:themeFill="text1"/>
            <w:vAlign w:val="center"/>
          </w:tcPr>
          <w:p w:rsidR="006962DE" w:rsidRPr="00AB3C58" w:rsidRDefault="006962DE" w:rsidP="00F42F2A">
            <w:pPr>
              <w:spacing w:after="0"/>
              <w:jc w:val="center"/>
              <w:rPr>
                <w:b/>
                <w:color w:val="FFFFFF" w:themeColor="background1"/>
                <w:sz w:val="18"/>
              </w:rPr>
            </w:pPr>
            <w:r w:rsidRPr="00AB3C58">
              <w:rPr>
                <w:b/>
                <w:color w:val="FFFFFF" w:themeColor="background1"/>
                <w:sz w:val="18"/>
              </w:rPr>
              <w:t>Fontes de financiamento</w:t>
            </w:r>
          </w:p>
        </w:tc>
        <w:tc>
          <w:tcPr>
            <w:tcW w:w="1316" w:type="dxa"/>
            <w:tcBorders>
              <w:left w:val="dotted" w:sz="4" w:space="0" w:color="auto"/>
            </w:tcBorders>
            <w:shd w:val="clear" w:color="auto" w:fill="000000" w:themeFill="text1"/>
            <w:vAlign w:val="center"/>
          </w:tcPr>
          <w:p w:rsidR="006962DE" w:rsidRPr="00AB3C58" w:rsidRDefault="006962DE" w:rsidP="00F42F2A">
            <w:pPr>
              <w:spacing w:after="0"/>
              <w:jc w:val="center"/>
              <w:rPr>
                <w:b/>
                <w:color w:val="FFFFFF" w:themeColor="background1"/>
                <w:sz w:val="18"/>
              </w:rPr>
            </w:pPr>
            <w:r w:rsidRPr="00AB3C58">
              <w:rPr>
                <w:b/>
                <w:color w:val="FFFFFF" w:themeColor="background1"/>
                <w:sz w:val="18"/>
              </w:rPr>
              <w:t>Estimativa orçamental</w:t>
            </w:r>
          </w:p>
        </w:tc>
      </w:tr>
      <w:tr w:rsidR="006962DE" w:rsidRPr="00300D0A" w:rsidTr="00F42F2A">
        <w:trPr>
          <w:jc w:val="center"/>
        </w:trPr>
        <w:tc>
          <w:tcPr>
            <w:tcW w:w="1697" w:type="dxa"/>
            <w:tcBorders>
              <w:bottom w:val="dotted" w:sz="4" w:space="0" w:color="auto"/>
              <w:right w:val="dotted" w:sz="4" w:space="0" w:color="auto"/>
            </w:tcBorders>
            <w:vAlign w:val="center"/>
          </w:tcPr>
          <w:p w:rsidR="006962DE" w:rsidRPr="001C496B" w:rsidRDefault="006962DE" w:rsidP="00F42F2A">
            <w:pPr>
              <w:spacing w:after="0"/>
              <w:jc w:val="left"/>
              <w:rPr>
                <w:b/>
                <w:sz w:val="18"/>
                <w:szCs w:val="18"/>
              </w:rPr>
            </w:pPr>
            <w:r>
              <w:rPr>
                <w:b/>
                <w:sz w:val="18"/>
                <w:szCs w:val="18"/>
              </w:rPr>
              <w:t>6.1</w:t>
            </w:r>
          </w:p>
        </w:tc>
        <w:tc>
          <w:tcPr>
            <w:tcW w:w="2656" w:type="dxa"/>
            <w:gridSpan w:val="2"/>
            <w:tcBorders>
              <w:left w:val="dotted" w:sz="4" w:space="0" w:color="auto"/>
              <w:bottom w:val="dotted" w:sz="4" w:space="0" w:color="auto"/>
              <w:right w:val="dotted" w:sz="4" w:space="0" w:color="auto"/>
            </w:tcBorders>
            <w:vAlign w:val="center"/>
          </w:tcPr>
          <w:p w:rsidR="008C2402" w:rsidRPr="00C947ED" w:rsidRDefault="006962DE" w:rsidP="00300D0A">
            <w:pPr>
              <w:spacing w:after="0"/>
              <w:jc w:val="left"/>
              <w:rPr>
                <w:sz w:val="18"/>
              </w:rPr>
            </w:pPr>
            <w:r w:rsidRPr="00C947ED">
              <w:rPr>
                <w:b/>
                <w:sz w:val="18"/>
              </w:rPr>
              <w:t>Criação de eixo pedonal/</w:t>
            </w:r>
            <w:r>
              <w:rPr>
                <w:b/>
                <w:sz w:val="18"/>
              </w:rPr>
              <w:t xml:space="preserve"> </w:t>
            </w:r>
            <w:r w:rsidRPr="00C947ED">
              <w:rPr>
                <w:b/>
                <w:sz w:val="18"/>
              </w:rPr>
              <w:t>ciclável de ligação entre a frente marítima de Leça</w:t>
            </w:r>
            <w:r w:rsidR="001A49CD">
              <w:rPr>
                <w:b/>
                <w:sz w:val="18"/>
              </w:rPr>
              <w:t xml:space="preserve"> da Palmeira</w:t>
            </w:r>
            <w:r w:rsidRPr="00C947ED">
              <w:rPr>
                <w:b/>
                <w:sz w:val="18"/>
              </w:rPr>
              <w:t xml:space="preserve"> e as quintas de Santiago e da Conceição</w:t>
            </w:r>
          </w:p>
        </w:tc>
        <w:tc>
          <w:tcPr>
            <w:tcW w:w="1173" w:type="dxa"/>
            <w:gridSpan w:val="2"/>
            <w:tcBorders>
              <w:left w:val="dotted" w:sz="4" w:space="0" w:color="auto"/>
              <w:bottom w:val="dotted" w:sz="4" w:space="0" w:color="auto"/>
              <w:right w:val="dotted" w:sz="4" w:space="0" w:color="auto"/>
            </w:tcBorders>
            <w:vAlign w:val="center"/>
          </w:tcPr>
          <w:p w:rsidR="006962DE" w:rsidRPr="001446F3" w:rsidRDefault="006962DE" w:rsidP="00F42F2A">
            <w:pPr>
              <w:spacing w:after="0"/>
              <w:jc w:val="center"/>
              <w:rPr>
                <w:sz w:val="18"/>
                <w:szCs w:val="18"/>
              </w:rPr>
            </w:pPr>
            <w:r>
              <w:rPr>
                <w:sz w:val="18"/>
                <w:szCs w:val="18"/>
              </w:rPr>
              <w:t>CMM</w:t>
            </w:r>
          </w:p>
        </w:tc>
        <w:tc>
          <w:tcPr>
            <w:tcW w:w="1067" w:type="dxa"/>
            <w:gridSpan w:val="3"/>
            <w:tcBorders>
              <w:left w:val="dotted" w:sz="4" w:space="0" w:color="auto"/>
              <w:bottom w:val="dotted" w:sz="4" w:space="0" w:color="auto"/>
              <w:right w:val="dotted" w:sz="4" w:space="0" w:color="auto"/>
            </w:tcBorders>
            <w:vAlign w:val="center"/>
          </w:tcPr>
          <w:p w:rsidR="006962DE" w:rsidRPr="00AB3C58" w:rsidRDefault="006962DE" w:rsidP="00F42F2A">
            <w:pPr>
              <w:spacing w:after="0"/>
              <w:jc w:val="center"/>
              <w:rPr>
                <w:sz w:val="18"/>
                <w:szCs w:val="18"/>
                <w:highlight w:val="yellow"/>
              </w:rPr>
            </w:pPr>
            <w:r w:rsidRPr="001507C8">
              <w:rPr>
                <w:sz w:val="18"/>
                <w:szCs w:val="18"/>
              </w:rPr>
              <w:t>2020/</w:t>
            </w:r>
            <w:r w:rsidR="008C2402">
              <w:rPr>
                <w:sz w:val="18"/>
                <w:szCs w:val="18"/>
              </w:rPr>
              <w:t xml:space="preserve"> </w:t>
            </w:r>
            <w:r w:rsidRPr="001507C8">
              <w:rPr>
                <w:sz w:val="18"/>
                <w:szCs w:val="18"/>
              </w:rPr>
              <w:t>2023</w:t>
            </w:r>
          </w:p>
        </w:tc>
        <w:tc>
          <w:tcPr>
            <w:tcW w:w="2730" w:type="dxa"/>
            <w:gridSpan w:val="2"/>
            <w:tcBorders>
              <w:left w:val="dotted" w:sz="4" w:space="0" w:color="auto"/>
              <w:bottom w:val="dotted" w:sz="4" w:space="0" w:color="auto"/>
            </w:tcBorders>
            <w:vAlign w:val="center"/>
          </w:tcPr>
          <w:p w:rsidR="008C2402" w:rsidRPr="0056698A" w:rsidRDefault="0056698A" w:rsidP="00F42F2A">
            <w:pPr>
              <w:spacing w:after="0"/>
              <w:jc w:val="right"/>
              <w:rPr>
                <w:b/>
                <w:sz w:val="18"/>
                <w:szCs w:val="18"/>
              </w:rPr>
            </w:pPr>
            <w:r w:rsidRPr="0056698A">
              <w:rPr>
                <w:b/>
                <w:sz w:val="18"/>
                <w:szCs w:val="18"/>
              </w:rPr>
              <w:t>250.000 €</w:t>
            </w:r>
          </w:p>
        </w:tc>
      </w:tr>
      <w:tr w:rsidR="006962DE" w:rsidRPr="00AB3C58" w:rsidTr="00F42F2A">
        <w:trPr>
          <w:jc w:val="center"/>
        </w:trPr>
        <w:tc>
          <w:tcPr>
            <w:tcW w:w="6593" w:type="dxa"/>
            <w:gridSpan w:val="8"/>
            <w:tcBorders>
              <w:top w:val="dotted" w:sz="4" w:space="0" w:color="auto"/>
              <w:right w:val="dotted" w:sz="4" w:space="0" w:color="auto"/>
            </w:tcBorders>
            <w:vAlign w:val="center"/>
          </w:tcPr>
          <w:p w:rsidR="006962DE" w:rsidRDefault="006962DE" w:rsidP="00F42F2A">
            <w:pPr>
              <w:rPr>
                <w:sz w:val="16"/>
              </w:rPr>
            </w:pPr>
            <w:r>
              <w:rPr>
                <w:sz w:val="16"/>
              </w:rPr>
              <w:t>Este projeto visa garantir melhores condições de acessibilidade pedonal e ciclável a um eixo composto por 4 arruamentos (ou parte deles):</w:t>
            </w:r>
            <w:r w:rsidRPr="007A5052">
              <w:rPr>
                <w:sz w:val="16"/>
              </w:rPr>
              <w:t xml:space="preserve"> Av. Dos Combatentes da Grande Guerra, Rua de Santana, Rua Óscar da Silva e Rua de Vila Franca</w:t>
            </w:r>
            <w:r>
              <w:rPr>
                <w:sz w:val="16"/>
              </w:rPr>
              <w:t>, promovendo uma melhor relação entre dois espaços de recreio e lazer – a frente marítima e as quintas de Santiago e da Conceição. Estes dois polos de atividades de lazer e recreio podem funcionar, se melhor ligados fisicamente, como contrapontos para momentos de maior intensidade de fluxos de pessoas (fins de semana e verão), nos quais são procurados principalmente os espaços ao ar livre e de acesso público.</w:t>
            </w:r>
          </w:p>
          <w:p w:rsidR="006962DE" w:rsidRDefault="006962DE" w:rsidP="00F42F2A">
            <w:pPr>
              <w:rPr>
                <w:sz w:val="16"/>
              </w:rPr>
            </w:pPr>
            <w:r>
              <w:rPr>
                <w:sz w:val="16"/>
              </w:rPr>
              <w:t xml:space="preserve">O projeto exige o estudo dos perfis de cada arruamento e a introdução de alterações físicas que garantam a homogeneidade de um percurso destinado a modos suaves, assim como a segurança e integração paisagística do mesmo. Para cada via deverá ser estudada a melhor solução, garantindo dimensões adequadas à função a que se destinada, bem como a respetiva sinalização e iluminação. </w:t>
            </w:r>
          </w:p>
          <w:p w:rsidR="006962DE" w:rsidRPr="00C947ED" w:rsidRDefault="006962DE" w:rsidP="00F42F2A">
            <w:pPr>
              <w:rPr>
                <w:sz w:val="16"/>
              </w:rPr>
            </w:pPr>
            <w:r>
              <w:rPr>
                <w:sz w:val="16"/>
              </w:rPr>
              <w:t>No caso da Rua de Vila Franca, a execução do projeto ocorre no âmbito da “</w:t>
            </w:r>
            <w:r w:rsidRPr="00195A64">
              <w:rPr>
                <w:sz w:val="16"/>
              </w:rPr>
              <w:t>Intervenção de qualific</w:t>
            </w:r>
            <w:r w:rsidR="00FE4F78">
              <w:rPr>
                <w:sz w:val="16"/>
              </w:rPr>
              <w:t>ação do eixo constituído pelas R</w:t>
            </w:r>
            <w:r w:rsidRPr="00195A64">
              <w:rPr>
                <w:sz w:val="16"/>
              </w:rPr>
              <w:t>uas de Vila Franca e Gonçalves Zarco</w:t>
            </w:r>
            <w:r>
              <w:rPr>
                <w:sz w:val="16"/>
              </w:rPr>
              <w:t>” já anteriormente descrita.</w:t>
            </w:r>
          </w:p>
        </w:tc>
        <w:tc>
          <w:tcPr>
            <w:tcW w:w="2730" w:type="dxa"/>
            <w:gridSpan w:val="2"/>
            <w:tcBorders>
              <w:top w:val="dotted" w:sz="4" w:space="0" w:color="auto"/>
              <w:left w:val="dotted" w:sz="4" w:space="0" w:color="auto"/>
            </w:tcBorders>
            <w:vAlign w:val="center"/>
          </w:tcPr>
          <w:p w:rsidR="008C2402" w:rsidRPr="00846A12" w:rsidRDefault="006962DE" w:rsidP="009C120D">
            <w:pPr>
              <w:spacing w:after="0"/>
              <w:jc w:val="left"/>
              <w:rPr>
                <w:sz w:val="18"/>
                <w:szCs w:val="18"/>
              </w:rPr>
            </w:pPr>
            <w:r>
              <w:rPr>
                <w:sz w:val="18"/>
                <w:szCs w:val="18"/>
              </w:rPr>
              <w:t>Orçamento da CM de Matosinhos</w:t>
            </w:r>
          </w:p>
        </w:tc>
      </w:tr>
      <w:tr w:rsidR="006962DE" w:rsidRPr="001446F3" w:rsidTr="00F42F2A">
        <w:trPr>
          <w:jc w:val="center"/>
        </w:trPr>
        <w:tc>
          <w:tcPr>
            <w:tcW w:w="1697" w:type="dxa"/>
            <w:tcBorders>
              <w:bottom w:val="dotted" w:sz="4" w:space="0" w:color="auto"/>
              <w:right w:val="dotted" w:sz="4" w:space="0" w:color="auto"/>
            </w:tcBorders>
            <w:vAlign w:val="center"/>
          </w:tcPr>
          <w:p w:rsidR="006962DE" w:rsidRPr="001C496B" w:rsidRDefault="006962DE" w:rsidP="00F42F2A">
            <w:pPr>
              <w:spacing w:after="0"/>
              <w:jc w:val="left"/>
              <w:rPr>
                <w:b/>
                <w:sz w:val="18"/>
                <w:szCs w:val="18"/>
              </w:rPr>
            </w:pPr>
            <w:r w:rsidRPr="001C496B">
              <w:rPr>
                <w:b/>
                <w:sz w:val="18"/>
                <w:szCs w:val="18"/>
              </w:rPr>
              <w:t xml:space="preserve">6.2 </w:t>
            </w:r>
          </w:p>
        </w:tc>
        <w:tc>
          <w:tcPr>
            <w:tcW w:w="2656" w:type="dxa"/>
            <w:gridSpan w:val="2"/>
            <w:tcBorders>
              <w:left w:val="dotted" w:sz="4" w:space="0" w:color="auto"/>
              <w:bottom w:val="dotted" w:sz="4" w:space="0" w:color="auto"/>
              <w:right w:val="dotted" w:sz="4" w:space="0" w:color="auto"/>
            </w:tcBorders>
            <w:vAlign w:val="center"/>
          </w:tcPr>
          <w:p w:rsidR="008C2402" w:rsidRPr="00C64AF3" w:rsidRDefault="006962DE" w:rsidP="00300D0A">
            <w:pPr>
              <w:spacing w:after="0"/>
              <w:jc w:val="left"/>
              <w:rPr>
                <w:b/>
                <w:sz w:val="18"/>
              </w:rPr>
            </w:pPr>
            <w:r w:rsidRPr="00C64AF3">
              <w:rPr>
                <w:b/>
                <w:sz w:val="18"/>
              </w:rPr>
              <w:t xml:space="preserve">Desencravamento do núcleo residencial de Gonçalves </w:t>
            </w:r>
          </w:p>
        </w:tc>
        <w:tc>
          <w:tcPr>
            <w:tcW w:w="1173" w:type="dxa"/>
            <w:gridSpan w:val="2"/>
            <w:tcBorders>
              <w:left w:val="dotted" w:sz="4" w:space="0" w:color="auto"/>
              <w:bottom w:val="dotted" w:sz="4" w:space="0" w:color="auto"/>
              <w:right w:val="dotted" w:sz="4" w:space="0" w:color="auto"/>
            </w:tcBorders>
            <w:vAlign w:val="center"/>
          </w:tcPr>
          <w:p w:rsidR="006962DE" w:rsidRPr="001446F3" w:rsidRDefault="00113014" w:rsidP="00F42F2A">
            <w:pPr>
              <w:spacing w:after="0"/>
              <w:jc w:val="center"/>
              <w:rPr>
                <w:sz w:val="18"/>
                <w:szCs w:val="18"/>
              </w:rPr>
            </w:pPr>
            <w:r>
              <w:rPr>
                <w:sz w:val="18"/>
                <w:szCs w:val="18"/>
              </w:rPr>
              <w:t>CMM</w:t>
            </w:r>
          </w:p>
        </w:tc>
        <w:tc>
          <w:tcPr>
            <w:tcW w:w="1067" w:type="dxa"/>
            <w:gridSpan w:val="3"/>
            <w:tcBorders>
              <w:left w:val="dotted" w:sz="4" w:space="0" w:color="auto"/>
              <w:bottom w:val="dotted" w:sz="4" w:space="0" w:color="auto"/>
              <w:right w:val="dotted" w:sz="4" w:space="0" w:color="auto"/>
            </w:tcBorders>
            <w:vAlign w:val="center"/>
          </w:tcPr>
          <w:p w:rsidR="006962DE" w:rsidRPr="00AB3C58" w:rsidRDefault="008C2402" w:rsidP="00F42F2A">
            <w:pPr>
              <w:spacing w:after="0"/>
              <w:jc w:val="center"/>
              <w:rPr>
                <w:sz w:val="18"/>
                <w:szCs w:val="18"/>
                <w:highlight w:val="yellow"/>
              </w:rPr>
            </w:pPr>
            <w:r>
              <w:rPr>
                <w:sz w:val="18"/>
                <w:szCs w:val="18"/>
              </w:rPr>
              <w:t>2017</w:t>
            </w:r>
            <w:r w:rsidRPr="001507C8">
              <w:rPr>
                <w:sz w:val="18"/>
                <w:szCs w:val="18"/>
              </w:rPr>
              <w:t>/</w:t>
            </w:r>
            <w:r>
              <w:rPr>
                <w:sz w:val="18"/>
                <w:szCs w:val="18"/>
              </w:rPr>
              <w:t xml:space="preserve"> </w:t>
            </w:r>
            <w:r w:rsidRPr="001507C8">
              <w:rPr>
                <w:sz w:val="18"/>
                <w:szCs w:val="18"/>
              </w:rPr>
              <w:t>2023</w:t>
            </w:r>
          </w:p>
        </w:tc>
        <w:tc>
          <w:tcPr>
            <w:tcW w:w="2730" w:type="dxa"/>
            <w:gridSpan w:val="2"/>
            <w:tcBorders>
              <w:left w:val="dotted" w:sz="4" w:space="0" w:color="auto"/>
              <w:bottom w:val="dotted" w:sz="4" w:space="0" w:color="auto"/>
            </w:tcBorders>
            <w:vAlign w:val="center"/>
          </w:tcPr>
          <w:p w:rsidR="006962DE" w:rsidRPr="008C2402" w:rsidRDefault="006962DE" w:rsidP="00F42F2A">
            <w:pPr>
              <w:spacing w:after="0"/>
              <w:jc w:val="right"/>
              <w:rPr>
                <w:b/>
                <w:sz w:val="18"/>
                <w:szCs w:val="18"/>
                <w:highlight w:val="yellow"/>
              </w:rPr>
            </w:pPr>
            <w:r w:rsidRPr="008C2402">
              <w:rPr>
                <w:b/>
                <w:sz w:val="18"/>
                <w:szCs w:val="18"/>
              </w:rPr>
              <w:t>65.000€</w:t>
            </w:r>
          </w:p>
        </w:tc>
      </w:tr>
      <w:tr w:rsidR="006962DE" w:rsidRPr="00660830" w:rsidTr="008C2402">
        <w:trPr>
          <w:trHeight w:val="2165"/>
          <w:jc w:val="center"/>
        </w:trPr>
        <w:tc>
          <w:tcPr>
            <w:tcW w:w="6593" w:type="dxa"/>
            <w:gridSpan w:val="8"/>
            <w:tcBorders>
              <w:top w:val="dotted" w:sz="4" w:space="0" w:color="auto"/>
              <w:right w:val="dotted" w:sz="4" w:space="0" w:color="auto"/>
            </w:tcBorders>
            <w:vAlign w:val="center"/>
          </w:tcPr>
          <w:p w:rsidR="006962DE" w:rsidRDefault="006962DE" w:rsidP="009C120D">
            <w:pPr>
              <w:spacing w:after="120" w:line="240" w:lineRule="auto"/>
              <w:rPr>
                <w:sz w:val="16"/>
              </w:rPr>
            </w:pPr>
            <w:r w:rsidRPr="00660830">
              <w:rPr>
                <w:sz w:val="16"/>
              </w:rPr>
              <w:t xml:space="preserve">Atendendo ao carácter de encravamento </w:t>
            </w:r>
            <w:r>
              <w:rPr>
                <w:sz w:val="16"/>
              </w:rPr>
              <w:t xml:space="preserve">e isolamento </w:t>
            </w:r>
            <w:r w:rsidRPr="00660830">
              <w:rPr>
                <w:sz w:val="16"/>
              </w:rPr>
              <w:t>do núcleo residencial de Gonçalves, acentuado pela sua condição periférica</w:t>
            </w:r>
            <w:r>
              <w:rPr>
                <w:sz w:val="16"/>
              </w:rPr>
              <w:t xml:space="preserve"> e “corte” pela A28</w:t>
            </w:r>
            <w:r w:rsidRPr="00660830">
              <w:rPr>
                <w:sz w:val="16"/>
              </w:rPr>
              <w:t xml:space="preserve">, </w:t>
            </w:r>
            <w:r>
              <w:rPr>
                <w:sz w:val="16"/>
              </w:rPr>
              <w:t>p</w:t>
            </w:r>
            <w:r w:rsidRPr="00660830">
              <w:rPr>
                <w:sz w:val="16"/>
              </w:rPr>
              <w:t xml:space="preserve">ropõe-se </w:t>
            </w:r>
            <w:r>
              <w:rPr>
                <w:sz w:val="16"/>
              </w:rPr>
              <w:t xml:space="preserve">a execução de um estudo (que poderá tomar a forma de plano de pormenor) de modo a operacionalizar uma </w:t>
            </w:r>
            <w:r w:rsidRPr="00660830">
              <w:rPr>
                <w:sz w:val="16"/>
              </w:rPr>
              <w:t xml:space="preserve">melhoria </w:t>
            </w:r>
            <w:r>
              <w:rPr>
                <w:sz w:val="16"/>
              </w:rPr>
              <w:t>da articulação das vias do núcleo com a sua envolvente próxima</w:t>
            </w:r>
            <w:r w:rsidRPr="00660830">
              <w:rPr>
                <w:sz w:val="16"/>
              </w:rPr>
              <w:t xml:space="preserve">, </w:t>
            </w:r>
            <w:r>
              <w:rPr>
                <w:sz w:val="16"/>
              </w:rPr>
              <w:t xml:space="preserve">procurando assim restringir o seu carácter de isolamento. </w:t>
            </w:r>
          </w:p>
          <w:p w:rsidR="006962DE" w:rsidRPr="00660830" w:rsidRDefault="006962DE" w:rsidP="009C120D">
            <w:pPr>
              <w:spacing w:after="120" w:line="240" w:lineRule="auto"/>
              <w:rPr>
                <w:sz w:val="16"/>
              </w:rPr>
            </w:pPr>
            <w:r>
              <w:rPr>
                <w:sz w:val="16"/>
              </w:rPr>
              <w:t xml:space="preserve">O estudo deverá responder às falhas de articulação mais prementes (como por exemplo a falta de continuidade da Estrada do Monte Godim - que termina num passeio - e as diversas ruas sem saída: Travessa da Fonte da Muda, Travessa do Centro Hípico, Travessa da Ribeira) de modo a permitir uma maior permeabilidade e acessibilidade à malha urbana, e uma fluidez e relação dentro dela, contribuindo igualmente para colmatar urbanisticamente as situações de “traseiras” existentes, propícias à degradação ambiental (acúmulo de detritos, anexos desqualificados, carácter de abandono). </w:t>
            </w:r>
          </w:p>
        </w:tc>
        <w:tc>
          <w:tcPr>
            <w:tcW w:w="2730" w:type="dxa"/>
            <w:gridSpan w:val="2"/>
            <w:tcBorders>
              <w:top w:val="dotted" w:sz="4" w:space="0" w:color="auto"/>
              <w:left w:val="dotted" w:sz="4" w:space="0" w:color="auto"/>
            </w:tcBorders>
            <w:shd w:val="clear" w:color="auto" w:fill="auto"/>
            <w:vAlign w:val="center"/>
          </w:tcPr>
          <w:p w:rsidR="006962DE" w:rsidRPr="009C120D" w:rsidRDefault="008C2402" w:rsidP="009C120D">
            <w:pPr>
              <w:spacing w:after="0"/>
              <w:jc w:val="left"/>
              <w:rPr>
                <w:sz w:val="18"/>
                <w:szCs w:val="18"/>
              </w:rPr>
            </w:pPr>
            <w:r>
              <w:rPr>
                <w:sz w:val="18"/>
                <w:szCs w:val="18"/>
              </w:rPr>
              <w:t>Orçamento da CM de Matosinhos</w:t>
            </w:r>
          </w:p>
        </w:tc>
      </w:tr>
    </w:tbl>
    <w:p w:rsidR="006962DE" w:rsidRDefault="006962DE" w:rsidP="006962DE"/>
    <w:p w:rsidR="006962DE" w:rsidRDefault="006962DE" w:rsidP="006962DE">
      <w:pPr>
        <w:rPr>
          <w:b/>
          <w:sz w:val="24"/>
          <w:szCs w:val="24"/>
        </w:rPr>
      </w:pPr>
      <w:r w:rsidRPr="00FB27D3">
        <w:rPr>
          <w:b/>
          <w:sz w:val="24"/>
          <w:szCs w:val="24"/>
        </w:rPr>
        <w:t>SS 7: Sistema de acessibilidade e mobilidade</w:t>
      </w:r>
    </w:p>
    <w:p w:rsidR="009C120D" w:rsidRPr="00D3284F" w:rsidRDefault="009C120D" w:rsidP="009C120D">
      <w:r w:rsidRPr="00D3284F">
        <w:t xml:space="preserve">As questões da interoperabilidade entre os diversos modos de circulação e de deslocação das pessoas, dentro da </w:t>
      </w:r>
      <w:r>
        <w:t>ARU de Leça da Palmeira</w:t>
      </w:r>
      <w:r w:rsidRPr="00D3284F">
        <w:t xml:space="preserve"> e nas ligações desta com o exterior, das intensidades de carga de tráfego e do estacionamento, constituem domínios fundamentais </w:t>
      </w:r>
      <w:r>
        <w:t>da intervenção</w:t>
      </w:r>
      <w:r w:rsidRPr="00D3284F">
        <w:t>, na medida em que o equilíbrio entre as diversas soluções preconizadas condiciona de forma significativa a qualidade urbana e ambiental da área.</w:t>
      </w:r>
    </w:p>
    <w:p w:rsidR="009C120D" w:rsidRPr="009C120D" w:rsidRDefault="009C120D" w:rsidP="006962DE"/>
    <w:p w:rsidR="006962DE" w:rsidRPr="00DD5892" w:rsidRDefault="007F6A78" w:rsidP="006962DE">
      <w:pPr>
        <w:pStyle w:val="TitFiguras"/>
        <w:rPr>
          <w:caps/>
          <w:sz w:val="20"/>
          <w:szCs w:val="17"/>
        </w:rPr>
      </w:pPr>
      <w:bookmarkStart w:id="321" w:name="_Toc460339037"/>
      <w:bookmarkStart w:id="322" w:name="_Toc469582458"/>
      <w:r w:rsidRPr="00133276">
        <w:t xml:space="preserve">Figura </w:t>
      </w:r>
      <w:r w:rsidR="005D7B11">
        <w:t>98</w:t>
      </w:r>
      <w:r w:rsidR="006962DE" w:rsidRPr="00133276">
        <w:t xml:space="preserve"> – Subsistema </w:t>
      </w:r>
      <w:r w:rsidR="006962DE">
        <w:t>7</w:t>
      </w:r>
      <w:r w:rsidR="006962DE" w:rsidRPr="00133276">
        <w:t xml:space="preserve">: </w:t>
      </w:r>
      <w:r w:rsidR="006962DE">
        <w:t>Sistema de acessibilidade e mobilidade</w:t>
      </w:r>
      <w:bookmarkEnd w:id="321"/>
      <w:bookmarkEnd w:id="322"/>
    </w:p>
    <w:p w:rsidR="006962DE" w:rsidRPr="00764687" w:rsidRDefault="006962DE" w:rsidP="006962DE">
      <w:r>
        <w:rPr>
          <w:noProof/>
          <w:lang w:eastAsia="pt-PT"/>
        </w:rPr>
        <w:drawing>
          <wp:inline distT="0" distB="0" distL="0" distR="0" wp14:anchorId="069B900C" wp14:editId="18F1E26C">
            <wp:extent cx="5961413" cy="3233085"/>
            <wp:effectExtent l="0" t="0" r="1270" b="5715"/>
            <wp:docPr id="1031" name="Imagem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979255" cy="3242762"/>
                    </a:xfrm>
                    <a:prstGeom prst="rect">
                      <a:avLst/>
                    </a:prstGeom>
                    <a:noFill/>
                  </pic:spPr>
                </pic:pic>
              </a:graphicData>
            </a:graphic>
          </wp:inline>
        </w:drawing>
      </w:r>
    </w:p>
    <w:p w:rsidR="006962DE" w:rsidRDefault="006962DE" w:rsidP="006962DE">
      <w:pPr>
        <w:pStyle w:val="PargrafodaLista"/>
        <w:ind w:left="432"/>
        <w:jc w:val="center"/>
        <w:rPr>
          <w:color w:val="595959" w:themeColor="text1" w:themeTint="A6"/>
          <w:sz w:val="16"/>
        </w:rPr>
      </w:pPr>
      <w:r w:rsidRPr="0001598D">
        <w:rPr>
          <w:color w:val="595959" w:themeColor="text1" w:themeTint="A6"/>
          <w:sz w:val="16"/>
        </w:rPr>
        <w:t>Fonte: QP</w:t>
      </w:r>
    </w:p>
    <w:p w:rsidR="009C120D" w:rsidRDefault="009C120D" w:rsidP="009C120D"/>
    <w:p w:rsidR="0056698A" w:rsidRPr="0001598D" w:rsidRDefault="0056698A" w:rsidP="009C120D"/>
    <w:tbl>
      <w:tblPr>
        <w:tblStyle w:val="Tabelacomgrelha"/>
        <w:tblW w:w="9440" w:type="dxa"/>
        <w:jc w:val="center"/>
        <w:tblLook w:val="04A0" w:firstRow="1" w:lastRow="0" w:firstColumn="1" w:lastColumn="0" w:noHBand="0" w:noVBand="1"/>
      </w:tblPr>
      <w:tblGrid>
        <w:gridCol w:w="1018"/>
        <w:gridCol w:w="3373"/>
        <w:gridCol w:w="1226"/>
        <w:gridCol w:w="1043"/>
        <w:gridCol w:w="1535"/>
        <w:gridCol w:w="1245"/>
      </w:tblGrid>
      <w:tr w:rsidR="006962DE" w:rsidRPr="00AB3C58" w:rsidTr="00F42F2A">
        <w:trPr>
          <w:jc w:val="center"/>
        </w:trPr>
        <w:tc>
          <w:tcPr>
            <w:tcW w:w="1018" w:type="dxa"/>
            <w:tcBorders>
              <w:bottom w:val="dotted" w:sz="4" w:space="0" w:color="auto"/>
              <w:right w:val="dotted" w:sz="4" w:space="0" w:color="auto"/>
            </w:tcBorders>
            <w:shd w:val="clear" w:color="auto" w:fill="000000" w:themeFill="text1"/>
            <w:vAlign w:val="center"/>
          </w:tcPr>
          <w:p w:rsidR="006962DE" w:rsidRPr="00AB3C58" w:rsidRDefault="006962DE" w:rsidP="00F42F2A">
            <w:pPr>
              <w:spacing w:after="0"/>
              <w:jc w:val="left"/>
              <w:rPr>
                <w:sz w:val="18"/>
                <w:highlight w:val="yellow"/>
              </w:rPr>
            </w:pPr>
            <w:r w:rsidRPr="00AB3C58">
              <w:rPr>
                <w:b/>
                <w:color w:val="FFFFFF" w:themeColor="background1"/>
                <w:sz w:val="18"/>
              </w:rPr>
              <w:t>Projeto</w:t>
            </w:r>
          </w:p>
        </w:tc>
        <w:tc>
          <w:tcPr>
            <w:tcW w:w="3373" w:type="dxa"/>
            <w:tcBorders>
              <w:left w:val="dotted" w:sz="4" w:space="0" w:color="auto"/>
              <w:bottom w:val="dotted" w:sz="4" w:space="0" w:color="auto"/>
              <w:right w:val="dotted" w:sz="4" w:space="0" w:color="auto"/>
            </w:tcBorders>
            <w:shd w:val="clear" w:color="auto" w:fill="000000" w:themeFill="text1"/>
            <w:vAlign w:val="center"/>
          </w:tcPr>
          <w:p w:rsidR="006962DE" w:rsidRDefault="006962DE" w:rsidP="00F42F2A">
            <w:pPr>
              <w:spacing w:after="0"/>
              <w:jc w:val="left"/>
              <w:rPr>
                <w:sz w:val="18"/>
              </w:rPr>
            </w:pPr>
            <w:r w:rsidRPr="00AB3C58">
              <w:rPr>
                <w:b/>
                <w:color w:val="FFFFFF" w:themeColor="background1"/>
                <w:sz w:val="18"/>
              </w:rPr>
              <w:t>Breve descrição</w:t>
            </w:r>
          </w:p>
        </w:tc>
        <w:tc>
          <w:tcPr>
            <w:tcW w:w="1226" w:type="dxa"/>
            <w:tcBorders>
              <w:left w:val="dotted" w:sz="4" w:space="0" w:color="auto"/>
              <w:bottom w:val="dotted" w:sz="4" w:space="0" w:color="auto"/>
              <w:right w:val="dotted" w:sz="4" w:space="0" w:color="auto"/>
            </w:tcBorders>
            <w:shd w:val="clear" w:color="auto" w:fill="000000" w:themeFill="text1"/>
            <w:vAlign w:val="center"/>
          </w:tcPr>
          <w:p w:rsidR="006962DE" w:rsidRPr="00AB3C58" w:rsidRDefault="006962DE" w:rsidP="00F42F2A">
            <w:pPr>
              <w:spacing w:after="0"/>
              <w:jc w:val="center"/>
              <w:rPr>
                <w:sz w:val="18"/>
              </w:rPr>
            </w:pPr>
            <w:r w:rsidRPr="00AB3C58">
              <w:rPr>
                <w:b/>
                <w:color w:val="FFFFFF" w:themeColor="background1"/>
                <w:sz w:val="18"/>
              </w:rPr>
              <w:t>Promotor</w:t>
            </w:r>
          </w:p>
        </w:tc>
        <w:tc>
          <w:tcPr>
            <w:tcW w:w="1043" w:type="dxa"/>
            <w:tcBorders>
              <w:left w:val="dotted" w:sz="4" w:space="0" w:color="auto"/>
              <w:bottom w:val="dotted" w:sz="4" w:space="0" w:color="auto"/>
              <w:right w:val="dotted" w:sz="4" w:space="0" w:color="auto"/>
            </w:tcBorders>
            <w:shd w:val="clear" w:color="auto" w:fill="000000" w:themeFill="text1"/>
            <w:vAlign w:val="center"/>
          </w:tcPr>
          <w:p w:rsidR="006962DE" w:rsidRPr="00AB3C58" w:rsidRDefault="006962DE" w:rsidP="00F42F2A">
            <w:pPr>
              <w:spacing w:after="0"/>
              <w:jc w:val="center"/>
              <w:rPr>
                <w:sz w:val="18"/>
                <w:highlight w:val="yellow"/>
              </w:rPr>
            </w:pPr>
            <w:r w:rsidRPr="00AB3C58">
              <w:rPr>
                <w:b/>
                <w:color w:val="FFFFFF" w:themeColor="background1"/>
                <w:sz w:val="18"/>
              </w:rPr>
              <w:t>Prazo</w:t>
            </w:r>
          </w:p>
        </w:tc>
        <w:tc>
          <w:tcPr>
            <w:tcW w:w="1535" w:type="dxa"/>
            <w:tcBorders>
              <w:left w:val="dotted" w:sz="4" w:space="0" w:color="auto"/>
              <w:bottom w:val="dotted" w:sz="4" w:space="0" w:color="auto"/>
              <w:right w:val="dotted" w:sz="4" w:space="0" w:color="auto"/>
            </w:tcBorders>
            <w:shd w:val="clear" w:color="auto" w:fill="000000" w:themeFill="text1"/>
            <w:vAlign w:val="center"/>
          </w:tcPr>
          <w:p w:rsidR="006962DE" w:rsidRPr="00AB3C58" w:rsidRDefault="006962DE" w:rsidP="00F42F2A">
            <w:pPr>
              <w:spacing w:after="0"/>
              <w:jc w:val="center"/>
              <w:rPr>
                <w:sz w:val="18"/>
              </w:rPr>
            </w:pPr>
            <w:r w:rsidRPr="00AB3C58">
              <w:rPr>
                <w:b/>
                <w:color w:val="FFFFFF" w:themeColor="background1"/>
                <w:sz w:val="18"/>
              </w:rPr>
              <w:t>Fontes de financiamento</w:t>
            </w:r>
          </w:p>
        </w:tc>
        <w:tc>
          <w:tcPr>
            <w:tcW w:w="1245" w:type="dxa"/>
            <w:tcBorders>
              <w:left w:val="dotted" w:sz="4" w:space="0" w:color="auto"/>
              <w:bottom w:val="dotted" w:sz="4" w:space="0" w:color="auto"/>
            </w:tcBorders>
            <w:shd w:val="clear" w:color="auto" w:fill="000000" w:themeFill="text1"/>
            <w:vAlign w:val="center"/>
          </w:tcPr>
          <w:p w:rsidR="006962DE" w:rsidRPr="00AB3C58" w:rsidRDefault="006962DE" w:rsidP="00F42F2A">
            <w:pPr>
              <w:spacing w:after="0"/>
              <w:jc w:val="right"/>
              <w:rPr>
                <w:sz w:val="18"/>
                <w:highlight w:val="yellow"/>
              </w:rPr>
            </w:pPr>
            <w:r w:rsidRPr="00AB3C58">
              <w:rPr>
                <w:b/>
                <w:color w:val="FFFFFF" w:themeColor="background1"/>
                <w:sz w:val="18"/>
              </w:rPr>
              <w:t>Estimativa orçamental</w:t>
            </w:r>
          </w:p>
        </w:tc>
      </w:tr>
      <w:tr w:rsidR="006962DE" w:rsidRPr="00AB3C58" w:rsidTr="00F42F2A">
        <w:trPr>
          <w:jc w:val="center"/>
        </w:trPr>
        <w:tc>
          <w:tcPr>
            <w:tcW w:w="1018" w:type="dxa"/>
            <w:tcBorders>
              <w:bottom w:val="dotted" w:sz="4" w:space="0" w:color="auto"/>
              <w:right w:val="dotted" w:sz="4" w:space="0" w:color="auto"/>
            </w:tcBorders>
            <w:vAlign w:val="center"/>
          </w:tcPr>
          <w:p w:rsidR="006962DE" w:rsidRPr="001C496B" w:rsidRDefault="006962DE" w:rsidP="00F42F2A">
            <w:pPr>
              <w:spacing w:after="0"/>
              <w:jc w:val="left"/>
              <w:rPr>
                <w:b/>
                <w:sz w:val="18"/>
                <w:highlight w:val="yellow"/>
              </w:rPr>
            </w:pPr>
            <w:r>
              <w:rPr>
                <w:b/>
                <w:sz w:val="18"/>
              </w:rPr>
              <w:t>7</w:t>
            </w:r>
            <w:r w:rsidRPr="001C496B">
              <w:rPr>
                <w:b/>
                <w:sz w:val="18"/>
              </w:rPr>
              <w:t>.1</w:t>
            </w:r>
          </w:p>
        </w:tc>
        <w:tc>
          <w:tcPr>
            <w:tcW w:w="3373" w:type="dxa"/>
            <w:tcBorders>
              <w:left w:val="dotted" w:sz="4" w:space="0" w:color="auto"/>
              <w:bottom w:val="dotted" w:sz="4" w:space="0" w:color="auto"/>
              <w:right w:val="dotted" w:sz="4" w:space="0" w:color="auto"/>
            </w:tcBorders>
            <w:vAlign w:val="center"/>
          </w:tcPr>
          <w:p w:rsidR="0049498B" w:rsidRPr="00AB3C58" w:rsidRDefault="006962DE" w:rsidP="00300D0A">
            <w:pPr>
              <w:spacing w:after="0"/>
              <w:jc w:val="left"/>
              <w:rPr>
                <w:sz w:val="18"/>
              </w:rPr>
            </w:pPr>
            <w:r>
              <w:rPr>
                <w:b/>
                <w:sz w:val="18"/>
              </w:rPr>
              <w:t>Reperfilamento de ruas de modo a privilegiar os modos suaves de transporte (pedonal e ciclável)</w:t>
            </w:r>
          </w:p>
        </w:tc>
        <w:tc>
          <w:tcPr>
            <w:tcW w:w="1226" w:type="dxa"/>
            <w:tcBorders>
              <w:left w:val="dotted" w:sz="4" w:space="0" w:color="auto"/>
              <w:bottom w:val="dotted" w:sz="4" w:space="0" w:color="auto"/>
              <w:right w:val="dotted" w:sz="4" w:space="0" w:color="auto"/>
            </w:tcBorders>
            <w:vAlign w:val="center"/>
          </w:tcPr>
          <w:p w:rsidR="006962DE" w:rsidRPr="00AB3C58" w:rsidRDefault="006962DE" w:rsidP="00F42F2A">
            <w:pPr>
              <w:spacing w:after="0"/>
              <w:jc w:val="center"/>
              <w:rPr>
                <w:sz w:val="18"/>
              </w:rPr>
            </w:pPr>
            <w:r w:rsidRPr="00AB3C58">
              <w:rPr>
                <w:sz w:val="18"/>
              </w:rPr>
              <w:t>CMM</w:t>
            </w:r>
          </w:p>
        </w:tc>
        <w:tc>
          <w:tcPr>
            <w:tcW w:w="1043" w:type="dxa"/>
            <w:tcBorders>
              <w:left w:val="dotted" w:sz="4" w:space="0" w:color="auto"/>
              <w:bottom w:val="dotted" w:sz="4" w:space="0" w:color="auto"/>
              <w:right w:val="dotted" w:sz="4" w:space="0" w:color="auto"/>
            </w:tcBorders>
            <w:vAlign w:val="center"/>
          </w:tcPr>
          <w:p w:rsidR="006962DE" w:rsidRPr="002D5A5E" w:rsidRDefault="00113014" w:rsidP="00F42F2A">
            <w:pPr>
              <w:spacing w:after="0"/>
              <w:jc w:val="center"/>
              <w:rPr>
                <w:sz w:val="18"/>
              </w:rPr>
            </w:pPr>
            <w:r>
              <w:rPr>
                <w:sz w:val="18"/>
              </w:rPr>
              <w:t xml:space="preserve">2017/ </w:t>
            </w:r>
            <w:r w:rsidR="006962DE" w:rsidRPr="002D5A5E">
              <w:rPr>
                <w:sz w:val="18"/>
              </w:rPr>
              <w:t>2020</w:t>
            </w:r>
          </w:p>
        </w:tc>
        <w:tc>
          <w:tcPr>
            <w:tcW w:w="2780" w:type="dxa"/>
            <w:gridSpan w:val="2"/>
            <w:tcBorders>
              <w:left w:val="dotted" w:sz="4" w:space="0" w:color="auto"/>
              <w:bottom w:val="dotted" w:sz="4" w:space="0" w:color="auto"/>
            </w:tcBorders>
            <w:vAlign w:val="center"/>
          </w:tcPr>
          <w:p w:rsidR="006962DE" w:rsidRPr="0079376C" w:rsidRDefault="0079376C" w:rsidP="0049498B">
            <w:pPr>
              <w:spacing w:after="0"/>
              <w:jc w:val="right"/>
              <w:rPr>
                <w:b/>
                <w:sz w:val="18"/>
                <w:szCs w:val="18"/>
              </w:rPr>
            </w:pPr>
            <w:r w:rsidRPr="0079376C">
              <w:rPr>
                <w:b/>
                <w:sz w:val="18"/>
                <w:szCs w:val="18"/>
              </w:rPr>
              <w:t>2.000.000€</w:t>
            </w:r>
          </w:p>
        </w:tc>
      </w:tr>
      <w:tr w:rsidR="006962DE" w:rsidRPr="00AB3C58" w:rsidTr="00F42F2A">
        <w:trPr>
          <w:jc w:val="center"/>
        </w:trPr>
        <w:tc>
          <w:tcPr>
            <w:tcW w:w="6660" w:type="dxa"/>
            <w:gridSpan w:val="4"/>
            <w:tcBorders>
              <w:top w:val="dotted" w:sz="4" w:space="0" w:color="auto"/>
              <w:right w:val="dotted" w:sz="4" w:space="0" w:color="auto"/>
            </w:tcBorders>
            <w:vAlign w:val="center"/>
          </w:tcPr>
          <w:p w:rsidR="0049498B" w:rsidRDefault="0049498B" w:rsidP="0049498B">
            <w:pPr>
              <w:jc w:val="left"/>
              <w:rPr>
                <w:sz w:val="16"/>
              </w:rPr>
            </w:pPr>
            <w:r>
              <w:rPr>
                <w:sz w:val="16"/>
              </w:rPr>
              <w:t>Os novos padrões de mobilidade urbana implicam desenho urbano mais adaptado à circulação pedonal e ciclável, em condições de conforto e segurança, incutindo comportamentos mais responsáveis por parte dos automobilistas, ciclistas e peões.</w:t>
            </w:r>
          </w:p>
          <w:p w:rsidR="006962DE" w:rsidRPr="00AB3C58" w:rsidRDefault="0049498B" w:rsidP="0056698A">
            <w:pPr>
              <w:jc w:val="left"/>
              <w:rPr>
                <w:sz w:val="16"/>
              </w:rPr>
            </w:pPr>
            <w:r>
              <w:rPr>
                <w:sz w:val="16"/>
              </w:rPr>
              <w:t>Deste modo, com esta ação pretende-se levar a cabo um conjunto de intervenções de requalificação de arruamentos urbanos na ARU de Leça da Palmeira, integrados num quadro mais alargado de promoção da mobilidade urbana sustentável no concelho e região, que passam pela criação de canais dedicados exclusivamente aos peões e às bicicletas, pela demarcação de canais cicláveis e pedonais, pelo alargamento de passeios e melhoria do pavimento e pela sinalização de vias de tráfego compartilhado (sem qualquer marcação no pavimento), sem esquecer o necessário aparcamento para bicicletas.</w:t>
            </w:r>
          </w:p>
        </w:tc>
        <w:tc>
          <w:tcPr>
            <w:tcW w:w="2780" w:type="dxa"/>
            <w:gridSpan w:val="2"/>
            <w:tcBorders>
              <w:top w:val="dotted" w:sz="4" w:space="0" w:color="auto"/>
              <w:left w:val="dotted" w:sz="4" w:space="0" w:color="auto"/>
            </w:tcBorders>
            <w:vAlign w:val="center"/>
          </w:tcPr>
          <w:p w:rsidR="006962DE" w:rsidRPr="00AB3C58" w:rsidRDefault="006962DE" w:rsidP="00F42F2A">
            <w:pPr>
              <w:spacing w:after="0"/>
              <w:jc w:val="left"/>
              <w:rPr>
                <w:b/>
                <w:sz w:val="18"/>
                <w:u w:val="single"/>
              </w:rPr>
            </w:pPr>
            <w:r w:rsidRPr="00587004">
              <w:rPr>
                <w:sz w:val="18"/>
                <w:szCs w:val="18"/>
              </w:rPr>
              <w:t>Norte 2020 –</w:t>
            </w:r>
            <w:r>
              <w:rPr>
                <w:sz w:val="18"/>
                <w:szCs w:val="18"/>
              </w:rPr>
              <w:t xml:space="preserve"> </w:t>
            </w:r>
            <w:r w:rsidRPr="00587004">
              <w:rPr>
                <w:sz w:val="18"/>
                <w:szCs w:val="18"/>
              </w:rPr>
              <w:t>PEDU Matosinhos 2020</w:t>
            </w:r>
            <w:r>
              <w:rPr>
                <w:sz w:val="18"/>
                <w:szCs w:val="18"/>
              </w:rPr>
              <w:t xml:space="preserve"> (componente PAMUS)</w:t>
            </w:r>
          </w:p>
        </w:tc>
      </w:tr>
      <w:tr w:rsidR="006962DE" w:rsidRPr="00097A58" w:rsidTr="00F42F2A">
        <w:trPr>
          <w:jc w:val="center"/>
        </w:trPr>
        <w:tc>
          <w:tcPr>
            <w:tcW w:w="1018" w:type="dxa"/>
            <w:tcBorders>
              <w:bottom w:val="dotted" w:sz="4" w:space="0" w:color="auto"/>
              <w:right w:val="dotted" w:sz="4" w:space="0" w:color="auto"/>
            </w:tcBorders>
            <w:vAlign w:val="center"/>
          </w:tcPr>
          <w:p w:rsidR="006962DE" w:rsidRPr="00097A58" w:rsidRDefault="006962DE" w:rsidP="0056698A">
            <w:pPr>
              <w:keepNext/>
              <w:spacing w:after="0"/>
              <w:jc w:val="left"/>
              <w:rPr>
                <w:b/>
                <w:sz w:val="18"/>
                <w:szCs w:val="18"/>
              </w:rPr>
            </w:pPr>
            <w:r>
              <w:rPr>
                <w:b/>
                <w:sz w:val="18"/>
                <w:szCs w:val="18"/>
              </w:rPr>
              <w:t>7.2</w:t>
            </w:r>
          </w:p>
        </w:tc>
        <w:tc>
          <w:tcPr>
            <w:tcW w:w="3373" w:type="dxa"/>
            <w:tcBorders>
              <w:left w:val="dotted" w:sz="4" w:space="0" w:color="auto"/>
              <w:bottom w:val="dotted" w:sz="4" w:space="0" w:color="auto"/>
              <w:right w:val="dotted" w:sz="4" w:space="0" w:color="auto"/>
            </w:tcBorders>
            <w:vAlign w:val="center"/>
          </w:tcPr>
          <w:p w:rsidR="0049498B" w:rsidRPr="00097A58" w:rsidRDefault="006962DE" w:rsidP="0056698A">
            <w:pPr>
              <w:keepNext/>
              <w:spacing w:after="0"/>
              <w:jc w:val="left"/>
              <w:rPr>
                <w:sz w:val="18"/>
              </w:rPr>
            </w:pPr>
            <w:r>
              <w:rPr>
                <w:b/>
                <w:sz w:val="18"/>
              </w:rPr>
              <w:t>Criação de uma zona de coexistência na envolvente ao Forte da Nossa Senhora das Neves</w:t>
            </w:r>
          </w:p>
        </w:tc>
        <w:tc>
          <w:tcPr>
            <w:tcW w:w="1226" w:type="dxa"/>
            <w:tcBorders>
              <w:left w:val="dotted" w:sz="4" w:space="0" w:color="auto"/>
              <w:bottom w:val="dotted" w:sz="4" w:space="0" w:color="auto"/>
              <w:right w:val="dotted" w:sz="4" w:space="0" w:color="auto"/>
            </w:tcBorders>
            <w:vAlign w:val="center"/>
          </w:tcPr>
          <w:p w:rsidR="006962DE" w:rsidRPr="00097A58" w:rsidRDefault="006962DE" w:rsidP="0056698A">
            <w:pPr>
              <w:keepNext/>
              <w:spacing w:after="0"/>
              <w:jc w:val="center"/>
              <w:rPr>
                <w:sz w:val="18"/>
                <w:szCs w:val="18"/>
              </w:rPr>
            </w:pPr>
            <w:r>
              <w:rPr>
                <w:sz w:val="18"/>
                <w:szCs w:val="18"/>
              </w:rPr>
              <w:t>CMM</w:t>
            </w:r>
          </w:p>
        </w:tc>
        <w:tc>
          <w:tcPr>
            <w:tcW w:w="1043" w:type="dxa"/>
            <w:tcBorders>
              <w:left w:val="dotted" w:sz="4" w:space="0" w:color="auto"/>
              <w:bottom w:val="dotted" w:sz="4" w:space="0" w:color="auto"/>
              <w:right w:val="dotted" w:sz="4" w:space="0" w:color="auto"/>
            </w:tcBorders>
            <w:vAlign w:val="center"/>
          </w:tcPr>
          <w:p w:rsidR="006962DE" w:rsidRPr="00097A58" w:rsidRDefault="006962DE" w:rsidP="0056698A">
            <w:pPr>
              <w:keepNext/>
              <w:spacing w:after="0"/>
              <w:jc w:val="center"/>
              <w:rPr>
                <w:sz w:val="18"/>
                <w:szCs w:val="18"/>
              </w:rPr>
            </w:pPr>
            <w:r>
              <w:rPr>
                <w:sz w:val="18"/>
                <w:szCs w:val="18"/>
              </w:rPr>
              <w:t>2019</w:t>
            </w:r>
          </w:p>
        </w:tc>
        <w:tc>
          <w:tcPr>
            <w:tcW w:w="2780" w:type="dxa"/>
            <w:gridSpan w:val="2"/>
            <w:tcBorders>
              <w:left w:val="dotted" w:sz="4" w:space="0" w:color="auto"/>
              <w:bottom w:val="dotted" w:sz="4" w:space="0" w:color="auto"/>
            </w:tcBorders>
            <w:vAlign w:val="center"/>
          </w:tcPr>
          <w:p w:rsidR="006962DE" w:rsidRPr="00C76A4E" w:rsidRDefault="00C76A4E" w:rsidP="0056698A">
            <w:pPr>
              <w:keepNext/>
              <w:spacing w:after="0"/>
              <w:jc w:val="right"/>
              <w:rPr>
                <w:b/>
                <w:sz w:val="18"/>
                <w:szCs w:val="18"/>
              </w:rPr>
            </w:pPr>
            <w:r w:rsidRPr="00C76A4E">
              <w:rPr>
                <w:b/>
                <w:sz w:val="18"/>
                <w:szCs w:val="18"/>
              </w:rPr>
              <w:t>1.260.000€</w:t>
            </w:r>
          </w:p>
        </w:tc>
      </w:tr>
      <w:tr w:rsidR="006962DE" w:rsidRPr="00097A58" w:rsidTr="00F42F2A">
        <w:trPr>
          <w:jc w:val="center"/>
        </w:trPr>
        <w:tc>
          <w:tcPr>
            <w:tcW w:w="6660" w:type="dxa"/>
            <w:gridSpan w:val="4"/>
            <w:tcBorders>
              <w:top w:val="dotted" w:sz="4" w:space="0" w:color="auto"/>
              <w:right w:val="dotted" w:sz="4" w:space="0" w:color="auto"/>
            </w:tcBorders>
            <w:vAlign w:val="center"/>
          </w:tcPr>
          <w:p w:rsidR="006962DE" w:rsidRDefault="006962DE" w:rsidP="00F42F2A">
            <w:pPr>
              <w:rPr>
                <w:sz w:val="16"/>
              </w:rPr>
            </w:pPr>
            <w:r w:rsidRPr="00295AE6">
              <w:rPr>
                <w:sz w:val="16"/>
              </w:rPr>
              <w:t>Uma zona de coexistência é uma zona da via pública especialmente concebida para utilização partilhada por peões e veículos, onde vigoram regras especiais de trânsito e sinalizada como tal, devendo ser observadas as seguintes regras:</w:t>
            </w:r>
            <w:r>
              <w:rPr>
                <w:sz w:val="16"/>
              </w:rPr>
              <w:t xml:space="preserve"> (i) o</w:t>
            </w:r>
            <w:r w:rsidRPr="00295AE6">
              <w:rPr>
                <w:sz w:val="16"/>
              </w:rPr>
              <w:t>s utilizadores vulneráveis podem utilizar toda a largura da via pública;</w:t>
            </w:r>
            <w:r>
              <w:rPr>
                <w:sz w:val="16"/>
              </w:rPr>
              <w:t xml:space="preserve"> (ii) é</w:t>
            </w:r>
            <w:r w:rsidRPr="00295AE6">
              <w:rPr>
                <w:sz w:val="16"/>
              </w:rPr>
              <w:t xml:space="preserve"> permitida a realização de jogos na via pública;</w:t>
            </w:r>
            <w:r>
              <w:rPr>
                <w:sz w:val="16"/>
              </w:rPr>
              <w:t xml:space="preserve"> (iii) o</w:t>
            </w:r>
            <w:r w:rsidRPr="00295AE6">
              <w:rPr>
                <w:sz w:val="16"/>
              </w:rPr>
              <w:t>s condutores não devem comprometer a segurança ou a comodidade dos demais utentes da via pública, devendo parar se necessário;</w:t>
            </w:r>
            <w:r>
              <w:rPr>
                <w:sz w:val="16"/>
              </w:rPr>
              <w:t xml:space="preserve"> (iv) o</w:t>
            </w:r>
            <w:r w:rsidRPr="00295AE6">
              <w:rPr>
                <w:sz w:val="16"/>
              </w:rPr>
              <w:t>s utilizadores vulneráveis devem abster-se de atos que impeçam ou embaracem desnecessariamente o trânsito de veículos;</w:t>
            </w:r>
            <w:r>
              <w:rPr>
                <w:sz w:val="16"/>
              </w:rPr>
              <w:t xml:space="preserve"> (v) é</w:t>
            </w:r>
            <w:r w:rsidRPr="00295AE6">
              <w:rPr>
                <w:sz w:val="16"/>
              </w:rPr>
              <w:t xml:space="preserve"> proibido o estacionamento, salvo nos locais onde tal for autorizado por sinalização;</w:t>
            </w:r>
            <w:r>
              <w:rPr>
                <w:sz w:val="16"/>
              </w:rPr>
              <w:t xml:space="preserve"> (vi) o</w:t>
            </w:r>
            <w:r w:rsidRPr="00295AE6">
              <w:rPr>
                <w:sz w:val="16"/>
              </w:rPr>
              <w:t xml:space="preserve"> condutor que saia de uma zona residencial ou de coexistência deve ceder passagem aos restantes veículos.</w:t>
            </w:r>
          </w:p>
          <w:p w:rsidR="006962DE" w:rsidRPr="00097A58" w:rsidRDefault="006962DE" w:rsidP="00F42F2A">
            <w:pPr>
              <w:rPr>
                <w:sz w:val="16"/>
              </w:rPr>
            </w:pPr>
            <w:r>
              <w:rPr>
                <w:sz w:val="16"/>
              </w:rPr>
              <w:t>Propõe-se como zona piloto toda a envolvente ao Forte da Nossa Senhora das Neves, por forma a tornar aquela zona mais aprazível à circulação pedonal, ciclável e automóvel e estimulando a utilização da via pública como espaço de fruição urbana.</w:t>
            </w:r>
          </w:p>
        </w:tc>
        <w:tc>
          <w:tcPr>
            <w:tcW w:w="2780" w:type="dxa"/>
            <w:gridSpan w:val="2"/>
            <w:tcBorders>
              <w:top w:val="dotted" w:sz="4" w:space="0" w:color="auto"/>
              <w:left w:val="dotted" w:sz="4" w:space="0" w:color="auto"/>
            </w:tcBorders>
            <w:vAlign w:val="center"/>
          </w:tcPr>
          <w:p w:rsidR="006962DE" w:rsidRPr="00097A58" w:rsidRDefault="0049498B" w:rsidP="0049498B">
            <w:pPr>
              <w:spacing w:after="0"/>
              <w:jc w:val="left"/>
              <w:rPr>
                <w:sz w:val="18"/>
              </w:rPr>
            </w:pPr>
            <w:r w:rsidRPr="00587004">
              <w:rPr>
                <w:sz w:val="18"/>
                <w:szCs w:val="18"/>
              </w:rPr>
              <w:t>Norte 2020 –</w:t>
            </w:r>
            <w:r>
              <w:rPr>
                <w:sz w:val="18"/>
                <w:szCs w:val="18"/>
              </w:rPr>
              <w:t xml:space="preserve"> </w:t>
            </w:r>
            <w:r w:rsidRPr="00587004">
              <w:rPr>
                <w:sz w:val="18"/>
                <w:szCs w:val="18"/>
              </w:rPr>
              <w:t>PEDU Matosinhos 2020</w:t>
            </w:r>
            <w:r>
              <w:rPr>
                <w:sz w:val="18"/>
                <w:szCs w:val="18"/>
              </w:rPr>
              <w:t xml:space="preserve"> </w:t>
            </w:r>
          </w:p>
        </w:tc>
      </w:tr>
      <w:tr w:rsidR="006962DE" w:rsidRPr="006D14FD" w:rsidTr="00F42F2A">
        <w:trPr>
          <w:jc w:val="center"/>
        </w:trPr>
        <w:tc>
          <w:tcPr>
            <w:tcW w:w="1018" w:type="dxa"/>
            <w:tcBorders>
              <w:bottom w:val="dotted" w:sz="4" w:space="0" w:color="auto"/>
              <w:right w:val="dotted" w:sz="4" w:space="0" w:color="auto"/>
            </w:tcBorders>
            <w:vAlign w:val="center"/>
          </w:tcPr>
          <w:p w:rsidR="006962DE" w:rsidRPr="006D14FD" w:rsidRDefault="006962DE" w:rsidP="00F42F2A">
            <w:pPr>
              <w:spacing w:after="0"/>
              <w:jc w:val="left"/>
              <w:rPr>
                <w:b/>
                <w:sz w:val="18"/>
                <w:szCs w:val="18"/>
              </w:rPr>
            </w:pPr>
            <w:r>
              <w:rPr>
                <w:b/>
                <w:sz w:val="18"/>
                <w:szCs w:val="18"/>
              </w:rPr>
              <w:t>7</w:t>
            </w:r>
            <w:r w:rsidRPr="006D14FD">
              <w:rPr>
                <w:b/>
                <w:sz w:val="18"/>
                <w:szCs w:val="18"/>
              </w:rPr>
              <w:t>.</w:t>
            </w:r>
            <w:r>
              <w:rPr>
                <w:b/>
                <w:sz w:val="18"/>
                <w:szCs w:val="18"/>
              </w:rPr>
              <w:t>3</w:t>
            </w:r>
          </w:p>
        </w:tc>
        <w:tc>
          <w:tcPr>
            <w:tcW w:w="3373" w:type="dxa"/>
            <w:tcBorders>
              <w:left w:val="dotted" w:sz="4" w:space="0" w:color="auto"/>
              <w:bottom w:val="dotted" w:sz="4" w:space="0" w:color="auto"/>
              <w:right w:val="dotted" w:sz="4" w:space="0" w:color="auto"/>
            </w:tcBorders>
            <w:vAlign w:val="center"/>
          </w:tcPr>
          <w:p w:rsidR="0049498B" w:rsidRPr="006D14FD" w:rsidRDefault="006962DE" w:rsidP="00300D0A">
            <w:pPr>
              <w:spacing w:after="0"/>
              <w:jc w:val="left"/>
              <w:rPr>
                <w:b/>
                <w:sz w:val="18"/>
              </w:rPr>
            </w:pPr>
            <w:r>
              <w:rPr>
                <w:b/>
                <w:sz w:val="18"/>
              </w:rPr>
              <w:t>Programa de incentivo à utilização efémera de vazios urbanos para aparcamento formal automóvel</w:t>
            </w:r>
          </w:p>
        </w:tc>
        <w:tc>
          <w:tcPr>
            <w:tcW w:w="1226" w:type="dxa"/>
            <w:tcBorders>
              <w:left w:val="dotted" w:sz="4" w:space="0" w:color="auto"/>
              <w:bottom w:val="dotted" w:sz="4" w:space="0" w:color="auto"/>
              <w:right w:val="dotted" w:sz="4" w:space="0" w:color="auto"/>
            </w:tcBorders>
            <w:vAlign w:val="center"/>
          </w:tcPr>
          <w:p w:rsidR="006962DE" w:rsidRPr="006D14FD" w:rsidRDefault="006962DE" w:rsidP="00F42F2A">
            <w:pPr>
              <w:spacing w:after="0"/>
              <w:jc w:val="center"/>
              <w:rPr>
                <w:sz w:val="18"/>
                <w:szCs w:val="18"/>
              </w:rPr>
            </w:pPr>
            <w:r>
              <w:rPr>
                <w:sz w:val="18"/>
                <w:szCs w:val="18"/>
              </w:rPr>
              <w:t>CMM</w:t>
            </w:r>
          </w:p>
        </w:tc>
        <w:tc>
          <w:tcPr>
            <w:tcW w:w="1043" w:type="dxa"/>
            <w:tcBorders>
              <w:left w:val="dotted" w:sz="4" w:space="0" w:color="auto"/>
              <w:bottom w:val="dotted" w:sz="4" w:space="0" w:color="auto"/>
              <w:right w:val="dotted" w:sz="4" w:space="0" w:color="auto"/>
            </w:tcBorders>
            <w:vAlign w:val="center"/>
          </w:tcPr>
          <w:p w:rsidR="006962DE" w:rsidRPr="006D14FD" w:rsidRDefault="006962DE" w:rsidP="00F42F2A">
            <w:pPr>
              <w:spacing w:after="0"/>
              <w:jc w:val="center"/>
              <w:rPr>
                <w:sz w:val="18"/>
                <w:szCs w:val="18"/>
              </w:rPr>
            </w:pPr>
            <w:r>
              <w:rPr>
                <w:sz w:val="18"/>
                <w:szCs w:val="18"/>
              </w:rPr>
              <w:t>2017</w:t>
            </w:r>
            <w:r w:rsidR="00113014">
              <w:rPr>
                <w:sz w:val="18"/>
                <w:szCs w:val="18"/>
              </w:rPr>
              <w:t>/ 2018</w:t>
            </w:r>
          </w:p>
        </w:tc>
        <w:tc>
          <w:tcPr>
            <w:tcW w:w="2780" w:type="dxa"/>
            <w:gridSpan w:val="2"/>
            <w:tcBorders>
              <w:left w:val="dotted" w:sz="4" w:space="0" w:color="auto"/>
              <w:bottom w:val="dotted" w:sz="4" w:space="0" w:color="auto"/>
            </w:tcBorders>
            <w:vAlign w:val="center"/>
          </w:tcPr>
          <w:p w:rsidR="006962DE" w:rsidRPr="0056698A" w:rsidRDefault="006962DE" w:rsidP="00F42F2A">
            <w:pPr>
              <w:spacing w:after="0"/>
              <w:jc w:val="right"/>
              <w:rPr>
                <w:i/>
                <w:sz w:val="18"/>
                <w:szCs w:val="18"/>
                <w:highlight w:val="yellow"/>
              </w:rPr>
            </w:pPr>
            <w:r w:rsidRPr="0056698A">
              <w:rPr>
                <w:i/>
                <w:sz w:val="18"/>
              </w:rPr>
              <w:t>Sem custos previstos</w:t>
            </w:r>
          </w:p>
        </w:tc>
      </w:tr>
      <w:tr w:rsidR="006962DE" w:rsidRPr="00097A58" w:rsidTr="00F42F2A">
        <w:trPr>
          <w:jc w:val="center"/>
        </w:trPr>
        <w:tc>
          <w:tcPr>
            <w:tcW w:w="6660" w:type="dxa"/>
            <w:gridSpan w:val="4"/>
            <w:tcBorders>
              <w:top w:val="dotted" w:sz="4" w:space="0" w:color="auto"/>
              <w:right w:val="dotted" w:sz="4" w:space="0" w:color="auto"/>
            </w:tcBorders>
            <w:vAlign w:val="center"/>
          </w:tcPr>
          <w:p w:rsidR="006962DE" w:rsidRDefault="006962DE" w:rsidP="00F42F2A">
            <w:pPr>
              <w:rPr>
                <w:sz w:val="16"/>
              </w:rPr>
            </w:pPr>
            <w:r>
              <w:rPr>
                <w:sz w:val="16"/>
              </w:rPr>
              <w:t>Em linha com a ação 3.1 “Criação de estacionamento subterrâneo ou em silo no centro histórico de Leça da Palmeira”, pretende-se com este programa incentivar os proprietários de prédios urbanos sem ocupação a promoverem soluções de aparcamento automóvel pago, por forma a suprimir carências de estacionamento nos arruamento e a aliviar a pressão do automóvel.</w:t>
            </w:r>
          </w:p>
          <w:p w:rsidR="006962DE" w:rsidRDefault="006962DE" w:rsidP="00F42F2A">
            <w:pPr>
              <w:rPr>
                <w:sz w:val="16"/>
              </w:rPr>
            </w:pPr>
            <w:r>
              <w:rPr>
                <w:sz w:val="16"/>
              </w:rPr>
              <w:t>Este programa deverá assentar numa simplificação ao nível do licenciamento, numa boa divulgação dos objetivos do programa e, eventualmente, numa redução do IMI para os lotes que aceitem protocolar com o Município este tipo de solução (revisto anualmente).</w:t>
            </w:r>
          </w:p>
          <w:p w:rsidR="006962DE" w:rsidRPr="006D14FD" w:rsidRDefault="006962DE" w:rsidP="00F42F2A">
            <w:pPr>
              <w:rPr>
                <w:sz w:val="16"/>
              </w:rPr>
            </w:pPr>
            <w:r>
              <w:rPr>
                <w:sz w:val="16"/>
              </w:rPr>
              <w:t>Contudo, este programa somente deverá começar a ser implementado quando estiver em aplicação a nova concessão de tarifas de aparcamento automóvel nas ruas abrangidas.</w:t>
            </w:r>
          </w:p>
        </w:tc>
        <w:tc>
          <w:tcPr>
            <w:tcW w:w="2780" w:type="dxa"/>
            <w:gridSpan w:val="2"/>
            <w:tcBorders>
              <w:top w:val="dotted" w:sz="4" w:space="0" w:color="auto"/>
              <w:left w:val="dotted" w:sz="4" w:space="0" w:color="auto"/>
            </w:tcBorders>
            <w:vAlign w:val="center"/>
          </w:tcPr>
          <w:p w:rsidR="006962DE" w:rsidRPr="00E25C89" w:rsidRDefault="006962DE" w:rsidP="00F42F2A">
            <w:pPr>
              <w:spacing w:after="0"/>
              <w:jc w:val="left"/>
              <w:rPr>
                <w:i/>
                <w:sz w:val="18"/>
              </w:rPr>
            </w:pPr>
            <w:r w:rsidRPr="00E25C89">
              <w:rPr>
                <w:i/>
                <w:sz w:val="18"/>
                <w:szCs w:val="18"/>
              </w:rPr>
              <w:t>n.a.</w:t>
            </w:r>
          </w:p>
        </w:tc>
      </w:tr>
      <w:tr w:rsidR="006C6F63" w:rsidRPr="00097A58" w:rsidTr="006C6F63">
        <w:trPr>
          <w:jc w:val="center"/>
        </w:trPr>
        <w:tc>
          <w:tcPr>
            <w:tcW w:w="1018" w:type="dxa"/>
            <w:tcBorders>
              <w:bottom w:val="dotted" w:sz="4" w:space="0" w:color="auto"/>
              <w:right w:val="dotted" w:sz="4" w:space="0" w:color="auto"/>
            </w:tcBorders>
            <w:vAlign w:val="center"/>
          </w:tcPr>
          <w:p w:rsidR="006C6F63" w:rsidRDefault="006C6F63" w:rsidP="006C6F63">
            <w:pPr>
              <w:spacing w:after="0"/>
              <w:jc w:val="left"/>
              <w:rPr>
                <w:b/>
                <w:sz w:val="18"/>
                <w:szCs w:val="18"/>
              </w:rPr>
            </w:pPr>
            <w:r>
              <w:rPr>
                <w:b/>
                <w:sz w:val="18"/>
                <w:szCs w:val="18"/>
              </w:rPr>
              <w:t>7</w:t>
            </w:r>
            <w:r w:rsidRPr="00B752A3">
              <w:rPr>
                <w:b/>
                <w:sz w:val="18"/>
                <w:szCs w:val="18"/>
              </w:rPr>
              <w:t>.</w:t>
            </w:r>
            <w:r>
              <w:rPr>
                <w:b/>
                <w:sz w:val="18"/>
                <w:szCs w:val="18"/>
              </w:rPr>
              <w:t>4</w:t>
            </w:r>
          </w:p>
        </w:tc>
        <w:tc>
          <w:tcPr>
            <w:tcW w:w="3373" w:type="dxa"/>
            <w:tcBorders>
              <w:left w:val="dotted" w:sz="4" w:space="0" w:color="auto"/>
              <w:bottom w:val="dotted" w:sz="4" w:space="0" w:color="auto"/>
              <w:right w:val="dotted" w:sz="4" w:space="0" w:color="auto"/>
            </w:tcBorders>
            <w:vAlign w:val="center"/>
          </w:tcPr>
          <w:p w:rsidR="006C6F63" w:rsidRDefault="006C6F63" w:rsidP="00300D0A">
            <w:pPr>
              <w:spacing w:after="0"/>
              <w:jc w:val="left"/>
              <w:rPr>
                <w:b/>
                <w:sz w:val="18"/>
              </w:rPr>
            </w:pPr>
            <w:r>
              <w:rPr>
                <w:b/>
                <w:sz w:val="18"/>
              </w:rPr>
              <w:t>Protocolo com entidades gestoras de parques de estacionamento para garantir cotas de utilização para residentes e utilizadores da “Sala de Jantar”</w:t>
            </w:r>
          </w:p>
        </w:tc>
        <w:tc>
          <w:tcPr>
            <w:tcW w:w="1226" w:type="dxa"/>
            <w:tcBorders>
              <w:left w:val="dotted" w:sz="4" w:space="0" w:color="auto"/>
              <w:bottom w:val="dotted" w:sz="4" w:space="0" w:color="auto"/>
              <w:right w:val="dotted" w:sz="4" w:space="0" w:color="auto"/>
            </w:tcBorders>
            <w:vAlign w:val="center"/>
          </w:tcPr>
          <w:p w:rsidR="006C6F63" w:rsidRDefault="006C6F63" w:rsidP="006C6F63">
            <w:pPr>
              <w:spacing w:after="0"/>
              <w:jc w:val="center"/>
              <w:rPr>
                <w:sz w:val="18"/>
                <w:szCs w:val="18"/>
              </w:rPr>
            </w:pPr>
            <w:r>
              <w:rPr>
                <w:sz w:val="18"/>
                <w:szCs w:val="18"/>
              </w:rPr>
              <w:t>CMM</w:t>
            </w:r>
          </w:p>
        </w:tc>
        <w:tc>
          <w:tcPr>
            <w:tcW w:w="1043" w:type="dxa"/>
            <w:tcBorders>
              <w:left w:val="dotted" w:sz="4" w:space="0" w:color="auto"/>
              <w:bottom w:val="dotted" w:sz="4" w:space="0" w:color="auto"/>
              <w:right w:val="dotted" w:sz="4" w:space="0" w:color="auto"/>
            </w:tcBorders>
            <w:vAlign w:val="center"/>
          </w:tcPr>
          <w:p w:rsidR="006C6F63" w:rsidRDefault="006C6F63" w:rsidP="006C6F63">
            <w:pPr>
              <w:spacing w:after="0"/>
              <w:jc w:val="center"/>
              <w:rPr>
                <w:sz w:val="18"/>
                <w:szCs w:val="18"/>
              </w:rPr>
            </w:pPr>
            <w:r>
              <w:rPr>
                <w:sz w:val="18"/>
                <w:szCs w:val="18"/>
              </w:rPr>
              <w:t>2017</w:t>
            </w:r>
          </w:p>
        </w:tc>
        <w:tc>
          <w:tcPr>
            <w:tcW w:w="2780" w:type="dxa"/>
            <w:gridSpan w:val="2"/>
            <w:tcBorders>
              <w:left w:val="dotted" w:sz="4" w:space="0" w:color="auto"/>
              <w:bottom w:val="dotted" w:sz="4" w:space="0" w:color="auto"/>
            </w:tcBorders>
            <w:vAlign w:val="center"/>
          </w:tcPr>
          <w:p w:rsidR="006C6F63" w:rsidRPr="0056698A" w:rsidRDefault="006C6F63" w:rsidP="006C6F63">
            <w:pPr>
              <w:spacing w:after="0"/>
              <w:jc w:val="right"/>
              <w:rPr>
                <w:i/>
                <w:sz w:val="18"/>
                <w:highlight w:val="yellow"/>
              </w:rPr>
            </w:pPr>
            <w:r w:rsidRPr="0056698A">
              <w:rPr>
                <w:i/>
                <w:sz w:val="18"/>
              </w:rPr>
              <w:t>Sem custos previstos</w:t>
            </w:r>
          </w:p>
        </w:tc>
      </w:tr>
      <w:tr w:rsidR="006C6F63" w:rsidRPr="00097A58" w:rsidTr="006C6F63">
        <w:trPr>
          <w:jc w:val="center"/>
        </w:trPr>
        <w:tc>
          <w:tcPr>
            <w:tcW w:w="6660" w:type="dxa"/>
            <w:gridSpan w:val="4"/>
            <w:tcBorders>
              <w:top w:val="dotted" w:sz="4" w:space="0" w:color="auto"/>
              <w:bottom w:val="dotted" w:sz="4" w:space="0" w:color="auto"/>
              <w:right w:val="dotted" w:sz="4" w:space="0" w:color="auto"/>
            </w:tcBorders>
            <w:vAlign w:val="center"/>
          </w:tcPr>
          <w:p w:rsidR="00C51939" w:rsidRDefault="006C6F63" w:rsidP="00C51939">
            <w:pPr>
              <w:rPr>
                <w:sz w:val="16"/>
              </w:rPr>
            </w:pPr>
            <w:r>
              <w:rPr>
                <w:sz w:val="16"/>
              </w:rPr>
              <w:t>De forma a fomentar o uso residencial na ARU de Leça da Palmeira, importa oferecer aos residentes condições viáveis (em termos financeiros e de proximidade) para aparcamento automóvel. Considera-se que o Município de Matosinhos deverá assumir um papel importante na mediação e procura de condições atrativas para os residentes, não só através da criação de uma plataforma de diálogo com as entidades gestoras de parques de estacionamento (atuais ou futuros), mas também através de uma fiscalização mais apertada do estacionamento na via pública.</w:t>
            </w:r>
          </w:p>
          <w:p w:rsidR="006C6F63" w:rsidRPr="00C51939" w:rsidRDefault="006C6F63" w:rsidP="00C51939">
            <w:pPr>
              <w:rPr>
                <w:sz w:val="16"/>
              </w:rPr>
            </w:pPr>
            <w:r>
              <w:rPr>
                <w:sz w:val="16"/>
              </w:rPr>
              <w:t>Importa ainda reforçar o protocolo de entendimento com a APDL no sentido de garantir o acesso ao estacionamento desta instituição, em horário noturno, por parte dos utilizadores dos restaurantes do centro histórico de Leça da Palmeira.</w:t>
            </w:r>
          </w:p>
        </w:tc>
        <w:tc>
          <w:tcPr>
            <w:tcW w:w="2780" w:type="dxa"/>
            <w:gridSpan w:val="2"/>
            <w:tcBorders>
              <w:top w:val="dotted" w:sz="4" w:space="0" w:color="auto"/>
              <w:left w:val="dotted" w:sz="4" w:space="0" w:color="auto"/>
              <w:bottom w:val="dotted" w:sz="4" w:space="0" w:color="auto"/>
            </w:tcBorders>
            <w:vAlign w:val="center"/>
          </w:tcPr>
          <w:p w:rsidR="006C6F63" w:rsidRPr="00AB3C58" w:rsidRDefault="006C6F63" w:rsidP="006C6F63">
            <w:pPr>
              <w:spacing w:after="0"/>
              <w:jc w:val="left"/>
              <w:rPr>
                <w:sz w:val="18"/>
                <w:highlight w:val="yellow"/>
              </w:rPr>
            </w:pPr>
            <w:r w:rsidRPr="00E25C89">
              <w:rPr>
                <w:i/>
                <w:sz w:val="18"/>
                <w:szCs w:val="18"/>
              </w:rPr>
              <w:t>n.a.</w:t>
            </w:r>
          </w:p>
        </w:tc>
      </w:tr>
      <w:tr w:rsidR="006C6F63" w:rsidRPr="00097A58" w:rsidTr="00F42F2A">
        <w:trPr>
          <w:jc w:val="center"/>
        </w:trPr>
        <w:tc>
          <w:tcPr>
            <w:tcW w:w="1018" w:type="dxa"/>
            <w:tcBorders>
              <w:bottom w:val="dotted" w:sz="4" w:space="0" w:color="auto"/>
              <w:right w:val="dotted" w:sz="4" w:space="0" w:color="auto"/>
            </w:tcBorders>
            <w:vAlign w:val="center"/>
          </w:tcPr>
          <w:p w:rsidR="006C6F63" w:rsidRPr="003D6231" w:rsidRDefault="006C6F63" w:rsidP="006C6F63">
            <w:pPr>
              <w:spacing w:after="0"/>
              <w:jc w:val="left"/>
              <w:rPr>
                <w:b/>
                <w:sz w:val="18"/>
                <w:szCs w:val="18"/>
              </w:rPr>
            </w:pPr>
            <w:r>
              <w:rPr>
                <w:b/>
                <w:sz w:val="18"/>
                <w:szCs w:val="18"/>
              </w:rPr>
              <w:t>7</w:t>
            </w:r>
            <w:r w:rsidRPr="003D6231">
              <w:rPr>
                <w:b/>
                <w:sz w:val="18"/>
                <w:szCs w:val="18"/>
              </w:rPr>
              <w:t>.</w:t>
            </w:r>
            <w:r>
              <w:rPr>
                <w:b/>
                <w:sz w:val="18"/>
                <w:szCs w:val="18"/>
              </w:rPr>
              <w:t>5</w:t>
            </w:r>
          </w:p>
        </w:tc>
        <w:tc>
          <w:tcPr>
            <w:tcW w:w="3373" w:type="dxa"/>
            <w:tcBorders>
              <w:left w:val="dotted" w:sz="4" w:space="0" w:color="auto"/>
              <w:bottom w:val="dotted" w:sz="4" w:space="0" w:color="auto"/>
              <w:right w:val="dotted" w:sz="4" w:space="0" w:color="auto"/>
            </w:tcBorders>
            <w:vAlign w:val="center"/>
          </w:tcPr>
          <w:p w:rsidR="006C6F63" w:rsidRPr="003D6231" w:rsidRDefault="006C6F63" w:rsidP="00300D0A">
            <w:pPr>
              <w:spacing w:after="0"/>
              <w:jc w:val="left"/>
              <w:rPr>
                <w:b/>
                <w:sz w:val="18"/>
              </w:rPr>
            </w:pPr>
            <w:r>
              <w:rPr>
                <w:b/>
                <w:sz w:val="18"/>
              </w:rPr>
              <w:t>Instalação de sinalética inteligente de apoio ao estacionamento</w:t>
            </w:r>
          </w:p>
        </w:tc>
        <w:tc>
          <w:tcPr>
            <w:tcW w:w="1226" w:type="dxa"/>
            <w:tcBorders>
              <w:left w:val="dotted" w:sz="4" w:space="0" w:color="auto"/>
              <w:bottom w:val="dotted" w:sz="4" w:space="0" w:color="auto"/>
              <w:right w:val="dotted" w:sz="4" w:space="0" w:color="auto"/>
            </w:tcBorders>
            <w:vAlign w:val="center"/>
          </w:tcPr>
          <w:p w:rsidR="006C6F63" w:rsidRPr="00097A58" w:rsidRDefault="006C6F63" w:rsidP="006C6F63">
            <w:pPr>
              <w:spacing w:after="0"/>
              <w:jc w:val="center"/>
              <w:rPr>
                <w:sz w:val="18"/>
                <w:szCs w:val="18"/>
              </w:rPr>
            </w:pPr>
            <w:r>
              <w:rPr>
                <w:sz w:val="18"/>
                <w:szCs w:val="18"/>
              </w:rPr>
              <w:t>CMM</w:t>
            </w:r>
          </w:p>
        </w:tc>
        <w:tc>
          <w:tcPr>
            <w:tcW w:w="1043" w:type="dxa"/>
            <w:tcBorders>
              <w:left w:val="dotted" w:sz="4" w:space="0" w:color="auto"/>
              <w:bottom w:val="dotted" w:sz="4" w:space="0" w:color="auto"/>
              <w:right w:val="dotted" w:sz="4" w:space="0" w:color="auto"/>
            </w:tcBorders>
            <w:vAlign w:val="center"/>
          </w:tcPr>
          <w:p w:rsidR="006C6F63" w:rsidRPr="00097A58" w:rsidRDefault="006C6F63" w:rsidP="006C6F63">
            <w:pPr>
              <w:spacing w:after="0"/>
              <w:jc w:val="center"/>
              <w:rPr>
                <w:sz w:val="18"/>
                <w:szCs w:val="18"/>
              </w:rPr>
            </w:pPr>
            <w:r>
              <w:rPr>
                <w:sz w:val="18"/>
                <w:szCs w:val="18"/>
              </w:rPr>
              <w:t>2017/ 2018</w:t>
            </w:r>
          </w:p>
        </w:tc>
        <w:tc>
          <w:tcPr>
            <w:tcW w:w="2780" w:type="dxa"/>
            <w:gridSpan w:val="2"/>
            <w:tcBorders>
              <w:left w:val="dotted" w:sz="4" w:space="0" w:color="auto"/>
              <w:bottom w:val="dotted" w:sz="4" w:space="0" w:color="auto"/>
            </w:tcBorders>
            <w:vAlign w:val="center"/>
          </w:tcPr>
          <w:p w:rsidR="006C6F63" w:rsidRPr="00C76A4E" w:rsidRDefault="00C76A4E" w:rsidP="006C6F63">
            <w:pPr>
              <w:spacing w:after="0"/>
              <w:jc w:val="right"/>
              <w:rPr>
                <w:b/>
                <w:sz w:val="18"/>
                <w:szCs w:val="18"/>
              </w:rPr>
            </w:pPr>
            <w:r w:rsidRPr="00C76A4E">
              <w:rPr>
                <w:b/>
                <w:sz w:val="18"/>
                <w:szCs w:val="18"/>
              </w:rPr>
              <w:t>400.000€</w:t>
            </w:r>
          </w:p>
        </w:tc>
      </w:tr>
      <w:tr w:rsidR="006C6F63" w:rsidRPr="00097A58" w:rsidTr="00F42F2A">
        <w:trPr>
          <w:jc w:val="center"/>
        </w:trPr>
        <w:tc>
          <w:tcPr>
            <w:tcW w:w="6660" w:type="dxa"/>
            <w:gridSpan w:val="4"/>
            <w:tcBorders>
              <w:top w:val="dotted" w:sz="4" w:space="0" w:color="auto"/>
              <w:right w:val="dotted" w:sz="4" w:space="0" w:color="auto"/>
            </w:tcBorders>
            <w:vAlign w:val="center"/>
          </w:tcPr>
          <w:p w:rsidR="006C6F63" w:rsidRPr="00470392" w:rsidRDefault="006C6F63" w:rsidP="006C6F63">
            <w:pPr>
              <w:rPr>
                <w:sz w:val="16"/>
              </w:rPr>
            </w:pPr>
            <w:r w:rsidRPr="00470392">
              <w:rPr>
                <w:sz w:val="16"/>
              </w:rPr>
              <w:t>Por forma a evitar situações de constrangimento de tráfego automóvel importa implementar um sistema inteligente de informação ao utente da localização da oferta de estacionamento público, bem como da disponibilidade de lugares.</w:t>
            </w:r>
          </w:p>
          <w:p w:rsidR="006C6F63" w:rsidRPr="00470392" w:rsidRDefault="006C6F63" w:rsidP="006C6F63">
            <w:pPr>
              <w:rPr>
                <w:sz w:val="16"/>
              </w:rPr>
            </w:pPr>
            <w:r w:rsidRPr="00470392">
              <w:rPr>
                <w:sz w:val="16"/>
              </w:rPr>
              <w:t xml:space="preserve">Esta sinalética deverá estar situada </w:t>
            </w:r>
            <w:r>
              <w:rPr>
                <w:sz w:val="16"/>
              </w:rPr>
              <w:t>na Praça da Oliveira, no cruzamento da Av. Antunes Guimarães com a Rua Fonte da Vila e no cruzamento da Av. da Liberdade com a Rua António Nobre.</w:t>
            </w:r>
          </w:p>
        </w:tc>
        <w:tc>
          <w:tcPr>
            <w:tcW w:w="2780" w:type="dxa"/>
            <w:gridSpan w:val="2"/>
            <w:tcBorders>
              <w:top w:val="dotted" w:sz="4" w:space="0" w:color="auto"/>
              <w:left w:val="dotted" w:sz="4" w:space="0" w:color="auto"/>
            </w:tcBorders>
            <w:vAlign w:val="center"/>
          </w:tcPr>
          <w:p w:rsidR="006C6F63" w:rsidRPr="00097A58" w:rsidRDefault="006C6F63" w:rsidP="006C6F63">
            <w:pPr>
              <w:spacing w:after="0"/>
              <w:jc w:val="left"/>
              <w:rPr>
                <w:sz w:val="18"/>
              </w:rPr>
            </w:pPr>
            <w:r w:rsidRPr="00752965">
              <w:rPr>
                <w:sz w:val="18"/>
                <w:szCs w:val="18"/>
              </w:rPr>
              <w:t>Orçamento da CM de Matosinhos</w:t>
            </w:r>
          </w:p>
        </w:tc>
      </w:tr>
    </w:tbl>
    <w:p w:rsidR="006962DE" w:rsidRDefault="006962DE" w:rsidP="006962DE"/>
    <w:p w:rsidR="0056698A" w:rsidRDefault="0056698A" w:rsidP="006962DE"/>
    <w:p w:rsidR="0056698A" w:rsidRDefault="0056698A" w:rsidP="0056698A">
      <w:r>
        <w:t xml:space="preserve">O quadro seguinte sintetiza o </w:t>
      </w:r>
      <w:r w:rsidRPr="00422C6A">
        <w:rPr>
          <w:b/>
          <w:u w:val="single"/>
        </w:rPr>
        <w:t xml:space="preserve">programa global de financiamento da ARU de </w:t>
      </w:r>
      <w:r>
        <w:rPr>
          <w:b/>
          <w:u w:val="single"/>
        </w:rPr>
        <w:t>Leça da Palmeira</w:t>
      </w:r>
      <w:r>
        <w:t>, sistematizando cada uma das ações propostas de acordo com o respetivo subsistema, identificando o seu promotor e a natureza do investimento (público ou privado), apresentando uma estimativa orçamental (quando aplicável) e uma possível fonte de financiamento. Esta fonte de financiamento deverá ser entendida com</w:t>
      </w:r>
      <w:r w:rsidR="005D7B11">
        <w:t>o</w:t>
      </w:r>
      <w:r>
        <w:t xml:space="preserve"> hipotética, uma vez que deverá ser necessariamente analisada em maior pormenor aquando da execução do projeto.</w:t>
      </w:r>
    </w:p>
    <w:p w:rsidR="0056698A" w:rsidRDefault="0056698A" w:rsidP="0056698A">
      <w:r>
        <w:t xml:space="preserve">Como se constatará, o </w:t>
      </w:r>
      <w:r w:rsidRPr="00C476A6">
        <w:rPr>
          <w:b/>
          <w:u w:val="single"/>
        </w:rPr>
        <w:t xml:space="preserve">investimento total previsto com a execução da ORU de </w:t>
      </w:r>
      <w:r>
        <w:rPr>
          <w:b/>
          <w:u w:val="single"/>
        </w:rPr>
        <w:t xml:space="preserve">Leça da Palmeira </w:t>
      </w:r>
      <w:r w:rsidRPr="00C476A6">
        <w:rPr>
          <w:b/>
          <w:u w:val="single"/>
        </w:rPr>
        <w:t xml:space="preserve"> ascende a </w:t>
      </w:r>
      <w:r>
        <w:rPr>
          <w:b/>
          <w:u w:val="single"/>
        </w:rPr>
        <w:t>pouco mais de</w:t>
      </w:r>
      <w:r w:rsidRPr="00C476A6">
        <w:rPr>
          <w:b/>
          <w:u w:val="single"/>
        </w:rPr>
        <w:t xml:space="preserve"> </w:t>
      </w:r>
      <w:r>
        <w:rPr>
          <w:b/>
          <w:u w:val="single"/>
        </w:rPr>
        <w:t>68</w:t>
      </w:r>
      <w:r w:rsidRPr="00C476A6">
        <w:rPr>
          <w:b/>
          <w:u w:val="single"/>
        </w:rPr>
        <w:t xml:space="preserve"> Milhões de Euros</w:t>
      </w:r>
      <w:r>
        <w:t xml:space="preserve">, sendo cerca de </w:t>
      </w:r>
      <w:r>
        <w:rPr>
          <w:b/>
        </w:rPr>
        <w:t>12</w:t>
      </w:r>
      <w:r w:rsidRPr="00C476A6">
        <w:rPr>
          <w:b/>
        </w:rPr>
        <w:t xml:space="preserve"> Milhões de Euros </w:t>
      </w:r>
      <w:r w:rsidR="00D14908">
        <w:rPr>
          <w:b/>
        </w:rPr>
        <w:t xml:space="preserve">(17,5%) </w:t>
      </w:r>
      <w:r w:rsidRPr="00C476A6">
        <w:rPr>
          <w:b/>
        </w:rPr>
        <w:t>de natureza pública</w:t>
      </w:r>
      <w:r>
        <w:t xml:space="preserve"> (da responsabilidade exclusiva da Câmara Municipal de Matosinhos), e </w:t>
      </w:r>
      <w:r w:rsidR="00D14908">
        <w:rPr>
          <w:b/>
        </w:rPr>
        <w:t>56</w:t>
      </w:r>
      <w:r w:rsidRPr="00C476A6">
        <w:rPr>
          <w:b/>
        </w:rPr>
        <w:t xml:space="preserve"> Milhões de Euros</w:t>
      </w:r>
      <w:r w:rsidR="00D14908">
        <w:rPr>
          <w:b/>
        </w:rPr>
        <w:t xml:space="preserve"> (82,5%)</w:t>
      </w:r>
      <w:r w:rsidRPr="00C476A6">
        <w:rPr>
          <w:b/>
        </w:rPr>
        <w:t xml:space="preserve"> de natureza privada</w:t>
      </w:r>
      <w:r>
        <w:t>, respeitantes, fundamentalmente, às intervenções de reabilitação dos edifícios em presença na ARU, que ficará a cargo dos seus proprietários ou promotores imobiliários.</w:t>
      </w:r>
    </w:p>
    <w:p w:rsidR="0056698A" w:rsidRDefault="0056698A" w:rsidP="0056698A">
      <w:r>
        <w:t>Finalmente, apresenta-se o cronograma global de execução do PERU de Matosinhos ao longo do prazo de execução da ORU.</w:t>
      </w:r>
    </w:p>
    <w:p w:rsidR="0056698A" w:rsidRDefault="0056698A" w:rsidP="006962DE"/>
    <w:p w:rsidR="00113014" w:rsidRDefault="00113014" w:rsidP="006962DE"/>
    <w:p w:rsidR="006962DE" w:rsidRDefault="006962DE" w:rsidP="006962DE">
      <w:pPr>
        <w:sectPr w:rsidR="006962DE" w:rsidSect="00D315EF">
          <w:headerReference w:type="even" r:id="rId159"/>
          <w:headerReference w:type="default" r:id="rId160"/>
          <w:headerReference w:type="first" r:id="rId161"/>
          <w:footerReference w:type="first" r:id="rId162"/>
          <w:pgSz w:w="11907" w:h="16839" w:code="9"/>
          <w:pgMar w:top="1702" w:right="1400" w:bottom="1134" w:left="1400" w:header="567" w:footer="567" w:gutter="0"/>
          <w:cols w:space="720"/>
          <w:titlePg/>
          <w:docGrid w:linePitch="381"/>
        </w:sectPr>
      </w:pPr>
    </w:p>
    <w:p w:rsidR="0056698A" w:rsidRPr="00F23D75" w:rsidRDefault="0056698A" w:rsidP="00F23D75">
      <w:pPr>
        <w:pStyle w:val="Quadros"/>
      </w:pPr>
      <w:bookmarkStart w:id="323" w:name="_Toc469582214"/>
      <w:r>
        <w:t xml:space="preserve">Quadro 4 - </w:t>
      </w:r>
      <w:r w:rsidR="00AE48FB" w:rsidRPr="00F23D75">
        <w:t>Programa</w:t>
      </w:r>
      <w:r w:rsidR="00AE48FB">
        <w:t xml:space="preserve"> global </w:t>
      </w:r>
      <w:r w:rsidR="00AE48FB" w:rsidRPr="00BA6F28">
        <w:t xml:space="preserve">de </w:t>
      </w:r>
      <w:r w:rsidR="00AE48FB" w:rsidRPr="00F23D75">
        <w:t>investimentos</w:t>
      </w:r>
      <w:r w:rsidR="00AE48FB" w:rsidRPr="00BA6F28">
        <w:t xml:space="preserve"> </w:t>
      </w:r>
      <w:r w:rsidR="00AE48FB">
        <w:t xml:space="preserve">do PERU </w:t>
      </w:r>
      <w:r>
        <w:t>de Leça da Palmeira</w:t>
      </w:r>
      <w:bookmarkEnd w:id="323"/>
    </w:p>
    <w:p w:rsidR="0056698A" w:rsidRPr="00E6634B" w:rsidRDefault="0056698A" w:rsidP="0056698A">
      <w:pPr>
        <w:spacing w:after="0" w:line="240" w:lineRule="auto"/>
        <w:jc w:val="left"/>
      </w:pPr>
    </w:p>
    <w:tbl>
      <w:tblPr>
        <w:tblStyle w:val="Tabelacomgrelha"/>
        <w:tblW w:w="14853" w:type="dxa"/>
        <w:tblLook w:val="04A0" w:firstRow="1" w:lastRow="0" w:firstColumn="1" w:lastColumn="0" w:noHBand="0" w:noVBand="1"/>
      </w:tblPr>
      <w:tblGrid>
        <w:gridCol w:w="1520"/>
        <w:gridCol w:w="1117"/>
        <w:gridCol w:w="5146"/>
        <w:gridCol w:w="1422"/>
        <w:gridCol w:w="1499"/>
        <w:gridCol w:w="4149"/>
      </w:tblGrid>
      <w:tr w:rsidR="0056698A" w:rsidRPr="007C7668" w:rsidTr="00C551CF">
        <w:trPr>
          <w:trHeight w:val="629"/>
          <w:tblHeader/>
        </w:trPr>
        <w:tc>
          <w:tcPr>
            <w:tcW w:w="1520" w:type="dxa"/>
            <w:vAlign w:val="center"/>
          </w:tcPr>
          <w:p w:rsidR="0056698A" w:rsidRPr="007C7668" w:rsidRDefault="0056698A" w:rsidP="00F23D75">
            <w:pPr>
              <w:spacing w:after="0" w:line="240" w:lineRule="auto"/>
              <w:jc w:val="center"/>
              <w:rPr>
                <w:b/>
                <w:sz w:val="18"/>
                <w:szCs w:val="18"/>
              </w:rPr>
            </w:pPr>
            <w:r w:rsidRPr="007C7668">
              <w:rPr>
                <w:b/>
                <w:sz w:val="18"/>
                <w:szCs w:val="18"/>
              </w:rPr>
              <w:t>Su</w:t>
            </w:r>
            <w:r>
              <w:rPr>
                <w:b/>
                <w:sz w:val="18"/>
                <w:szCs w:val="18"/>
              </w:rPr>
              <w:t>b</w:t>
            </w:r>
            <w:r w:rsidRPr="007C7668">
              <w:rPr>
                <w:b/>
                <w:sz w:val="18"/>
                <w:szCs w:val="18"/>
              </w:rPr>
              <w:t>sistema</w:t>
            </w:r>
          </w:p>
        </w:tc>
        <w:tc>
          <w:tcPr>
            <w:tcW w:w="6263" w:type="dxa"/>
            <w:gridSpan w:val="2"/>
            <w:vAlign w:val="center"/>
          </w:tcPr>
          <w:p w:rsidR="0056698A" w:rsidRPr="007C7668" w:rsidRDefault="0056698A" w:rsidP="00F23D75">
            <w:pPr>
              <w:spacing w:after="0" w:line="240" w:lineRule="auto"/>
              <w:jc w:val="center"/>
              <w:rPr>
                <w:b/>
                <w:sz w:val="18"/>
                <w:szCs w:val="18"/>
              </w:rPr>
            </w:pPr>
            <w:r w:rsidRPr="007C7668">
              <w:rPr>
                <w:b/>
                <w:sz w:val="18"/>
                <w:szCs w:val="18"/>
              </w:rPr>
              <w:t>Projeto</w:t>
            </w:r>
          </w:p>
        </w:tc>
        <w:tc>
          <w:tcPr>
            <w:tcW w:w="1422" w:type="dxa"/>
            <w:vAlign w:val="center"/>
          </w:tcPr>
          <w:p w:rsidR="0056698A" w:rsidRPr="007C7668" w:rsidRDefault="0056698A" w:rsidP="00F23D75">
            <w:pPr>
              <w:spacing w:after="0" w:line="240" w:lineRule="auto"/>
              <w:jc w:val="center"/>
              <w:rPr>
                <w:b/>
                <w:sz w:val="18"/>
                <w:szCs w:val="18"/>
              </w:rPr>
            </w:pPr>
            <w:r w:rsidRPr="007C7668">
              <w:rPr>
                <w:b/>
                <w:sz w:val="18"/>
                <w:szCs w:val="18"/>
              </w:rPr>
              <w:t>Promotor</w:t>
            </w:r>
          </w:p>
        </w:tc>
        <w:tc>
          <w:tcPr>
            <w:tcW w:w="1499" w:type="dxa"/>
            <w:vAlign w:val="center"/>
          </w:tcPr>
          <w:p w:rsidR="0056698A" w:rsidRPr="007C7668" w:rsidRDefault="0056698A" w:rsidP="00F23D75">
            <w:pPr>
              <w:spacing w:after="0" w:line="240" w:lineRule="auto"/>
              <w:jc w:val="center"/>
              <w:rPr>
                <w:b/>
                <w:sz w:val="18"/>
                <w:szCs w:val="18"/>
              </w:rPr>
            </w:pPr>
            <w:r>
              <w:rPr>
                <w:b/>
                <w:sz w:val="18"/>
                <w:szCs w:val="18"/>
              </w:rPr>
              <w:t>Estimativa orçamental</w:t>
            </w:r>
          </w:p>
        </w:tc>
        <w:tc>
          <w:tcPr>
            <w:tcW w:w="4149" w:type="dxa"/>
            <w:vAlign w:val="center"/>
          </w:tcPr>
          <w:p w:rsidR="0056698A" w:rsidRPr="007C7668" w:rsidRDefault="0056698A" w:rsidP="00F23D75">
            <w:pPr>
              <w:spacing w:after="0" w:line="240" w:lineRule="auto"/>
              <w:jc w:val="center"/>
              <w:rPr>
                <w:b/>
                <w:sz w:val="18"/>
                <w:szCs w:val="18"/>
              </w:rPr>
            </w:pPr>
            <w:r>
              <w:rPr>
                <w:b/>
                <w:sz w:val="18"/>
                <w:szCs w:val="18"/>
              </w:rPr>
              <w:t>Fontes de financiamento</w:t>
            </w:r>
          </w:p>
        </w:tc>
      </w:tr>
      <w:tr w:rsidR="0056698A" w:rsidRPr="00E71BB0" w:rsidTr="00F23D75">
        <w:trPr>
          <w:trHeight w:val="541"/>
        </w:trPr>
        <w:tc>
          <w:tcPr>
            <w:tcW w:w="1520" w:type="dxa"/>
            <w:vMerge w:val="restart"/>
            <w:vAlign w:val="center"/>
          </w:tcPr>
          <w:p w:rsidR="0056698A" w:rsidRPr="00E71BB0" w:rsidRDefault="0056698A" w:rsidP="00F23D75">
            <w:pPr>
              <w:jc w:val="center"/>
              <w:rPr>
                <w:b/>
                <w:sz w:val="16"/>
                <w:szCs w:val="16"/>
              </w:rPr>
            </w:pPr>
            <w:r w:rsidRPr="00642685">
              <w:rPr>
                <w:b/>
                <w:sz w:val="18"/>
                <w:szCs w:val="18"/>
              </w:rPr>
              <w:t>1</w:t>
            </w:r>
            <w:r>
              <w:rPr>
                <w:b/>
                <w:sz w:val="18"/>
                <w:szCs w:val="18"/>
              </w:rPr>
              <w:t xml:space="preserve">- </w:t>
            </w:r>
            <w:r w:rsidRPr="00642685">
              <w:rPr>
                <w:b/>
                <w:sz w:val="18"/>
                <w:szCs w:val="18"/>
              </w:rPr>
              <w:t>Núcleos residenciais centrais</w:t>
            </w:r>
          </w:p>
        </w:tc>
        <w:tc>
          <w:tcPr>
            <w:tcW w:w="1117" w:type="dxa"/>
            <w:vAlign w:val="center"/>
          </w:tcPr>
          <w:p w:rsidR="0056698A" w:rsidRPr="00E71BB0" w:rsidRDefault="0056698A" w:rsidP="00C551CF">
            <w:pPr>
              <w:spacing w:after="0" w:line="240" w:lineRule="auto"/>
              <w:jc w:val="center"/>
              <w:rPr>
                <w:sz w:val="16"/>
                <w:szCs w:val="16"/>
              </w:rPr>
            </w:pPr>
            <w:r w:rsidRPr="004953B9">
              <w:rPr>
                <w:b/>
                <w:sz w:val="16"/>
                <w:szCs w:val="16"/>
              </w:rPr>
              <w:t>1.1</w:t>
            </w:r>
          </w:p>
        </w:tc>
        <w:tc>
          <w:tcPr>
            <w:tcW w:w="5146" w:type="dxa"/>
            <w:vAlign w:val="center"/>
          </w:tcPr>
          <w:p w:rsidR="0056698A" w:rsidRPr="0005276D" w:rsidRDefault="0056698A" w:rsidP="0056698A">
            <w:pPr>
              <w:spacing w:after="0" w:line="240" w:lineRule="auto"/>
              <w:jc w:val="left"/>
              <w:rPr>
                <w:sz w:val="18"/>
                <w:szCs w:val="18"/>
              </w:rPr>
            </w:pPr>
            <w:r w:rsidRPr="0005276D">
              <w:rPr>
                <w:sz w:val="18"/>
                <w:szCs w:val="18"/>
              </w:rPr>
              <w:t>Programa de reabilitação do edificado no núcleo antigo de Leça</w:t>
            </w:r>
            <w:r w:rsidR="001A49CD">
              <w:rPr>
                <w:sz w:val="18"/>
                <w:szCs w:val="18"/>
              </w:rPr>
              <w:t xml:space="preserve"> da Palmeira</w:t>
            </w:r>
          </w:p>
        </w:tc>
        <w:tc>
          <w:tcPr>
            <w:tcW w:w="1422" w:type="dxa"/>
            <w:vAlign w:val="center"/>
          </w:tcPr>
          <w:p w:rsidR="0056698A" w:rsidRPr="0005276D" w:rsidRDefault="0056698A" w:rsidP="00F23D75">
            <w:pPr>
              <w:spacing w:after="0" w:line="240" w:lineRule="auto"/>
              <w:jc w:val="center"/>
              <w:rPr>
                <w:sz w:val="18"/>
                <w:szCs w:val="18"/>
              </w:rPr>
            </w:pPr>
            <w:r w:rsidRPr="0005276D">
              <w:rPr>
                <w:sz w:val="18"/>
                <w:szCs w:val="18"/>
              </w:rPr>
              <w:t>Proprietários e Investidores privados</w:t>
            </w:r>
          </w:p>
        </w:tc>
        <w:tc>
          <w:tcPr>
            <w:tcW w:w="1499" w:type="dxa"/>
            <w:vAlign w:val="center"/>
          </w:tcPr>
          <w:p w:rsidR="0056698A" w:rsidRPr="0005276D" w:rsidRDefault="0056698A" w:rsidP="00F23D75">
            <w:pPr>
              <w:spacing w:after="0" w:line="240" w:lineRule="auto"/>
              <w:jc w:val="right"/>
              <w:rPr>
                <w:sz w:val="18"/>
                <w:szCs w:val="18"/>
              </w:rPr>
            </w:pPr>
            <w:r w:rsidRPr="0005276D">
              <w:rPr>
                <w:sz w:val="18"/>
                <w:szCs w:val="18"/>
              </w:rPr>
              <w:t>18.000.000 €</w:t>
            </w:r>
          </w:p>
        </w:tc>
        <w:tc>
          <w:tcPr>
            <w:tcW w:w="4149" w:type="dxa"/>
            <w:vMerge w:val="restart"/>
            <w:vAlign w:val="center"/>
          </w:tcPr>
          <w:p w:rsidR="0056698A" w:rsidRDefault="0056698A" w:rsidP="00F23D75">
            <w:pPr>
              <w:spacing w:after="0"/>
              <w:jc w:val="left"/>
            </w:pPr>
            <w:r w:rsidRPr="00B46E23">
              <w:rPr>
                <w:sz w:val="18"/>
                <w:szCs w:val="18"/>
              </w:rPr>
              <w:t>I</w:t>
            </w:r>
            <w:r>
              <w:rPr>
                <w:sz w:val="18"/>
                <w:szCs w:val="18"/>
              </w:rPr>
              <w:t xml:space="preserve">nstrumento Financeiro para </w:t>
            </w:r>
            <w:r w:rsidRPr="00BE1FE3">
              <w:t xml:space="preserve">regeneração e revitalização física, económica e social em zonas urbanas </w:t>
            </w:r>
          </w:p>
          <w:p w:rsidR="0056698A" w:rsidRPr="00B46E23" w:rsidRDefault="0056698A" w:rsidP="00F23D75">
            <w:pPr>
              <w:spacing w:after="0"/>
              <w:jc w:val="left"/>
              <w:rPr>
                <w:sz w:val="18"/>
                <w:szCs w:val="18"/>
              </w:rPr>
            </w:pPr>
            <w:r>
              <w:t>Instrumento Financeiro para a eficiência energética e gestão eficiente da água e dos resíduos</w:t>
            </w:r>
          </w:p>
          <w:p w:rsidR="0056698A" w:rsidRDefault="0056698A" w:rsidP="00F23D75">
            <w:pPr>
              <w:spacing w:after="0"/>
              <w:jc w:val="left"/>
              <w:rPr>
                <w:sz w:val="18"/>
                <w:szCs w:val="18"/>
              </w:rPr>
            </w:pPr>
            <w:r w:rsidRPr="00B46E23">
              <w:rPr>
                <w:sz w:val="18"/>
                <w:szCs w:val="18"/>
              </w:rPr>
              <w:t>Programa “Reabilitar para Arrendar – Habitação Acessível”</w:t>
            </w:r>
          </w:p>
          <w:p w:rsidR="0056698A" w:rsidRPr="00B46E23" w:rsidRDefault="0056698A" w:rsidP="00F23D75">
            <w:pPr>
              <w:spacing w:after="0"/>
              <w:jc w:val="left"/>
              <w:rPr>
                <w:sz w:val="18"/>
                <w:szCs w:val="18"/>
              </w:rPr>
            </w:pPr>
            <w:r>
              <w:rPr>
                <w:sz w:val="18"/>
                <w:szCs w:val="18"/>
              </w:rPr>
              <w:t>Fundo Nacional de Reabilitação do Edificado</w:t>
            </w:r>
          </w:p>
          <w:p w:rsidR="0056698A" w:rsidRPr="0005276D" w:rsidRDefault="00C551CF" w:rsidP="00C551CF">
            <w:pPr>
              <w:spacing w:after="0"/>
              <w:jc w:val="left"/>
              <w:rPr>
                <w:sz w:val="18"/>
                <w:szCs w:val="18"/>
              </w:rPr>
            </w:pPr>
            <w:r>
              <w:rPr>
                <w:sz w:val="18"/>
                <w:szCs w:val="18"/>
              </w:rPr>
              <w:t>Iniciativa JESSICA</w:t>
            </w:r>
          </w:p>
        </w:tc>
      </w:tr>
      <w:tr w:rsidR="0056698A" w:rsidRPr="00E71BB0" w:rsidTr="00F23D75">
        <w:trPr>
          <w:trHeight w:val="826"/>
        </w:trPr>
        <w:tc>
          <w:tcPr>
            <w:tcW w:w="1520" w:type="dxa"/>
            <w:vMerge/>
            <w:vAlign w:val="center"/>
          </w:tcPr>
          <w:p w:rsidR="0056698A" w:rsidRPr="00E71BB0" w:rsidRDefault="0056698A" w:rsidP="00F23D75">
            <w:pPr>
              <w:spacing w:after="0" w:line="240" w:lineRule="auto"/>
              <w:jc w:val="center"/>
              <w:rPr>
                <w:sz w:val="16"/>
                <w:szCs w:val="16"/>
              </w:rPr>
            </w:pPr>
          </w:p>
        </w:tc>
        <w:tc>
          <w:tcPr>
            <w:tcW w:w="1117" w:type="dxa"/>
            <w:vAlign w:val="center"/>
          </w:tcPr>
          <w:p w:rsidR="0056698A" w:rsidRPr="00E71BB0" w:rsidRDefault="0056698A" w:rsidP="00C551CF">
            <w:pPr>
              <w:spacing w:after="0" w:line="240" w:lineRule="auto"/>
              <w:jc w:val="center"/>
              <w:rPr>
                <w:sz w:val="16"/>
                <w:szCs w:val="16"/>
              </w:rPr>
            </w:pPr>
            <w:r w:rsidRPr="004953B9">
              <w:rPr>
                <w:b/>
                <w:sz w:val="16"/>
                <w:szCs w:val="16"/>
              </w:rPr>
              <w:t>1.2</w:t>
            </w:r>
          </w:p>
        </w:tc>
        <w:tc>
          <w:tcPr>
            <w:tcW w:w="5146" w:type="dxa"/>
            <w:vAlign w:val="center"/>
          </w:tcPr>
          <w:p w:rsidR="0056698A" w:rsidRPr="0005276D" w:rsidRDefault="0056698A" w:rsidP="00F23D75">
            <w:pPr>
              <w:spacing w:after="0" w:line="240" w:lineRule="auto"/>
              <w:jc w:val="left"/>
              <w:rPr>
                <w:sz w:val="18"/>
                <w:szCs w:val="18"/>
              </w:rPr>
            </w:pPr>
            <w:r w:rsidRPr="0005276D">
              <w:rPr>
                <w:sz w:val="18"/>
                <w:szCs w:val="18"/>
              </w:rPr>
              <w:t>Programa de reabilitação do edificado na zona central, de malha ortogonal</w:t>
            </w:r>
          </w:p>
        </w:tc>
        <w:tc>
          <w:tcPr>
            <w:tcW w:w="1422" w:type="dxa"/>
            <w:vAlign w:val="center"/>
          </w:tcPr>
          <w:p w:rsidR="0056698A" w:rsidRPr="0005276D" w:rsidRDefault="0056698A" w:rsidP="00F23D75">
            <w:pPr>
              <w:spacing w:after="0" w:line="240" w:lineRule="auto"/>
              <w:jc w:val="center"/>
              <w:rPr>
                <w:sz w:val="18"/>
                <w:szCs w:val="18"/>
              </w:rPr>
            </w:pPr>
            <w:r w:rsidRPr="0005276D">
              <w:rPr>
                <w:sz w:val="18"/>
                <w:szCs w:val="18"/>
              </w:rPr>
              <w:t>Proprietários e Investidores privados</w:t>
            </w:r>
          </w:p>
        </w:tc>
        <w:tc>
          <w:tcPr>
            <w:tcW w:w="1499" w:type="dxa"/>
            <w:vAlign w:val="center"/>
          </w:tcPr>
          <w:p w:rsidR="0056698A" w:rsidRPr="0005276D" w:rsidRDefault="0056698A" w:rsidP="00F23D75">
            <w:pPr>
              <w:spacing w:after="0" w:line="240" w:lineRule="auto"/>
              <w:jc w:val="right"/>
              <w:rPr>
                <w:sz w:val="18"/>
                <w:szCs w:val="18"/>
              </w:rPr>
            </w:pPr>
            <w:r w:rsidRPr="0005276D">
              <w:rPr>
                <w:sz w:val="18"/>
                <w:szCs w:val="18"/>
              </w:rPr>
              <w:t>17.700.000 €</w:t>
            </w:r>
          </w:p>
        </w:tc>
        <w:tc>
          <w:tcPr>
            <w:tcW w:w="4149" w:type="dxa"/>
            <w:vMerge/>
            <w:vAlign w:val="center"/>
          </w:tcPr>
          <w:p w:rsidR="0056698A" w:rsidRPr="0005276D" w:rsidRDefault="0056698A" w:rsidP="00F23D75">
            <w:pPr>
              <w:spacing w:after="0" w:line="240" w:lineRule="auto"/>
              <w:jc w:val="left"/>
              <w:rPr>
                <w:sz w:val="18"/>
                <w:szCs w:val="18"/>
              </w:rPr>
            </w:pPr>
          </w:p>
        </w:tc>
      </w:tr>
      <w:tr w:rsidR="0056698A" w:rsidRPr="00E71BB0" w:rsidTr="00C551CF">
        <w:trPr>
          <w:trHeight w:val="495"/>
        </w:trPr>
        <w:tc>
          <w:tcPr>
            <w:tcW w:w="1520" w:type="dxa"/>
            <w:vMerge/>
            <w:vAlign w:val="center"/>
          </w:tcPr>
          <w:p w:rsidR="0056698A" w:rsidRPr="00E71BB0" w:rsidRDefault="0056698A" w:rsidP="00F23D75">
            <w:pPr>
              <w:spacing w:after="0" w:line="240" w:lineRule="auto"/>
              <w:jc w:val="center"/>
              <w:rPr>
                <w:sz w:val="16"/>
                <w:szCs w:val="16"/>
              </w:rPr>
            </w:pPr>
          </w:p>
        </w:tc>
        <w:tc>
          <w:tcPr>
            <w:tcW w:w="1117" w:type="dxa"/>
            <w:vAlign w:val="center"/>
          </w:tcPr>
          <w:p w:rsidR="0056698A" w:rsidRPr="00E71BB0" w:rsidRDefault="0056698A" w:rsidP="00C551CF">
            <w:pPr>
              <w:spacing w:after="0" w:line="240" w:lineRule="auto"/>
              <w:jc w:val="center"/>
              <w:rPr>
                <w:sz w:val="16"/>
                <w:szCs w:val="16"/>
              </w:rPr>
            </w:pPr>
            <w:r w:rsidRPr="004953B9">
              <w:rPr>
                <w:b/>
                <w:sz w:val="16"/>
                <w:szCs w:val="16"/>
              </w:rPr>
              <w:t>1.3</w:t>
            </w:r>
          </w:p>
        </w:tc>
        <w:tc>
          <w:tcPr>
            <w:tcW w:w="5146" w:type="dxa"/>
            <w:vAlign w:val="center"/>
          </w:tcPr>
          <w:p w:rsidR="0056698A" w:rsidRPr="0005276D" w:rsidRDefault="0056698A" w:rsidP="00F23D75">
            <w:pPr>
              <w:spacing w:after="0" w:line="240" w:lineRule="auto"/>
              <w:jc w:val="left"/>
              <w:rPr>
                <w:sz w:val="18"/>
                <w:szCs w:val="18"/>
              </w:rPr>
            </w:pPr>
            <w:r w:rsidRPr="0005276D">
              <w:rPr>
                <w:sz w:val="18"/>
                <w:szCs w:val="18"/>
              </w:rPr>
              <w:t>Programa de reabilitação do edificado no núcleo envolvente à Ermida do Corpo Santo</w:t>
            </w:r>
          </w:p>
        </w:tc>
        <w:tc>
          <w:tcPr>
            <w:tcW w:w="1422" w:type="dxa"/>
            <w:vAlign w:val="center"/>
          </w:tcPr>
          <w:p w:rsidR="0056698A" w:rsidRPr="0005276D" w:rsidRDefault="0056698A" w:rsidP="00F23D75">
            <w:pPr>
              <w:spacing w:after="0" w:line="240" w:lineRule="auto"/>
              <w:jc w:val="center"/>
              <w:rPr>
                <w:sz w:val="18"/>
                <w:szCs w:val="18"/>
              </w:rPr>
            </w:pPr>
            <w:r w:rsidRPr="0005276D">
              <w:rPr>
                <w:sz w:val="18"/>
                <w:szCs w:val="18"/>
              </w:rPr>
              <w:t>Proprietários e Investidores privados</w:t>
            </w:r>
          </w:p>
        </w:tc>
        <w:tc>
          <w:tcPr>
            <w:tcW w:w="1499" w:type="dxa"/>
            <w:vAlign w:val="center"/>
          </w:tcPr>
          <w:p w:rsidR="0056698A" w:rsidRPr="0005276D" w:rsidRDefault="0056698A" w:rsidP="00F23D75">
            <w:pPr>
              <w:spacing w:after="0" w:line="240" w:lineRule="auto"/>
              <w:jc w:val="right"/>
              <w:rPr>
                <w:sz w:val="18"/>
                <w:szCs w:val="18"/>
              </w:rPr>
            </w:pPr>
            <w:r w:rsidRPr="0005276D">
              <w:rPr>
                <w:sz w:val="18"/>
                <w:szCs w:val="18"/>
              </w:rPr>
              <w:t>6.000.000 €</w:t>
            </w:r>
          </w:p>
        </w:tc>
        <w:tc>
          <w:tcPr>
            <w:tcW w:w="4149" w:type="dxa"/>
            <w:vMerge/>
            <w:vAlign w:val="center"/>
          </w:tcPr>
          <w:p w:rsidR="0056698A" w:rsidRPr="0005276D" w:rsidRDefault="0056698A" w:rsidP="00F23D75">
            <w:pPr>
              <w:spacing w:after="0" w:line="240" w:lineRule="auto"/>
              <w:jc w:val="left"/>
              <w:rPr>
                <w:sz w:val="18"/>
                <w:szCs w:val="18"/>
              </w:rPr>
            </w:pPr>
          </w:p>
        </w:tc>
      </w:tr>
      <w:tr w:rsidR="0056698A" w:rsidRPr="00E71BB0" w:rsidTr="00F23D75">
        <w:trPr>
          <w:trHeight w:val="142"/>
        </w:trPr>
        <w:tc>
          <w:tcPr>
            <w:tcW w:w="1520" w:type="dxa"/>
            <w:vMerge/>
            <w:vAlign w:val="center"/>
          </w:tcPr>
          <w:p w:rsidR="0056698A" w:rsidRPr="00E71BB0" w:rsidRDefault="0056698A" w:rsidP="00F23D75">
            <w:pPr>
              <w:spacing w:after="0" w:line="240" w:lineRule="auto"/>
              <w:jc w:val="center"/>
              <w:rPr>
                <w:sz w:val="16"/>
                <w:szCs w:val="16"/>
              </w:rPr>
            </w:pPr>
          </w:p>
        </w:tc>
        <w:tc>
          <w:tcPr>
            <w:tcW w:w="1117" w:type="dxa"/>
            <w:vAlign w:val="center"/>
          </w:tcPr>
          <w:p w:rsidR="0056698A" w:rsidRPr="00E71BB0" w:rsidRDefault="0056698A" w:rsidP="00C551CF">
            <w:pPr>
              <w:spacing w:after="0" w:line="240" w:lineRule="auto"/>
              <w:jc w:val="center"/>
              <w:rPr>
                <w:sz w:val="16"/>
                <w:szCs w:val="16"/>
              </w:rPr>
            </w:pPr>
            <w:r w:rsidRPr="004953B9">
              <w:rPr>
                <w:b/>
                <w:sz w:val="16"/>
                <w:szCs w:val="16"/>
              </w:rPr>
              <w:t>1.4</w:t>
            </w:r>
          </w:p>
        </w:tc>
        <w:tc>
          <w:tcPr>
            <w:tcW w:w="5146" w:type="dxa"/>
            <w:vAlign w:val="center"/>
          </w:tcPr>
          <w:p w:rsidR="0056698A" w:rsidRPr="0005276D" w:rsidRDefault="0056698A" w:rsidP="00F23D75">
            <w:pPr>
              <w:spacing w:after="0" w:line="240" w:lineRule="auto"/>
              <w:jc w:val="left"/>
              <w:rPr>
                <w:sz w:val="18"/>
                <w:szCs w:val="18"/>
              </w:rPr>
            </w:pPr>
            <w:r w:rsidRPr="0005276D">
              <w:rPr>
                <w:sz w:val="18"/>
                <w:szCs w:val="18"/>
              </w:rPr>
              <w:t>Projeto de requalificação do espaço público dos três núcleos residenciais centrais</w:t>
            </w:r>
          </w:p>
        </w:tc>
        <w:tc>
          <w:tcPr>
            <w:tcW w:w="1422" w:type="dxa"/>
            <w:vAlign w:val="center"/>
          </w:tcPr>
          <w:p w:rsidR="0056698A" w:rsidRPr="0005276D" w:rsidRDefault="0056698A" w:rsidP="00F23D75">
            <w:pPr>
              <w:spacing w:after="0" w:line="240" w:lineRule="auto"/>
              <w:jc w:val="center"/>
              <w:rPr>
                <w:sz w:val="18"/>
                <w:szCs w:val="18"/>
              </w:rPr>
            </w:pPr>
            <w:r w:rsidRPr="008B3E13">
              <w:rPr>
                <w:sz w:val="18"/>
                <w:szCs w:val="18"/>
              </w:rPr>
              <w:t>CM Matosinhos</w:t>
            </w:r>
          </w:p>
        </w:tc>
        <w:tc>
          <w:tcPr>
            <w:tcW w:w="1499" w:type="dxa"/>
            <w:vAlign w:val="center"/>
          </w:tcPr>
          <w:p w:rsidR="0056698A" w:rsidRPr="0005276D" w:rsidRDefault="0056698A" w:rsidP="00F23D75">
            <w:pPr>
              <w:spacing w:after="0" w:line="240" w:lineRule="auto"/>
              <w:jc w:val="right"/>
              <w:rPr>
                <w:sz w:val="18"/>
                <w:szCs w:val="18"/>
              </w:rPr>
            </w:pPr>
            <w:r w:rsidRPr="0005276D">
              <w:rPr>
                <w:sz w:val="18"/>
                <w:szCs w:val="18"/>
              </w:rPr>
              <w:t>650.000 €</w:t>
            </w:r>
          </w:p>
        </w:tc>
        <w:tc>
          <w:tcPr>
            <w:tcW w:w="4149" w:type="dxa"/>
            <w:vAlign w:val="center"/>
          </w:tcPr>
          <w:p w:rsidR="0056698A" w:rsidRPr="0005276D" w:rsidRDefault="0056698A" w:rsidP="00F23D75">
            <w:pPr>
              <w:spacing w:after="0" w:line="240" w:lineRule="auto"/>
              <w:jc w:val="left"/>
              <w:rPr>
                <w:sz w:val="18"/>
                <w:szCs w:val="18"/>
              </w:rPr>
            </w:pPr>
            <w:r w:rsidRPr="0005276D">
              <w:rPr>
                <w:sz w:val="18"/>
                <w:szCs w:val="18"/>
              </w:rPr>
              <w:t>Norte 2020 – PEDU Matosinhos 2020</w:t>
            </w:r>
          </w:p>
        </w:tc>
      </w:tr>
      <w:tr w:rsidR="0056698A" w:rsidRPr="00E71BB0" w:rsidTr="00C551CF">
        <w:trPr>
          <w:trHeight w:val="427"/>
        </w:trPr>
        <w:tc>
          <w:tcPr>
            <w:tcW w:w="1520" w:type="dxa"/>
            <w:vMerge w:val="restart"/>
            <w:vAlign w:val="center"/>
          </w:tcPr>
          <w:p w:rsidR="0056698A" w:rsidRPr="00E71BB0" w:rsidRDefault="0056698A" w:rsidP="00F23D75">
            <w:pPr>
              <w:jc w:val="center"/>
              <w:rPr>
                <w:sz w:val="16"/>
                <w:szCs w:val="16"/>
              </w:rPr>
            </w:pPr>
            <w:r w:rsidRPr="00642685">
              <w:rPr>
                <w:b/>
                <w:sz w:val="18"/>
                <w:szCs w:val="18"/>
              </w:rPr>
              <w:t>2</w:t>
            </w:r>
            <w:r>
              <w:rPr>
                <w:b/>
                <w:sz w:val="18"/>
                <w:szCs w:val="18"/>
              </w:rPr>
              <w:t xml:space="preserve">- </w:t>
            </w:r>
            <w:r w:rsidRPr="00642685">
              <w:rPr>
                <w:b/>
                <w:sz w:val="18"/>
                <w:szCs w:val="18"/>
              </w:rPr>
              <w:t>Núcleos residenciais periféricos</w:t>
            </w:r>
          </w:p>
        </w:tc>
        <w:tc>
          <w:tcPr>
            <w:tcW w:w="1117" w:type="dxa"/>
            <w:vAlign w:val="center"/>
          </w:tcPr>
          <w:p w:rsidR="0056698A" w:rsidRPr="00E71BB0" w:rsidRDefault="0056698A" w:rsidP="00C551CF">
            <w:pPr>
              <w:spacing w:after="0" w:line="240" w:lineRule="auto"/>
              <w:jc w:val="center"/>
              <w:rPr>
                <w:sz w:val="16"/>
                <w:szCs w:val="16"/>
              </w:rPr>
            </w:pPr>
            <w:r w:rsidRPr="004953B9">
              <w:rPr>
                <w:b/>
                <w:sz w:val="16"/>
                <w:szCs w:val="16"/>
              </w:rPr>
              <w:t>2.1</w:t>
            </w:r>
          </w:p>
        </w:tc>
        <w:tc>
          <w:tcPr>
            <w:tcW w:w="5146" w:type="dxa"/>
            <w:vAlign w:val="center"/>
          </w:tcPr>
          <w:p w:rsidR="0056698A" w:rsidRPr="0005276D" w:rsidRDefault="0056698A" w:rsidP="00F23D75">
            <w:pPr>
              <w:spacing w:after="0" w:line="240" w:lineRule="auto"/>
              <w:jc w:val="left"/>
              <w:rPr>
                <w:sz w:val="18"/>
                <w:szCs w:val="18"/>
              </w:rPr>
            </w:pPr>
            <w:r w:rsidRPr="0005276D">
              <w:rPr>
                <w:sz w:val="18"/>
                <w:szCs w:val="18"/>
              </w:rPr>
              <w:t>Projeto urbano para a Rua Óscar da Silva</w:t>
            </w:r>
          </w:p>
        </w:tc>
        <w:tc>
          <w:tcPr>
            <w:tcW w:w="1422" w:type="dxa"/>
            <w:vAlign w:val="center"/>
          </w:tcPr>
          <w:p w:rsidR="0056698A" w:rsidRPr="0005276D" w:rsidRDefault="0056698A" w:rsidP="00F23D75">
            <w:pPr>
              <w:spacing w:after="0" w:line="240" w:lineRule="auto"/>
              <w:jc w:val="center"/>
              <w:rPr>
                <w:sz w:val="18"/>
                <w:szCs w:val="18"/>
              </w:rPr>
            </w:pPr>
            <w:r w:rsidRPr="008B3E13">
              <w:rPr>
                <w:sz w:val="18"/>
                <w:szCs w:val="18"/>
              </w:rPr>
              <w:t>CM Matosinhos</w:t>
            </w:r>
          </w:p>
        </w:tc>
        <w:tc>
          <w:tcPr>
            <w:tcW w:w="1499" w:type="dxa"/>
            <w:shd w:val="clear" w:color="auto" w:fill="auto"/>
            <w:vAlign w:val="center"/>
          </w:tcPr>
          <w:p w:rsidR="0056698A" w:rsidRPr="0005276D" w:rsidRDefault="0056698A" w:rsidP="00F23D75">
            <w:pPr>
              <w:spacing w:after="0" w:line="240" w:lineRule="auto"/>
              <w:jc w:val="right"/>
              <w:rPr>
                <w:sz w:val="18"/>
                <w:szCs w:val="18"/>
              </w:rPr>
            </w:pPr>
            <w:r w:rsidRPr="00476424">
              <w:rPr>
                <w:sz w:val="18"/>
                <w:szCs w:val="18"/>
              </w:rPr>
              <w:t>600.000</w:t>
            </w:r>
            <w:r>
              <w:rPr>
                <w:sz w:val="18"/>
                <w:szCs w:val="18"/>
              </w:rPr>
              <w:t xml:space="preserve"> </w:t>
            </w:r>
            <w:r w:rsidRPr="00476424">
              <w:rPr>
                <w:sz w:val="18"/>
                <w:szCs w:val="18"/>
              </w:rPr>
              <w:t>€</w:t>
            </w:r>
          </w:p>
        </w:tc>
        <w:tc>
          <w:tcPr>
            <w:tcW w:w="4149" w:type="dxa"/>
            <w:vAlign w:val="center"/>
          </w:tcPr>
          <w:p w:rsidR="0056698A" w:rsidRPr="0005276D" w:rsidRDefault="0056698A" w:rsidP="00F23D75">
            <w:pPr>
              <w:spacing w:after="0" w:line="240" w:lineRule="auto"/>
              <w:jc w:val="left"/>
              <w:rPr>
                <w:sz w:val="18"/>
                <w:szCs w:val="18"/>
              </w:rPr>
            </w:pPr>
            <w:r w:rsidRPr="0005276D">
              <w:rPr>
                <w:sz w:val="18"/>
                <w:szCs w:val="18"/>
              </w:rPr>
              <w:t>Norte 2020 – PEDU Matosinhos 2020</w:t>
            </w:r>
          </w:p>
        </w:tc>
      </w:tr>
      <w:tr w:rsidR="0056698A" w:rsidRPr="00E71BB0" w:rsidTr="00F23D75">
        <w:trPr>
          <w:trHeight w:val="142"/>
        </w:trPr>
        <w:tc>
          <w:tcPr>
            <w:tcW w:w="1520" w:type="dxa"/>
            <w:vMerge/>
            <w:vAlign w:val="center"/>
          </w:tcPr>
          <w:p w:rsidR="0056698A" w:rsidRPr="00E71BB0" w:rsidRDefault="0056698A" w:rsidP="00F23D75">
            <w:pPr>
              <w:spacing w:after="0" w:line="240" w:lineRule="auto"/>
              <w:jc w:val="left"/>
              <w:rPr>
                <w:sz w:val="16"/>
                <w:szCs w:val="16"/>
              </w:rPr>
            </w:pPr>
          </w:p>
        </w:tc>
        <w:tc>
          <w:tcPr>
            <w:tcW w:w="1117" w:type="dxa"/>
            <w:vAlign w:val="center"/>
          </w:tcPr>
          <w:p w:rsidR="0056698A" w:rsidRPr="00E71BB0" w:rsidRDefault="0056698A" w:rsidP="00C551CF">
            <w:pPr>
              <w:spacing w:after="0" w:line="240" w:lineRule="auto"/>
              <w:jc w:val="center"/>
              <w:rPr>
                <w:sz w:val="16"/>
                <w:szCs w:val="16"/>
              </w:rPr>
            </w:pPr>
            <w:r w:rsidRPr="004953B9">
              <w:rPr>
                <w:b/>
                <w:sz w:val="16"/>
                <w:szCs w:val="16"/>
              </w:rPr>
              <w:t>2.</w:t>
            </w:r>
            <w:r>
              <w:rPr>
                <w:b/>
                <w:sz w:val="16"/>
                <w:szCs w:val="16"/>
              </w:rPr>
              <w:t>2</w:t>
            </w:r>
          </w:p>
        </w:tc>
        <w:tc>
          <w:tcPr>
            <w:tcW w:w="5146" w:type="dxa"/>
            <w:vAlign w:val="center"/>
          </w:tcPr>
          <w:p w:rsidR="0056698A" w:rsidRPr="0005276D" w:rsidRDefault="0056698A" w:rsidP="00F23D75">
            <w:pPr>
              <w:spacing w:after="0" w:line="240" w:lineRule="auto"/>
              <w:jc w:val="left"/>
              <w:rPr>
                <w:sz w:val="18"/>
                <w:szCs w:val="18"/>
              </w:rPr>
            </w:pPr>
            <w:r w:rsidRPr="0005276D">
              <w:rPr>
                <w:sz w:val="18"/>
                <w:szCs w:val="18"/>
              </w:rPr>
              <w:t>Tratamento paisagístico das áreas verdes entre a Av. Antunes Guimarães e a Rua Pinto de Araújo, incluindo o acesso à Rua Óscar da Silva e à Ponte Móvel</w:t>
            </w:r>
          </w:p>
        </w:tc>
        <w:tc>
          <w:tcPr>
            <w:tcW w:w="1422" w:type="dxa"/>
            <w:vAlign w:val="center"/>
          </w:tcPr>
          <w:p w:rsidR="0056698A" w:rsidRPr="0005276D" w:rsidRDefault="0056698A" w:rsidP="00F23D75">
            <w:pPr>
              <w:spacing w:after="0" w:line="240" w:lineRule="auto"/>
              <w:jc w:val="center"/>
              <w:rPr>
                <w:sz w:val="18"/>
                <w:szCs w:val="18"/>
              </w:rPr>
            </w:pPr>
            <w:r w:rsidRPr="008B3E13">
              <w:rPr>
                <w:sz w:val="18"/>
                <w:szCs w:val="18"/>
              </w:rPr>
              <w:t>CM Matosinhos</w:t>
            </w:r>
          </w:p>
        </w:tc>
        <w:tc>
          <w:tcPr>
            <w:tcW w:w="1499" w:type="dxa"/>
            <w:vAlign w:val="center"/>
          </w:tcPr>
          <w:p w:rsidR="0056698A" w:rsidRPr="0005276D" w:rsidRDefault="0056698A" w:rsidP="00F23D75">
            <w:pPr>
              <w:spacing w:after="0" w:line="240" w:lineRule="auto"/>
              <w:jc w:val="right"/>
              <w:rPr>
                <w:sz w:val="18"/>
                <w:szCs w:val="18"/>
              </w:rPr>
            </w:pPr>
            <w:r w:rsidRPr="0005276D">
              <w:rPr>
                <w:sz w:val="18"/>
                <w:szCs w:val="18"/>
              </w:rPr>
              <w:t>200.000 €</w:t>
            </w:r>
          </w:p>
        </w:tc>
        <w:tc>
          <w:tcPr>
            <w:tcW w:w="4149" w:type="dxa"/>
            <w:vAlign w:val="center"/>
          </w:tcPr>
          <w:p w:rsidR="0056698A" w:rsidRPr="0005276D" w:rsidRDefault="0056698A" w:rsidP="00F23D75">
            <w:pPr>
              <w:spacing w:after="0" w:line="240" w:lineRule="auto"/>
              <w:jc w:val="left"/>
              <w:rPr>
                <w:sz w:val="18"/>
                <w:szCs w:val="18"/>
              </w:rPr>
            </w:pPr>
            <w:r w:rsidRPr="0005276D">
              <w:rPr>
                <w:sz w:val="18"/>
                <w:szCs w:val="18"/>
              </w:rPr>
              <w:t>Norte 2020 – PEDU Matosinhos 2020</w:t>
            </w:r>
          </w:p>
        </w:tc>
      </w:tr>
      <w:tr w:rsidR="0056698A" w:rsidRPr="00E71BB0" w:rsidTr="00F23D75">
        <w:trPr>
          <w:trHeight w:val="142"/>
        </w:trPr>
        <w:tc>
          <w:tcPr>
            <w:tcW w:w="1520" w:type="dxa"/>
            <w:vMerge/>
            <w:vAlign w:val="center"/>
          </w:tcPr>
          <w:p w:rsidR="0056698A" w:rsidRPr="00E71BB0" w:rsidRDefault="0056698A" w:rsidP="00F23D75">
            <w:pPr>
              <w:spacing w:after="0" w:line="240" w:lineRule="auto"/>
              <w:jc w:val="left"/>
              <w:rPr>
                <w:sz w:val="16"/>
                <w:szCs w:val="16"/>
              </w:rPr>
            </w:pPr>
          </w:p>
        </w:tc>
        <w:tc>
          <w:tcPr>
            <w:tcW w:w="1117" w:type="dxa"/>
            <w:vAlign w:val="center"/>
          </w:tcPr>
          <w:p w:rsidR="0056698A" w:rsidRPr="00E71BB0" w:rsidRDefault="0056698A" w:rsidP="00C551CF">
            <w:pPr>
              <w:spacing w:after="0" w:line="240" w:lineRule="auto"/>
              <w:jc w:val="center"/>
              <w:rPr>
                <w:sz w:val="16"/>
                <w:szCs w:val="16"/>
              </w:rPr>
            </w:pPr>
            <w:r w:rsidRPr="004953B9">
              <w:rPr>
                <w:b/>
                <w:sz w:val="16"/>
                <w:szCs w:val="16"/>
              </w:rPr>
              <w:t>2.</w:t>
            </w:r>
            <w:r>
              <w:rPr>
                <w:b/>
                <w:sz w:val="16"/>
                <w:szCs w:val="16"/>
              </w:rPr>
              <w:t>3</w:t>
            </w:r>
          </w:p>
        </w:tc>
        <w:tc>
          <w:tcPr>
            <w:tcW w:w="5146" w:type="dxa"/>
            <w:vAlign w:val="center"/>
          </w:tcPr>
          <w:p w:rsidR="0056698A" w:rsidRPr="0005276D" w:rsidRDefault="0056698A" w:rsidP="00F23D75">
            <w:pPr>
              <w:spacing w:after="0" w:line="240" w:lineRule="auto"/>
              <w:jc w:val="left"/>
              <w:rPr>
                <w:sz w:val="18"/>
                <w:szCs w:val="18"/>
              </w:rPr>
            </w:pPr>
            <w:r w:rsidRPr="0005276D">
              <w:rPr>
                <w:sz w:val="18"/>
                <w:szCs w:val="18"/>
              </w:rPr>
              <w:t>Programa de reabilitação do edificado no núcleo de Santana e eixo da Rua Óscar da Silva</w:t>
            </w:r>
          </w:p>
        </w:tc>
        <w:tc>
          <w:tcPr>
            <w:tcW w:w="1422" w:type="dxa"/>
            <w:vAlign w:val="center"/>
          </w:tcPr>
          <w:p w:rsidR="0056698A" w:rsidRPr="0005276D" w:rsidRDefault="0056698A" w:rsidP="00F23D75">
            <w:pPr>
              <w:spacing w:after="0" w:line="240" w:lineRule="auto"/>
              <w:jc w:val="center"/>
              <w:rPr>
                <w:sz w:val="18"/>
                <w:szCs w:val="18"/>
              </w:rPr>
            </w:pPr>
            <w:r w:rsidRPr="0005276D">
              <w:rPr>
                <w:sz w:val="18"/>
                <w:szCs w:val="18"/>
              </w:rPr>
              <w:t>Proprietários e Investidores privados</w:t>
            </w:r>
          </w:p>
        </w:tc>
        <w:tc>
          <w:tcPr>
            <w:tcW w:w="1499" w:type="dxa"/>
            <w:vAlign w:val="center"/>
          </w:tcPr>
          <w:p w:rsidR="0056698A" w:rsidRPr="0005276D" w:rsidRDefault="0056698A" w:rsidP="00F23D75">
            <w:pPr>
              <w:spacing w:after="0" w:line="240" w:lineRule="auto"/>
              <w:jc w:val="right"/>
              <w:rPr>
                <w:sz w:val="18"/>
                <w:szCs w:val="18"/>
              </w:rPr>
            </w:pPr>
            <w:r w:rsidRPr="0005276D">
              <w:rPr>
                <w:sz w:val="18"/>
                <w:szCs w:val="18"/>
              </w:rPr>
              <w:t>8.000.000 €</w:t>
            </w:r>
          </w:p>
        </w:tc>
        <w:tc>
          <w:tcPr>
            <w:tcW w:w="4149" w:type="dxa"/>
            <w:vAlign w:val="center"/>
          </w:tcPr>
          <w:p w:rsidR="0056698A" w:rsidRDefault="0056698A" w:rsidP="00F23D75">
            <w:pPr>
              <w:spacing w:after="0"/>
              <w:jc w:val="left"/>
            </w:pPr>
            <w:r w:rsidRPr="00B46E23">
              <w:rPr>
                <w:sz w:val="18"/>
                <w:szCs w:val="18"/>
              </w:rPr>
              <w:t>I</w:t>
            </w:r>
            <w:r>
              <w:rPr>
                <w:sz w:val="18"/>
                <w:szCs w:val="18"/>
              </w:rPr>
              <w:t xml:space="preserve">nstrumento Financeiro para </w:t>
            </w:r>
            <w:r w:rsidRPr="00BE1FE3">
              <w:t xml:space="preserve">regeneração e revitalização física, económica e social em zonas urbanas </w:t>
            </w:r>
          </w:p>
          <w:p w:rsidR="0056698A" w:rsidRPr="00B46E23" w:rsidRDefault="0056698A" w:rsidP="00F23D75">
            <w:pPr>
              <w:spacing w:after="0"/>
              <w:jc w:val="left"/>
              <w:rPr>
                <w:sz w:val="18"/>
                <w:szCs w:val="18"/>
              </w:rPr>
            </w:pPr>
            <w:r>
              <w:t>Instrumento Financeiro para a eficiência energética e gestão eficiente da água e dos resíduos</w:t>
            </w:r>
          </w:p>
          <w:p w:rsidR="0056698A" w:rsidRDefault="0056698A" w:rsidP="00F23D75">
            <w:pPr>
              <w:spacing w:after="0"/>
              <w:jc w:val="left"/>
              <w:rPr>
                <w:sz w:val="18"/>
                <w:szCs w:val="18"/>
              </w:rPr>
            </w:pPr>
            <w:r w:rsidRPr="00B46E23">
              <w:rPr>
                <w:sz w:val="18"/>
                <w:szCs w:val="18"/>
              </w:rPr>
              <w:t>Programa “Reabilitar para Arrendar – Habitação Acessível”</w:t>
            </w:r>
          </w:p>
          <w:p w:rsidR="0056698A" w:rsidRPr="00B46E23" w:rsidRDefault="0056698A" w:rsidP="00F23D75">
            <w:pPr>
              <w:spacing w:after="0"/>
              <w:jc w:val="left"/>
              <w:rPr>
                <w:sz w:val="18"/>
                <w:szCs w:val="18"/>
              </w:rPr>
            </w:pPr>
            <w:r>
              <w:rPr>
                <w:sz w:val="18"/>
                <w:szCs w:val="18"/>
              </w:rPr>
              <w:t>Fundo Nacional de Reabilitação do Edificado</w:t>
            </w:r>
          </w:p>
          <w:p w:rsidR="0056698A" w:rsidRPr="0005276D" w:rsidRDefault="00C551CF" w:rsidP="00C551CF">
            <w:pPr>
              <w:spacing w:after="0"/>
              <w:jc w:val="left"/>
              <w:rPr>
                <w:sz w:val="18"/>
                <w:szCs w:val="18"/>
              </w:rPr>
            </w:pPr>
            <w:r>
              <w:rPr>
                <w:sz w:val="18"/>
                <w:szCs w:val="18"/>
              </w:rPr>
              <w:t>Iniciativa JESSICA</w:t>
            </w:r>
          </w:p>
        </w:tc>
      </w:tr>
      <w:tr w:rsidR="0056698A" w:rsidRPr="00E71BB0" w:rsidTr="00F23D75">
        <w:trPr>
          <w:trHeight w:val="142"/>
        </w:trPr>
        <w:tc>
          <w:tcPr>
            <w:tcW w:w="1520" w:type="dxa"/>
            <w:vMerge/>
            <w:vAlign w:val="center"/>
          </w:tcPr>
          <w:p w:rsidR="0056698A" w:rsidRPr="00E71BB0" w:rsidRDefault="0056698A" w:rsidP="00F23D75">
            <w:pPr>
              <w:spacing w:after="0" w:line="240" w:lineRule="auto"/>
              <w:jc w:val="left"/>
              <w:rPr>
                <w:sz w:val="16"/>
                <w:szCs w:val="16"/>
              </w:rPr>
            </w:pPr>
          </w:p>
        </w:tc>
        <w:tc>
          <w:tcPr>
            <w:tcW w:w="1117" w:type="dxa"/>
            <w:vAlign w:val="center"/>
          </w:tcPr>
          <w:p w:rsidR="0056698A" w:rsidRPr="00E71BB0" w:rsidRDefault="0056698A" w:rsidP="00C551CF">
            <w:pPr>
              <w:spacing w:after="0" w:line="240" w:lineRule="auto"/>
              <w:jc w:val="center"/>
              <w:rPr>
                <w:sz w:val="16"/>
                <w:szCs w:val="16"/>
              </w:rPr>
            </w:pPr>
            <w:r w:rsidRPr="004953B9">
              <w:rPr>
                <w:b/>
                <w:sz w:val="16"/>
                <w:szCs w:val="16"/>
              </w:rPr>
              <w:t>2.</w:t>
            </w:r>
            <w:r>
              <w:rPr>
                <w:b/>
                <w:sz w:val="16"/>
                <w:szCs w:val="16"/>
              </w:rPr>
              <w:t>4</w:t>
            </w:r>
          </w:p>
        </w:tc>
        <w:tc>
          <w:tcPr>
            <w:tcW w:w="5146" w:type="dxa"/>
            <w:vAlign w:val="center"/>
          </w:tcPr>
          <w:p w:rsidR="0056698A" w:rsidRPr="0005276D" w:rsidRDefault="0056698A" w:rsidP="00F23D75">
            <w:pPr>
              <w:spacing w:after="0" w:line="240" w:lineRule="auto"/>
              <w:jc w:val="left"/>
              <w:rPr>
                <w:sz w:val="18"/>
                <w:szCs w:val="18"/>
              </w:rPr>
            </w:pPr>
            <w:r w:rsidRPr="0005276D">
              <w:rPr>
                <w:sz w:val="18"/>
                <w:szCs w:val="18"/>
              </w:rPr>
              <w:t>Intervenção de qualific</w:t>
            </w:r>
            <w:r w:rsidR="00FE4F78">
              <w:rPr>
                <w:sz w:val="18"/>
                <w:szCs w:val="18"/>
              </w:rPr>
              <w:t>ação do eixo constituído pelas R</w:t>
            </w:r>
            <w:r w:rsidRPr="0005276D">
              <w:rPr>
                <w:sz w:val="18"/>
                <w:szCs w:val="18"/>
              </w:rPr>
              <w:t>uas de Vila Franca e Gonçalves Zarco</w:t>
            </w:r>
          </w:p>
        </w:tc>
        <w:tc>
          <w:tcPr>
            <w:tcW w:w="1422" w:type="dxa"/>
            <w:vAlign w:val="center"/>
          </w:tcPr>
          <w:p w:rsidR="0056698A" w:rsidRPr="0005276D" w:rsidRDefault="0056698A" w:rsidP="00F23D75">
            <w:pPr>
              <w:spacing w:after="0" w:line="240" w:lineRule="auto"/>
              <w:jc w:val="center"/>
              <w:rPr>
                <w:sz w:val="18"/>
                <w:szCs w:val="18"/>
              </w:rPr>
            </w:pPr>
            <w:r w:rsidRPr="008B3E13">
              <w:rPr>
                <w:sz w:val="18"/>
                <w:szCs w:val="18"/>
              </w:rPr>
              <w:t>CM Matosinhos</w:t>
            </w:r>
          </w:p>
        </w:tc>
        <w:tc>
          <w:tcPr>
            <w:tcW w:w="1499" w:type="dxa"/>
            <w:vAlign w:val="center"/>
          </w:tcPr>
          <w:p w:rsidR="0056698A" w:rsidRPr="0005276D" w:rsidRDefault="0056698A" w:rsidP="00F23D75">
            <w:pPr>
              <w:spacing w:after="0" w:line="240" w:lineRule="auto"/>
              <w:jc w:val="right"/>
              <w:rPr>
                <w:sz w:val="18"/>
                <w:szCs w:val="18"/>
              </w:rPr>
            </w:pPr>
            <w:r w:rsidRPr="0005276D">
              <w:rPr>
                <w:sz w:val="18"/>
                <w:szCs w:val="18"/>
              </w:rPr>
              <w:t>1.100.000 €</w:t>
            </w:r>
          </w:p>
        </w:tc>
        <w:tc>
          <w:tcPr>
            <w:tcW w:w="4149" w:type="dxa"/>
            <w:vAlign w:val="center"/>
          </w:tcPr>
          <w:p w:rsidR="0056698A" w:rsidRPr="0005276D" w:rsidRDefault="0056698A" w:rsidP="00F23D75">
            <w:pPr>
              <w:spacing w:after="0" w:line="240" w:lineRule="auto"/>
              <w:jc w:val="left"/>
              <w:rPr>
                <w:sz w:val="18"/>
                <w:szCs w:val="18"/>
              </w:rPr>
            </w:pPr>
            <w:r w:rsidRPr="0005276D">
              <w:rPr>
                <w:sz w:val="18"/>
                <w:szCs w:val="18"/>
              </w:rPr>
              <w:t>Norte 2020 – PEDU Matosinhos 2020</w:t>
            </w:r>
          </w:p>
        </w:tc>
      </w:tr>
      <w:tr w:rsidR="0056698A" w:rsidRPr="00E71BB0" w:rsidTr="00F23D75">
        <w:trPr>
          <w:trHeight w:val="391"/>
        </w:trPr>
        <w:tc>
          <w:tcPr>
            <w:tcW w:w="1520" w:type="dxa"/>
            <w:vMerge/>
            <w:vAlign w:val="center"/>
          </w:tcPr>
          <w:p w:rsidR="0056698A" w:rsidRPr="00E71BB0" w:rsidRDefault="0056698A" w:rsidP="00F23D75">
            <w:pPr>
              <w:spacing w:after="0" w:line="240" w:lineRule="auto"/>
              <w:jc w:val="left"/>
              <w:rPr>
                <w:sz w:val="16"/>
                <w:szCs w:val="16"/>
              </w:rPr>
            </w:pPr>
          </w:p>
        </w:tc>
        <w:tc>
          <w:tcPr>
            <w:tcW w:w="1117" w:type="dxa"/>
            <w:vAlign w:val="center"/>
          </w:tcPr>
          <w:p w:rsidR="0056698A" w:rsidRPr="00E71BB0" w:rsidRDefault="0056698A" w:rsidP="00C551CF">
            <w:pPr>
              <w:spacing w:after="0" w:line="240" w:lineRule="auto"/>
              <w:jc w:val="center"/>
              <w:rPr>
                <w:sz w:val="16"/>
                <w:szCs w:val="16"/>
              </w:rPr>
            </w:pPr>
            <w:r w:rsidRPr="004953B9">
              <w:rPr>
                <w:b/>
                <w:sz w:val="16"/>
              </w:rPr>
              <w:t>2.</w:t>
            </w:r>
            <w:r>
              <w:rPr>
                <w:b/>
                <w:sz w:val="16"/>
              </w:rPr>
              <w:t>5</w:t>
            </w:r>
          </w:p>
        </w:tc>
        <w:tc>
          <w:tcPr>
            <w:tcW w:w="5146" w:type="dxa"/>
            <w:vAlign w:val="center"/>
          </w:tcPr>
          <w:p w:rsidR="0056698A" w:rsidRPr="0005276D" w:rsidRDefault="0056698A" w:rsidP="00F23D75">
            <w:pPr>
              <w:spacing w:after="0" w:line="240" w:lineRule="auto"/>
              <w:jc w:val="left"/>
              <w:rPr>
                <w:sz w:val="18"/>
                <w:szCs w:val="18"/>
              </w:rPr>
            </w:pPr>
            <w:r w:rsidRPr="0005276D">
              <w:rPr>
                <w:sz w:val="18"/>
                <w:szCs w:val="18"/>
              </w:rPr>
              <w:t>Projeto de qualificação urbana do núcleo de Gonçalves</w:t>
            </w:r>
          </w:p>
        </w:tc>
        <w:tc>
          <w:tcPr>
            <w:tcW w:w="1422" w:type="dxa"/>
            <w:vAlign w:val="center"/>
          </w:tcPr>
          <w:p w:rsidR="0056698A" w:rsidRPr="0005276D" w:rsidRDefault="0056698A" w:rsidP="00F23D75">
            <w:pPr>
              <w:spacing w:after="0" w:line="240" w:lineRule="auto"/>
              <w:jc w:val="center"/>
              <w:rPr>
                <w:sz w:val="18"/>
                <w:szCs w:val="18"/>
              </w:rPr>
            </w:pPr>
            <w:r w:rsidRPr="008B3E13">
              <w:rPr>
                <w:sz w:val="18"/>
                <w:szCs w:val="18"/>
              </w:rPr>
              <w:t>CM Matosinhos</w:t>
            </w:r>
          </w:p>
        </w:tc>
        <w:tc>
          <w:tcPr>
            <w:tcW w:w="1499" w:type="dxa"/>
            <w:vAlign w:val="center"/>
          </w:tcPr>
          <w:p w:rsidR="0056698A" w:rsidRPr="0005276D" w:rsidRDefault="0056698A" w:rsidP="00F23D75">
            <w:pPr>
              <w:spacing w:after="0" w:line="240" w:lineRule="auto"/>
              <w:jc w:val="right"/>
              <w:rPr>
                <w:sz w:val="18"/>
                <w:szCs w:val="18"/>
              </w:rPr>
            </w:pPr>
            <w:r w:rsidRPr="0005276D">
              <w:rPr>
                <w:sz w:val="18"/>
                <w:szCs w:val="18"/>
              </w:rPr>
              <w:t>350.000 €</w:t>
            </w:r>
          </w:p>
        </w:tc>
        <w:tc>
          <w:tcPr>
            <w:tcW w:w="4149" w:type="dxa"/>
            <w:vAlign w:val="center"/>
          </w:tcPr>
          <w:p w:rsidR="0056698A" w:rsidRPr="0005276D" w:rsidRDefault="0056698A" w:rsidP="00C551CF">
            <w:pPr>
              <w:spacing w:after="0" w:line="240" w:lineRule="auto"/>
              <w:jc w:val="left"/>
              <w:rPr>
                <w:sz w:val="18"/>
                <w:szCs w:val="18"/>
              </w:rPr>
            </w:pPr>
            <w:r w:rsidRPr="0005276D">
              <w:rPr>
                <w:sz w:val="18"/>
                <w:szCs w:val="18"/>
              </w:rPr>
              <w:t>Norte 2020 – PEDU Matosinhos 2020</w:t>
            </w:r>
          </w:p>
        </w:tc>
      </w:tr>
      <w:tr w:rsidR="0056698A" w:rsidRPr="00E71BB0" w:rsidTr="00F23D75">
        <w:trPr>
          <w:trHeight w:val="1582"/>
        </w:trPr>
        <w:tc>
          <w:tcPr>
            <w:tcW w:w="1520" w:type="dxa"/>
            <w:vMerge/>
            <w:vAlign w:val="center"/>
          </w:tcPr>
          <w:p w:rsidR="0056698A" w:rsidRPr="00E71BB0" w:rsidRDefault="0056698A" w:rsidP="00F23D75">
            <w:pPr>
              <w:spacing w:after="0" w:line="240" w:lineRule="auto"/>
              <w:jc w:val="left"/>
              <w:rPr>
                <w:sz w:val="16"/>
                <w:szCs w:val="16"/>
              </w:rPr>
            </w:pPr>
          </w:p>
        </w:tc>
        <w:tc>
          <w:tcPr>
            <w:tcW w:w="1117" w:type="dxa"/>
            <w:vAlign w:val="center"/>
          </w:tcPr>
          <w:p w:rsidR="0056698A" w:rsidRPr="004953B9" w:rsidRDefault="0056698A" w:rsidP="00C551CF">
            <w:pPr>
              <w:spacing w:after="0" w:line="240" w:lineRule="auto"/>
              <w:jc w:val="center"/>
              <w:rPr>
                <w:b/>
                <w:sz w:val="16"/>
              </w:rPr>
            </w:pPr>
            <w:r w:rsidRPr="004953B9">
              <w:rPr>
                <w:b/>
                <w:sz w:val="16"/>
              </w:rPr>
              <w:t>2.</w:t>
            </w:r>
            <w:r>
              <w:rPr>
                <w:b/>
                <w:sz w:val="16"/>
              </w:rPr>
              <w:t>6</w:t>
            </w:r>
          </w:p>
        </w:tc>
        <w:tc>
          <w:tcPr>
            <w:tcW w:w="5146" w:type="dxa"/>
            <w:vAlign w:val="center"/>
          </w:tcPr>
          <w:p w:rsidR="0056698A" w:rsidRPr="0005276D" w:rsidRDefault="0056698A" w:rsidP="00F23D75">
            <w:pPr>
              <w:spacing w:after="0" w:line="240" w:lineRule="auto"/>
              <w:jc w:val="left"/>
              <w:rPr>
                <w:sz w:val="18"/>
                <w:szCs w:val="18"/>
              </w:rPr>
            </w:pPr>
            <w:r w:rsidRPr="0005276D">
              <w:rPr>
                <w:sz w:val="18"/>
                <w:szCs w:val="18"/>
              </w:rPr>
              <w:t>Programa de reabilitação do edificado do núcleo de Gonçalves</w:t>
            </w:r>
          </w:p>
        </w:tc>
        <w:tc>
          <w:tcPr>
            <w:tcW w:w="1422" w:type="dxa"/>
            <w:vAlign w:val="center"/>
          </w:tcPr>
          <w:p w:rsidR="0056698A" w:rsidRPr="0005276D" w:rsidRDefault="0056698A" w:rsidP="00F23D75">
            <w:pPr>
              <w:spacing w:after="0" w:line="240" w:lineRule="auto"/>
              <w:jc w:val="center"/>
              <w:rPr>
                <w:sz w:val="18"/>
                <w:szCs w:val="18"/>
              </w:rPr>
            </w:pPr>
            <w:r w:rsidRPr="0005276D">
              <w:rPr>
                <w:sz w:val="18"/>
                <w:szCs w:val="18"/>
              </w:rPr>
              <w:t>Proprietários e Investidores privados</w:t>
            </w:r>
          </w:p>
        </w:tc>
        <w:tc>
          <w:tcPr>
            <w:tcW w:w="1499" w:type="dxa"/>
            <w:vAlign w:val="center"/>
          </w:tcPr>
          <w:p w:rsidR="0056698A" w:rsidRPr="0005276D" w:rsidRDefault="0056698A" w:rsidP="00F23D75">
            <w:pPr>
              <w:spacing w:after="0" w:line="240" w:lineRule="auto"/>
              <w:jc w:val="right"/>
              <w:rPr>
                <w:sz w:val="18"/>
                <w:szCs w:val="18"/>
              </w:rPr>
            </w:pPr>
            <w:r w:rsidRPr="0005276D">
              <w:rPr>
                <w:sz w:val="18"/>
                <w:szCs w:val="18"/>
              </w:rPr>
              <w:t>6.550.000 €</w:t>
            </w:r>
          </w:p>
        </w:tc>
        <w:tc>
          <w:tcPr>
            <w:tcW w:w="4149" w:type="dxa"/>
            <w:vAlign w:val="center"/>
          </w:tcPr>
          <w:p w:rsidR="0056698A" w:rsidRDefault="0056698A" w:rsidP="00F23D75">
            <w:pPr>
              <w:spacing w:after="0"/>
              <w:jc w:val="left"/>
            </w:pPr>
            <w:r w:rsidRPr="00B46E23">
              <w:rPr>
                <w:sz w:val="18"/>
                <w:szCs w:val="18"/>
              </w:rPr>
              <w:t>I</w:t>
            </w:r>
            <w:r>
              <w:rPr>
                <w:sz w:val="18"/>
                <w:szCs w:val="18"/>
              </w:rPr>
              <w:t xml:space="preserve">nstrumento Financeiro para </w:t>
            </w:r>
            <w:r w:rsidRPr="00BE1FE3">
              <w:t xml:space="preserve">regeneração e revitalização física, económica e social em zonas urbanas </w:t>
            </w:r>
          </w:p>
          <w:p w:rsidR="0056698A" w:rsidRPr="00B46E23" w:rsidRDefault="0056698A" w:rsidP="00F23D75">
            <w:pPr>
              <w:spacing w:after="0"/>
              <w:jc w:val="left"/>
              <w:rPr>
                <w:sz w:val="18"/>
                <w:szCs w:val="18"/>
              </w:rPr>
            </w:pPr>
            <w:r>
              <w:t>Instrumento Financeiro para a eficiência energética e gestão eficiente da água e dos resíduos</w:t>
            </w:r>
          </w:p>
          <w:p w:rsidR="0056698A" w:rsidRDefault="0056698A" w:rsidP="00F23D75">
            <w:pPr>
              <w:spacing w:after="0"/>
              <w:jc w:val="left"/>
              <w:rPr>
                <w:sz w:val="18"/>
                <w:szCs w:val="18"/>
              </w:rPr>
            </w:pPr>
            <w:r w:rsidRPr="00B46E23">
              <w:rPr>
                <w:sz w:val="18"/>
                <w:szCs w:val="18"/>
              </w:rPr>
              <w:t>Programa “Reabilitar para Arrendar – Habitação Acessível”</w:t>
            </w:r>
          </w:p>
          <w:p w:rsidR="0056698A" w:rsidRPr="00B46E23" w:rsidRDefault="0056698A" w:rsidP="00F23D75">
            <w:pPr>
              <w:spacing w:after="0"/>
              <w:jc w:val="left"/>
              <w:rPr>
                <w:sz w:val="18"/>
                <w:szCs w:val="18"/>
              </w:rPr>
            </w:pPr>
            <w:r>
              <w:rPr>
                <w:sz w:val="18"/>
                <w:szCs w:val="18"/>
              </w:rPr>
              <w:t>Fundo Nacional de Reabilitação do Edificado</w:t>
            </w:r>
          </w:p>
          <w:p w:rsidR="0056698A" w:rsidRPr="0005276D" w:rsidRDefault="00C551CF" w:rsidP="00C551CF">
            <w:pPr>
              <w:spacing w:after="0" w:line="240" w:lineRule="auto"/>
              <w:jc w:val="left"/>
              <w:rPr>
                <w:sz w:val="18"/>
                <w:szCs w:val="18"/>
              </w:rPr>
            </w:pPr>
            <w:r>
              <w:rPr>
                <w:sz w:val="18"/>
                <w:szCs w:val="18"/>
              </w:rPr>
              <w:t>Iniciativa JESSICA</w:t>
            </w:r>
          </w:p>
        </w:tc>
      </w:tr>
      <w:tr w:rsidR="0056698A" w:rsidRPr="00E71BB0" w:rsidTr="00F23D75">
        <w:trPr>
          <w:trHeight w:val="541"/>
        </w:trPr>
        <w:tc>
          <w:tcPr>
            <w:tcW w:w="1520" w:type="dxa"/>
            <w:vMerge w:val="restart"/>
            <w:vAlign w:val="center"/>
          </w:tcPr>
          <w:p w:rsidR="0056698A" w:rsidRPr="00E71BB0" w:rsidRDefault="0056698A" w:rsidP="00F23D75">
            <w:pPr>
              <w:spacing w:after="0" w:line="240" w:lineRule="auto"/>
              <w:jc w:val="center"/>
              <w:rPr>
                <w:sz w:val="16"/>
                <w:szCs w:val="16"/>
              </w:rPr>
            </w:pPr>
            <w:r w:rsidRPr="001351BD">
              <w:rPr>
                <w:b/>
                <w:sz w:val="18"/>
                <w:szCs w:val="18"/>
              </w:rPr>
              <w:t>3</w:t>
            </w:r>
            <w:r>
              <w:rPr>
                <w:b/>
                <w:sz w:val="18"/>
                <w:szCs w:val="18"/>
              </w:rPr>
              <w:t xml:space="preserve">- </w:t>
            </w:r>
            <w:r w:rsidRPr="001351BD">
              <w:rPr>
                <w:b/>
                <w:sz w:val="18"/>
                <w:szCs w:val="18"/>
              </w:rPr>
              <w:t>Tecido de restauração (Alameda de Leça e “Sala de Jantar”)</w:t>
            </w:r>
          </w:p>
        </w:tc>
        <w:tc>
          <w:tcPr>
            <w:tcW w:w="1117" w:type="dxa"/>
            <w:vAlign w:val="center"/>
          </w:tcPr>
          <w:p w:rsidR="0056698A" w:rsidRPr="00E71BB0" w:rsidRDefault="0056698A" w:rsidP="00C551CF">
            <w:pPr>
              <w:spacing w:after="0" w:line="240" w:lineRule="auto"/>
              <w:jc w:val="center"/>
              <w:rPr>
                <w:sz w:val="16"/>
                <w:szCs w:val="16"/>
              </w:rPr>
            </w:pPr>
            <w:r w:rsidRPr="004953B9">
              <w:rPr>
                <w:b/>
                <w:sz w:val="16"/>
                <w:szCs w:val="16"/>
              </w:rPr>
              <w:t>3.</w:t>
            </w:r>
            <w:r>
              <w:rPr>
                <w:b/>
                <w:sz w:val="16"/>
                <w:szCs w:val="16"/>
              </w:rPr>
              <w:t>1</w:t>
            </w:r>
          </w:p>
        </w:tc>
        <w:tc>
          <w:tcPr>
            <w:tcW w:w="5146" w:type="dxa"/>
            <w:vAlign w:val="center"/>
          </w:tcPr>
          <w:p w:rsidR="0056698A" w:rsidRPr="0005276D" w:rsidRDefault="0056698A" w:rsidP="00F23D75">
            <w:pPr>
              <w:spacing w:after="0" w:line="240" w:lineRule="auto"/>
              <w:jc w:val="left"/>
              <w:rPr>
                <w:sz w:val="18"/>
                <w:szCs w:val="18"/>
              </w:rPr>
            </w:pPr>
            <w:r w:rsidRPr="0005276D">
              <w:rPr>
                <w:sz w:val="18"/>
                <w:szCs w:val="18"/>
              </w:rPr>
              <w:t>Criação da Alameda de Leça e qualificação da envolvente ao Forte da Nossa Senhora das Neves</w:t>
            </w:r>
          </w:p>
        </w:tc>
        <w:tc>
          <w:tcPr>
            <w:tcW w:w="1422" w:type="dxa"/>
            <w:vAlign w:val="center"/>
          </w:tcPr>
          <w:p w:rsidR="0056698A" w:rsidRPr="0005276D" w:rsidRDefault="0056698A" w:rsidP="00F23D75">
            <w:pPr>
              <w:spacing w:after="0" w:line="240" w:lineRule="auto"/>
              <w:jc w:val="center"/>
              <w:rPr>
                <w:sz w:val="18"/>
                <w:szCs w:val="18"/>
              </w:rPr>
            </w:pPr>
            <w:r w:rsidRPr="008B3E13">
              <w:rPr>
                <w:sz w:val="18"/>
                <w:szCs w:val="18"/>
              </w:rPr>
              <w:t>CM Matosinhos</w:t>
            </w:r>
          </w:p>
        </w:tc>
        <w:tc>
          <w:tcPr>
            <w:tcW w:w="1499" w:type="dxa"/>
            <w:vAlign w:val="center"/>
          </w:tcPr>
          <w:p w:rsidR="0056698A" w:rsidRPr="0005276D" w:rsidRDefault="0056698A" w:rsidP="00F23D75">
            <w:pPr>
              <w:spacing w:after="0" w:line="240" w:lineRule="auto"/>
              <w:jc w:val="right"/>
              <w:rPr>
                <w:sz w:val="18"/>
                <w:szCs w:val="18"/>
              </w:rPr>
            </w:pPr>
            <w:r w:rsidRPr="0005276D">
              <w:rPr>
                <w:sz w:val="18"/>
                <w:szCs w:val="18"/>
              </w:rPr>
              <w:t>1.350.000 €</w:t>
            </w:r>
          </w:p>
        </w:tc>
        <w:tc>
          <w:tcPr>
            <w:tcW w:w="4149" w:type="dxa"/>
            <w:vAlign w:val="center"/>
          </w:tcPr>
          <w:p w:rsidR="0056698A" w:rsidRPr="0005276D" w:rsidRDefault="0056698A" w:rsidP="00F23D75">
            <w:pPr>
              <w:spacing w:after="0" w:line="240" w:lineRule="auto"/>
              <w:jc w:val="left"/>
              <w:rPr>
                <w:sz w:val="18"/>
                <w:szCs w:val="18"/>
              </w:rPr>
            </w:pPr>
            <w:r w:rsidRPr="0005276D">
              <w:rPr>
                <w:sz w:val="18"/>
                <w:szCs w:val="18"/>
              </w:rPr>
              <w:t>Norte 2020 – PEDU Matosinhos 2020</w:t>
            </w:r>
          </w:p>
        </w:tc>
      </w:tr>
      <w:tr w:rsidR="0056698A" w:rsidRPr="00E71BB0" w:rsidTr="00F23D75">
        <w:trPr>
          <w:trHeight w:val="142"/>
        </w:trPr>
        <w:tc>
          <w:tcPr>
            <w:tcW w:w="1520" w:type="dxa"/>
            <w:vMerge/>
            <w:vAlign w:val="center"/>
          </w:tcPr>
          <w:p w:rsidR="0056698A" w:rsidRPr="00E71BB0" w:rsidRDefault="0056698A" w:rsidP="00F23D75">
            <w:pPr>
              <w:spacing w:after="0" w:line="240" w:lineRule="auto"/>
              <w:jc w:val="center"/>
              <w:rPr>
                <w:sz w:val="16"/>
                <w:szCs w:val="16"/>
              </w:rPr>
            </w:pPr>
          </w:p>
        </w:tc>
        <w:tc>
          <w:tcPr>
            <w:tcW w:w="1117" w:type="dxa"/>
            <w:vAlign w:val="center"/>
          </w:tcPr>
          <w:p w:rsidR="0056698A" w:rsidRPr="00E71BB0" w:rsidRDefault="0056698A" w:rsidP="00C551CF">
            <w:pPr>
              <w:spacing w:after="0" w:line="240" w:lineRule="auto"/>
              <w:jc w:val="center"/>
              <w:rPr>
                <w:sz w:val="16"/>
                <w:szCs w:val="16"/>
              </w:rPr>
            </w:pPr>
            <w:r w:rsidRPr="004953B9">
              <w:rPr>
                <w:b/>
                <w:sz w:val="16"/>
                <w:szCs w:val="16"/>
              </w:rPr>
              <w:t>3.</w:t>
            </w:r>
            <w:r>
              <w:rPr>
                <w:b/>
                <w:sz w:val="16"/>
                <w:szCs w:val="16"/>
              </w:rPr>
              <w:t>2</w:t>
            </w:r>
          </w:p>
        </w:tc>
        <w:tc>
          <w:tcPr>
            <w:tcW w:w="5146" w:type="dxa"/>
            <w:vAlign w:val="center"/>
          </w:tcPr>
          <w:p w:rsidR="0056698A" w:rsidRPr="0005276D" w:rsidRDefault="0056698A" w:rsidP="00F23D75">
            <w:pPr>
              <w:spacing w:after="0" w:line="240" w:lineRule="auto"/>
              <w:jc w:val="left"/>
              <w:rPr>
                <w:sz w:val="18"/>
                <w:szCs w:val="18"/>
              </w:rPr>
            </w:pPr>
            <w:r w:rsidRPr="0005276D">
              <w:rPr>
                <w:sz w:val="18"/>
                <w:szCs w:val="18"/>
              </w:rPr>
              <w:t>Construção de estacionamento no centro histórico de Leça</w:t>
            </w:r>
            <w:r w:rsidR="001A49CD">
              <w:rPr>
                <w:sz w:val="18"/>
                <w:szCs w:val="18"/>
              </w:rPr>
              <w:t xml:space="preserve"> da Palmeira</w:t>
            </w:r>
          </w:p>
        </w:tc>
        <w:tc>
          <w:tcPr>
            <w:tcW w:w="1422" w:type="dxa"/>
            <w:vAlign w:val="center"/>
          </w:tcPr>
          <w:p w:rsidR="0056698A" w:rsidRPr="0005276D" w:rsidRDefault="0056698A" w:rsidP="00F23D75">
            <w:pPr>
              <w:spacing w:after="0" w:line="240" w:lineRule="auto"/>
              <w:jc w:val="center"/>
              <w:rPr>
                <w:sz w:val="18"/>
                <w:szCs w:val="18"/>
              </w:rPr>
            </w:pPr>
            <w:r w:rsidRPr="008B3E13">
              <w:rPr>
                <w:sz w:val="18"/>
                <w:szCs w:val="18"/>
              </w:rPr>
              <w:t>CM Matosinhos</w:t>
            </w:r>
          </w:p>
        </w:tc>
        <w:tc>
          <w:tcPr>
            <w:tcW w:w="1499" w:type="dxa"/>
            <w:shd w:val="clear" w:color="auto" w:fill="auto"/>
            <w:vAlign w:val="center"/>
          </w:tcPr>
          <w:p w:rsidR="0056698A" w:rsidRPr="0005276D" w:rsidRDefault="0056698A" w:rsidP="00F23D75">
            <w:pPr>
              <w:spacing w:after="0" w:line="240" w:lineRule="auto"/>
              <w:jc w:val="right"/>
              <w:rPr>
                <w:sz w:val="18"/>
                <w:szCs w:val="18"/>
              </w:rPr>
            </w:pPr>
            <w:r>
              <w:rPr>
                <w:sz w:val="18"/>
                <w:szCs w:val="18"/>
              </w:rPr>
              <w:t>450.000 €</w:t>
            </w:r>
          </w:p>
        </w:tc>
        <w:tc>
          <w:tcPr>
            <w:tcW w:w="4149" w:type="dxa"/>
            <w:vAlign w:val="center"/>
          </w:tcPr>
          <w:p w:rsidR="0056698A" w:rsidRPr="0005276D" w:rsidRDefault="0056698A" w:rsidP="00F23D75">
            <w:pPr>
              <w:spacing w:after="0"/>
              <w:jc w:val="left"/>
              <w:rPr>
                <w:sz w:val="18"/>
                <w:szCs w:val="18"/>
              </w:rPr>
            </w:pPr>
            <w:r w:rsidRPr="00587004">
              <w:rPr>
                <w:sz w:val="18"/>
                <w:szCs w:val="18"/>
              </w:rPr>
              <w:t>Norte 2020 –</w:t>
            </w:r>
            <w:r>
              <w:rPr>
                <w:sz w:val="18"/>
                <w:szCs w:val="18"/>
              </w:rPr>
              <w:t xml:space="preserve"> </w:t>
            </w:r>
            <w:r w:rsidRPr="00587004">
              <w:rPr>
                <w:sz w:val="18"/>
                <w:szCs w:val="18"/>
              </w:rPr>
              <w:t>PEDU Matosinhos 2020</w:t>
            </w:r>
          </w:p>
        </w:tc>
      </w:tr>
      <w:tr w:rsidR="0056698A" w:rsidRPr="00E71BB0" w:rsidTr="00F23D75">
        <w:trPr>
          <w:trHeight w:val="142"/>
        </w:trPr>
        <w:tc>
          <w:tcPr>
            <w:tcW w:w="1520" w:type="dxa"/>
            <w:vMerge w:val="restart"/>
            <w:vAlign w:val="center"/>
          </w:tcPr>
          <w:p w:rsidR="0056698A" w:rsidRPr="00E71BB0" w:rsidRDefault="0056698A" w:rsidP="00F23D75">
            <w:pPr>
              <w:spacing w:after="0" w:line="240" w:lineRule="auto"/>
              <w:jc w:val="center"/>
              <w:rPr>
                <w:sz w:val="16"/>
                <w:szCs w:val="16"/>
              </w:rPr>
            </w:pPr>
            <w:r w:rsidRPr="00063847">
              <w:rPr>
                <w:b/>
                <w:sz w:val="18"/>
                <w:szCs w:val="18"/>
              </w:rPr>
              <w:t>4</w:t>
            </w:r>
            <w:r>
              <w:rPr>
                <w:b/>
                <w:sz w:val="18"/>
                <w:szCs w:val="18"/>
              </w:rPr>
              <w:t>- Áreas</w:t>
            </w:r>
            <w:r w:rsidRPr="00063847">
              <w:rPr>
                <w:b/>
                <w:sz w:val="18"/>
                <w:szCs w:val="18"/>
              </w:rPr>
              <w:t xml:space="preserve"> de</w:t>
            </w:r>
            <w:r>
              <w:rPr>
                <w:b/>
                <w:sz w:val="18"/>
                <w:szCs w:val="18"/>
              </w:rPr>
              <w:t xml:space="preserve"> </w:t>
            </w:r>
            <w:r w:rsidRPr="00063847">
              <w:rPr>
                <w:b/>
                <w:sz w:val="18"/>
                <w:szCs w:val="18"/>
              </w:rPr>
              <w:t>transformação e atração de novas atividades</w:t>
            </w:r>
          </w:p>
        </w:tc>
        <w:tc>
          <w:tcPr>
            <w:tcW w:w="1117" w:type="dxa"/>
            <w:vAlign w:val="center"/>
          </w:tcPr>
          <w:p w:rsidR="0056698A" w:rsidRPr="004953B9" w:rsidRDefault="0056698A" w:rsidP="00C551CF">
            <w:pPr>
              <w:spacing w:after="0" w:line="240" w:lineRule="auto"/>
              <w:jc w:val="center"/>
              <w:rPr>
                <w:b/>
                <w:sz w:val="16"/>
                <w:szCs w:val="16"/>
              </w:rPr>
            </w:pPr>
            <w:r w:rsidRPr="004953B9">
              <w:rPr>
                <w:b/>
                <w:sz w:val="16"/>
                <w:szCs w:val="16"/>
              </w:rPr>
              <w:t>4.1</w:t>
            </w:r>
          </w:p>
        </w:tc>
        <w:tc>
          <w:tcPr>
            <w:tcW w:w="5146" w:type="dxa"/>
            <w:vAlign w:val="center"/>
          </w:tcPr>
          <w:p w:rsidR="0056698A" w:rsidRPr="0005276D" w:rsidRDefault="0056698A" w:rsidP="00F23D75">
            <w:pPr>
              <w:spacing w:after="0" w:line="240" w:lineRule="auto"/>
              <w:jc w:val="left"/>
              <w:rPr>
                <w:sz w:val="18"/>
                <w:szCs w:val="18"/>
              </w:rPr>
            </w:pPr>
            <w:r w:rsidRPr="0005276D">
              <w:rPr>
                <w:sz w:val="18"/>
                <w:szCs w:val="18"/>
              </w:rPr>
              <w:t>Promoção e atração de novas atividades económicas para o centro de Leça</w:t>
            </w:r>
            <w:r w:rsidR="001A49CD">
              <w:rPr>
                <w:sz w:val="18"/>
                <w:szCs w:val="18"/>
              </w:rPr>
              <w:t xml:space="preserve"> da Palmeira</w:t>
            </w:r>
          </w:p>
        </w:tc>
        <w:tc>
          <w:tcPr>
            <w:tcW w:w="1422" w:type="dxa"/>
            <w:vAlign w:val="center"/>
          </w:tcPr>
          <w:p w:rsidR="0056698A" w:rsidRPr="0005276D" w:rsidRDefault="0056698A" w:rsidP="00F23D75">
            <w:pPr>
              <w:spacing w:after="0" w:line="240" w:lineRule="auto"/>
              <w:jc w:val="center"/>
              <w:rPr>
                <w:sz w:val="18"/>
                <w:szCs w:val="18"/>
              </w:rPr>
            </w:pPr>
            <w:r w:rsidRPr="008B3E13">
              <w:rPr>
                <w:sz w:val="18"/>
                <w:szCs w:val="18"/>
              </w:rPr>
              <w:t>CM Matosinhos</w:t>
            </w:r>
          </w:p>
        </w:tc>
        <w:tc>
          <w:tcPr>
            <w:tcW w:w="1499" w:type="dxa"/>
            <w:vAlign w:val="center"/>
          </w:tcPr>
          <w:p w:rsidR="0056698A" w:rsidRPr="0005276D" w:rsidRDefault="0056698A" w:rsidP="00F23D75">
            <w:pPr>
              <w:spacing w:after="0" w:line="240" w:lineRule="auto"/>
              <w:jc w:val="right"/>
              <w:rPr>
                <w:sz w:val="18"/>
                <w:szCs w:val="18"/>
              </w:rPr>
            </w:pPr>
            <w:r w:rsidRPr="0005276D">
              <w:rPr>
                <w:sz w:val="18"/>
                <w:szCs w:val="18"/>
              </w:rPr>
              <w:t>1.500.000 €</w:t>
            </w:r>
          </w:p>
        </w:tc>
        <w:tc>
          <w:tcPr>
            <w:tcW w:w="4149" w:type="dxa"/>
            <w:vAlign w:val="center"/>
          </w:tcPr>
          <w:p w:rsidR="0056698A" w:rsidRDefault="0056698A" w:rsidP="00F23D75">
            <w:pPr>
              <w:spacing w:after="0"/>
              <w:jc w:val="left"/>
            </w:pPr>
            <w:r w:rsidRPr="00B46E23">
              <w:rPr>
                <w:sz w:val="18"/>
                <w:szCs w:val="18"/>
              </w:rPr>
              <w:t>I</w:t>
            </w:r>
            <w:r>
              <w:rPr>
                <w:sz w:val="18"/>
                <w:szCs w:val="18"/>
              </w:rPr>
              <w:t xml:space="preserve">nstrumento Financeiro para </w:t>
            </w:r>
            <w:r w:rsidRPr="00BE1FE3">
              <w:t xml:space="preserve">regeneração e revitalização física, económica e social em zonas urbanas </w:t>
            </w:r>
          </w:p>
          <w:p w:rsidR="0056698A" w:rsidRPr="00B46E23" w:rsidRDefault="0056698A" w:rsidP="00F23D75">
            <w:pPr>
              <w:spacing w:after="0"/>
              <w:jc w:val="left"/>
              <w:rPr>
                <w:sz w:val="18"/>
                <w:szCs w:val="18"/>
              </w:rPr>
            </w:pPr>
            <w:r>
              <w:t>Instrumento Financeiro para a eficiência energética e gestão eficiente da água e dos resíduos</w:t>
            </w:r>
          </w:p>
          <w:p w:rsidR="0056698A" w:rsidRPr="00E55FF7" w:rsidRDefault="00C551CF" w:rsidP="00F23D75">
            <w:pPr>
              <w:spacing w:after="0"/>
              <w:jc w:val="left"/>
              <w:rPr>
                <w:sz w:val="18"/>
                <w:szCs w:val="18"/>
              </w:rPr>
            </w:pPr>
            <w:r>
              <w:rPr>
                <w:sz w:val="18"/>
                <w:szCs w:val="18"/>
              </w:rPr>
              <w:t>Iniciativa JESSICA</w:t>
            </w:r>
          </w:p>
          <w:p w:rsidR="0056698A" w:rsidRPr="0005276D" w:rsidRDefault="0056698A" w:rsidP="00F23D75">
            <w:pPr>
              <w:spacing w:after="0" w:line="240" w:lineRule="auto"/>
              <w:jc w:val="left"/>
              <w:rPr>
                <w:sz w:val="18"/>
                <w:szCs w:val="18"/>
              </w:rPr>
            </w:pPr>
            <w:r w:rsidRPr="00587004">
              <w:rPr>
                <w:sz w:val="18"/>
                <w:szCs w:val="18"/>
              </w:rPr>
              <w:t>Norte 2020 –</w:t>
            </w:r>
            <w:r>
              <w:rPr>
                <w:sz w:val="18"/>
                <w:szCs w:val="18"/>
              </w:rPr>
              <w:t xml:space="preserve"> Incentivos às empresas</w:t>
            </w:r>
          </w:p>
        </w:tc>
      </w:tr>
      <w:tr w:rsidR="0056698A" w:rsidRPr="00E71BB0" w:rsidTr="00F23D75">
        <w:trPr>
          <w:trHeight w:val="530"/>
        </w:trPr>
        <w:tc>
          <w:tcPr>
            <w:tcW w:w="1520" w:type="dxa"/>
            <w:vMerge/>
            <w:vAlign w:val="center"/>
          </w:tcPr>
          <w:p w:rsidR="0056698A" w:rsidRPr="00E71BB0" w:rsidRDefault="0056698A" w:rsidP="00F23D75">
            <w:pPr>
              <w:spacing w:after="0" w:line="240" w:lineRule="auto"/>
              <w:jc w:val="center"/>
              <w:rPr>
                <w:sz w:val="16"/>
                <w:szCs w:val="16"/>
              </w:rPr>
            </w:pPr>
          </w:p>
        </w:tc>
        <w:tc>
          <w:tcPr>
            <w:tcW w:w="1117" w:type="dxa"/>
            <w:vAlign w:val="center"/>
          </w:tcPr>
          <w:p w:rsidR="0056698A" w:rsidRPr="00E70F63" w:rsidRDefault="0056698A" w:rsidP="00C551CF">
            <w:pPr>
              <w:spacing w:after="0" w:line="240" w:lineRule="auto"/>
              <w:jc w:val="center"/>
              <w:rPr>
                <w:sz w:val="16"/>
                <w:szCs w:val="16"/>
              </w:rPr>
            </w:pPr>
            <w:r w:rsidRPr="00E70F63">
              <w:rPr>
                <w:b/>
                <w:sz w:val="16"/>
                <w:szCs w:val="16"/>
              </w:rPr>
              <w:t>4.2</w:t>
            </w:r>
          </w:p>
        </w:tc>
        <w:tc>
          <w:tcPr>
            <w:tcW w:w="5146" w:type="dxa"/>
            <w:vAlign w:val="center"/>
          </w:tcPr>
          <w:p w:rsidR="0056698A" w:rsidRPr="0005276D" w:rsidRDefault="0056698A" w:rsidP="00F23D75">
            <w:pPr>
              <w:spacing w:after="0" w:line="240" w:lineRule="auto"/>
              <w:jc w:val="left"/>
              <w:rPr>
                <w:sz w:val="18"/>
                <w:szCs w:val="18"/>
              </w:rPr>
            </w:pPr>
            <w:r w:rsidRPr="0005276D">
              <w:rPr>
                <w:sz w:val="18"/>
                <w:szCs w:val="18"/>
              </w:rPr>
              <w:t>Requalificação do espaço público e ordenamento do estacionamento (frente poente da Rua Direita a sul da Rua Hintze Ribeiro)</w:t>
            </w:r>
          </w:p>
        </w:tc>
        <w:tc>
          <w:tcPr>
            <w:tcW w:w="1422" w:type="dxa"/>
            <w:vAlign w:val="center"/>
          </w:tcPr>
          <w:p w:rsidR="0056698A" w:rsidRPr="0005276D" w:rsidRDefault="0056698A" w:rsidP="00F23D75">
            <w:pPr>
              <w:spacing w:after="0" w:line="240" w:lineRule="auto"/>
              <w:jc w:val="center"/>
              <w:rPr>
                <w:sz w:val="18"/>
                <w:szCs w:val="18"/>
              </w:rPr>
            </w:pPr>
            <w:r w:rsidRPr="008B3E13">
              <w:rPr>
                <w:sz w:val="18"/>
                <w:szCs w:val="18"/>
              </w:rPr>
              <w:t>CM Matosinhos</w:t>
            </w:r>
          </w:p>
        </w:tc>
        <w:tc>
          <w:tcPr>
            <w:tcW w:w="1499" w:type="dxa"/>
            <w:vAlign w:val="center"/>
          </w:tcPr>
          <w:p w:rsidR="0056698A" w:rsidRPr="0005276D" w:rsidRDefault="0056698A" w:rsidP="00F23D75">
            <w:pPr>
              <w:spacing w:after="0" w:line="240" w:lineRule="auto"/>
              <w:jc w:val="right"/>
              <w:rPr>
                <w:sz w:val="18"/>
                <w:szCs w:val="18"/>
              </w:rPr>
            </w:pPr>
            <w:r w:rsidRPr="0005276D">
              <w:rPr>
                <w:sz w:val="18"/>
                <w:szCs w:val="18"/>
              </w:rPr>
              <w:t>900.000</w:t>
            </w:r>
            <w:r>
              <w:rPr>
                <w:sz w:val="18"/>
                <w:szCs w:val="18"/>
              </w:rPr>
              <w:t xml:space="preserve"> </w:t>
            </w:r>
            <w:r w:rsidRPr="0005276D">
              <w:rPr>
                <w:sz w:val="18"/>
                <w:szCs w:val="18"/>
              </w:rPr>
              <w:t>€</w:t>
            </w:r>
          </w:p>
        </w:tc>
        <w:tc>
          <w:tcPr>
            <w:tcW w:w="4149" w:type="dxa"/>
            <w:shd w:val="clear" w:color="auto" w:fill="auto"/>
            <w:vAlign w:val="center"/>
          </w:tcPr>
          <w:p w:rsidR="0056698A" w:rsidRPr="0005276D" w:rsidRDefault="0056698A" w:rsidP="00F23D75">
            <w:pPr>
              <w:spacing w:after="0" w:line="240" w:lineRule="auto"/>
              <w:jc w:val="left"/>
              <w:rPr>
                <w:sz w:val="18"/>
                <w:szCs w:val="18"/>
              </w:rPr>
            </w:pPr>
            <w:r w:rsidRPr="00587004">
              <w:rPr>
                <w:sz w:val="18"/>
                <w:szCs w:val="18"/>
              </w:rPr>
              <w:t>Norte 2020 –</w:t>
            </w:r>
            <w:r>
              <w:rPr>
                <w:sz w:val="18"/>
                <w:szCs w:val="18"/>
              </w:rPr>
              <w:t xml:space="preserve"> </w:t>
            </w:r>
            <w:r w:rsidRPr="00587004">
              <w:rPr>
                <w:sz w:val="18"/>
                <w:szCs w:val="18"/>
              </w:rPr>
              <w:t>PEDU Matosinhos 2020</w:t>
            </w:r>
          </w:p>
        </w:tc>
      </w:tr>
      <w:tr w:rsidR="0056698A" w:rsidRPr="00E71BB0" w:rsidTr="00F23D75">
        <w:trPr>
          <w:trHeight w:val="525"/>
        </w:trPr>
        <w:tc>
          <w:tcPr>
            <w:tcW w:w="1520" w:type="dxa"/>
            <w:vMerge w:val="restart"/>
            <w:vAlign w:val="center"/>
          </w:tcPr>
          <w:p w:rsidR="0056698A" w:rsidRPr="00E71BB0" w:rsidRDefault="0056698A" w:rsidP="00F23D75">
            <w:pPr>
              <w:jc w:val="center"/>
              <w:rPr>
                <w:sz w:val="16"/>
                <w:szCs w:val="16"/>
              </w:rPr>
            </w:pPr>
            <w:r>
              <w:rPr>
                <w:b/>
                <w:sz w:val="18"/>
                <w:szCs w:val="18"/>
              </w:rPr>
              <w:t xml:space="preserve">5- </w:t>
            </w:r>
            <w:r w:rsidRPr="00AB7178">
              <w:rPr>
                <w:b/>
                <w:sz w:val="18"/>
                <w:szCs w:val="18"/>
              </w:rPr>
              <w:t>Rede de espaços de lazer, recreio e cultura</w:t>
            </w:r>
          </w:p>
        </w:tc>
        <w:tc>
          <w:tcPr>
            <w:tcW w:w="1117" w:type="dxa"/>
            <w:vAlign w:val="center"/>
          </w:tcPr>
          <w:p w:rsidR="0056698A" w:rsidRPr="00E71BB0" w:rsidRDefault="0056698A" w:rsidP="00C551CF">
            <w:pPr>
              <w:spacing w:after="0" w:line="240" w:lineRule="auto"/>
              <w:jc w:val="center"/>
              <w:rPr>
                <w:sz w:val="16"/>
                <w:szCs w:val="16"/>
              </w:rPr>
            </w:pPr>
            <w:r w:rsidRPr="004953B9">
              <w:rPr>
                <w:b/>
                <w:sz w:val="16"/>
                <w:szCs w:val="16"/>
              </w:rPr>
              <w:t>5.1</w:t>
            </w:r>
          </w:p>
        </w:tc>
        <w:tc>
          <w:tcPr>
            <w:tcW w:w="5146" w:type="dxa"/>
            <w:vAlign w:val="center"/>
          </w:tcPr>
          <w:p w:rsidR="0056698A" w:rsidRPr="0005276D" w:rsidRDefault="0056698A" w:rsidP="00F23D75">
            <w:pPr>
              <w:spacing w:after="0" w:line="240" w:lineRule="auto"/>
              <w:jc w:val="left"/>
              <w:rPr>
                <w:sz w:val="18"/>
                <w:szCs w:val="18"/>
              </w:rPr>
            </w:pPr>
            <w:r w:rsidRPr="0005276D">
              <w:rPr>
                <w:sz w:val="18"/>
                <w:szCs w:val="18"/>
              </w:rPr>
              <w:t>Requalificação do Jardim de Santana e Rua de Santana</w:t>
            </w:r>
          </w:p>
        </w:tc>
        <w:tc>
          <w:tcPr>
            <w:tcW w:w="1422" w:type="dxa"/>
            <w:vAlign w:val="center"/>
          </w:tcPr>
          <w:p w:rsidR="0056698A" w:rsidRPr="0005276D" w:rsidRDefault="0056698A" w:rsidP="00F23D75">
            <w:pPr>
              <w:spacing w:after="0" w:line="240" w:lineRule="auto"/>
              <w:jc w:val="center"/>
              <w:rPr>
                <w:sz w:val="18"/>
                <w:szCs w:val="18"/>
              </w:rPr>
            </w:pPr>
            <w:r w:rsidRPr="008B3E13">
              <w:rPr>
                <w:sz w:val="18"/>
                <w:szCs w:val="18"/>
              </w:rPr>
              <w:t>CM Matosinhos</w:t>
            </w:r>
          </w:p>
        </w:tc>
        <w:tc>
          <w:tcPr>
            <w:tcW w:w="1499" w:type="dxa"/>
            <w:vAlign w:val="center"/>
          </w:tcPr>
          <w:p w:rsidR="0056698A" w:rsidRPr="0005276D" w:rsidRDefault="0056698A" w:rsidP="00F23D75">
            <w:pPr>
              <w:spacing w:after="0" w:line="240" w:lineRule="auto"/>
              <w:ind w:right="-18"/>
              <w:jc w:val="right"/>
              <w:rPr>
                <w:sz w:val="18"/>
                <w:szCs w:val="18"/>
              </w:rPr>
            </w:pPr>
            <w:r w:rsidRPr="0005276D">
              <w:rPr>
                <w:sz w:val="18"/>
                <w:szCs w:val="18"/>
              </w:rPr>
              <w:t>375.000 €</w:t>
            </w:r>
          </w:p>
        </w:tc>
        <w:tc>
          <w:tcPr>
            <w:tcW w:w="4149" w:type="dxa"/>
            <w:vAlign w:val="center"/>
          </w:tcPr>
          <w:p w:rsidR="0056698A" w:rsidRPr="0005276D" w:rsidRDefault="0056698A" w:rsidP="00F23D75">
            <w:pPr>
              <w:spacing w:after="0" w:line="240" w:lineRule="auto"/>
              <w:jc w:val="left"/>
              <w:rPr>
                <w:sz w:val="18"/>
                <w:szCs w:val="18"/>
              </w:rPr>
            </w:pPr>
            <w:r w:rsidRPr="00587004">
              <w:rPr>
                <w:sz w:val="18"/>
                <w:szCs w:val="18"/>
              </w:rPr>
              <w:t>Norte 2020 –</w:t>
            </w:r>
            <w:r>
              <w:rPr>
                <w:sz w:val="18"/>
                <w:szCs w:val="18"/>
              </w:rPr>
              <w:t xml:space="preserve"> </w:t>
            </w:r>
            <w:r w:rsidRPr="00587004">
              <w:rPr>
                <w:sz w:val="18"/>
                <w:szCs w:val="18"/>
              </w:rPr>
              <w:t>PEDU Matosinhos 2020</w:t>
            </w:r>
          </w:p>
        </w:tc>
      </w:tr>
      <w:tr w:rsidR="0056698A" w:rsidRPr="00E71BB0" w:rsidTr="00F23D75">
        <w:trPr>
          <w:trHeight w:val="525"/>
        </w:trPr>
        <w:tc>
          <w:tcPr>
            <w:tcW w:w="1520" w:type="dxa"/>
            <w:vMerge/>
            <w:vAlign w:val="center"/>
          </w:tcPr>
          <w:p w:rsidR="0056698A" w:rsidRDefault="0056698A" w:rsidP="00F23D75">
            <w:pPr>
              <w:jc w:val="left"/>
              <w:rPr>
                <w:b/>
                <w:sz w:val="18"/>
                <w:szCs w:val="18"/>
              </w:rPr>
            </w:pPr>
          </w:p>
        </w:tc>
        <w:tc>
          <w:tcPr>
            <w:tcW w:w="1117" w:type="dxa"/>
            <w:vAlign w:val="center"/>
          </w:tcPr>
          <w:p w:rsidR="0056698A" w:rsidRDefault="0056698A" w:rsidP="00C551CF">
            <w:pPr>
              <w:spacing w:after="0" w:line="240" w:lineRule="auto"/>
              <w:jc w:val="center"/>
              <w:rPr>
                <w:b/>
                <w:sz w:val="16"/>
                <w:szCs w:val="16"/>
              </w:rPr>
            </w:pPr>
            <w:r>
              <w:rPr>
                <w:b/>
                <w:sz w:val="16"/>
                <w:szCs w:val="16"/>
              </w:rPr>
              <w:t>5</w:t>
            </w:r>
            <w:r w:rsidRPr="004953B9">
              <w:rPr>
                <w:b/>
                <w:sz w:val="16"/>
                <w:szCs w:val="16"/>
              </w:rPr>
              <w:t>.2</w:t>
            </w:r>
          </w:p>
        </w:tc>
        <w:tc>
          <w:tcPr>
            <w:tcW w:w="5146" w:type="dxa"/>
            <w:vAlign w:val="center"/>
          </w:tcPr>
          <w:p w:rsidR="0056698A" w:rsidRPr="0005276D" w:rsidRDefault="0056698A" w:rsidP="00F23D75">
            <w:pPr>
              <w:spacing w:after="0" w:line="240" w:lineRule="auto"/>
              <w:jc w:val="left"/>
              <w:rPr>
                <w:sz w:val="18"/>
                <w:szCs w:val="18"/>
              </w:rPr>
            </w:pPr>
            <w:r w:rsidRPr="0005276D">
              <w:rPr>
                <w:sz w:val="18"/>
                <w:szCs w:val="18"/>
              </w:rPr>
              <w:t>Requalificação da área envolvente à Capela de Santana e escadório</w:t>
            </w:r>
          </w:p>
        </w:tc>
        <w:tc>
          <w:tcPr>
            <w:tcW w:w="1422" w:type="dxa"/>
            <w:vAlign w:val="center"/>
          </w:tcPr>
          <w:p w:rsidR="0056698A" w:rsidRPr="0005276D" w:rsidRDefault="0056698A" w:rsidP="00F23D75">
            <w:pPr>
              <w:spacing w:after="0" w:line="240" w:lineRule="auto"/>
              <w:jc w:val="center"/>
              <w:rPr>
                <w:sz w:val="18"/>
                <w:szCs w:val="18"/>
              </w:rPr>
            </w:pPr>
            <w:r w:rsidRPr="008B3E13">
              <w:rPr>
                <w:sz w:val="18"/>
                <w:szCs w:val="18"/>
              </w:rPr>
              <w:t>CM Matosinhos</w:t>
            </w:r>
          </w:p>
        </w:tc>
        <w:tc>
          <w:tcPr>
            <w:tcW w:w="1499" w:type="dxa"/>
            <w:vAlign w:val="center"/>
          </w:tcPr>
          <w:p w:rsidR="0056698A" w:rsidRPr="0005276D" w:rsidRDefault="0056698A" w:rsidP="00F23D75">
            <w:pPr>
              <w:spacing w:after="0" w:line="240" w:lineRule="auto"/>
              <w:ind w:right="-18"/>
              <w:jc w:val="right"/>
              <w:rPr>
                <w:sz w:val="18"/>
                <w:szCs w:val="18"/>
              </w:rPr>
            </w:pPr>
            <w:r w:rsidRPr="0005276D">
              <w:rPr>
                <w:sz w:val="18"/>
                <w:szCs w:val="18"/>
              </w:rPr>
              <w:t>200.000 €</w:t>
            </w:r>
          </w:p>
        </w:tc>
        <w:tc>
          <w:tcPr>
            <w:tcW w:w="4149" w:type="dxa"/>
            <w:vAlign w:val="center"/>
          </w:tcPr>
          <w:p w:rsidR="0056698A" w:rsidRPr="0005276D" w:rsidRDefault="0056698A" w:rsidP="00F23D75">
            <w:pPr>
              <w:spacing w:after="0" w:line="240" w:lineRule="auto"/>
              <w:jc w:val="left"/>
              <w:rPr>
                <w:sz w:val="18"/>
                <w:szCs w:val="18"/>
              </w:rPr>
            </w:pPr>
            <w:r w:rsidRPr="00587004">
              <w:rPr>
                <w:sz w:val="18"/>
                <w:szCs w:val="18"/>
              </w:rPr>
              <w:t>Norte 2020 –</w:t>
            </w:r>
            <w:r>
              <w:rPr>
                <w:sz w:val="18"/>
                <w:szCs w:val="18"/>
              </w:rPr>
              <w:t xml:space="preserve"> </w:t>
            </w:r>
            <w:r w:rsidRPr="00587004">
              <w:rPr>
                <w:sz w:val="18"/>
                <w:szCs w:val="18"/>
              </w:rPr>
              <w:t>PEDU Matosinhos 2020</w:t>
            </w:r>
          </w:p>
        </w:tc>
      </w:tr>
      <w:tr w:rsidR="0056698A" w:rsidRPr="00E71BB0" w:rsidTr="00F23D75">
        <w:trPr>
          <w:trHeight w:val="525"/>
        </w:trPr>
        <w:tc>
          <w:tcPr>
            <w:tcW w:w="1520" w:type="dxa"/>
            <w:vMerge/>
            <w:vAlign w:val="center"/>
          </w:tcPr>
          <w:p w:rsidR="0056698A" w:rsidRDefault="0056698A" w:rsidP="00F23D75">
            <w:pPr>
              <w:jc w:val="left"/>
              <w:rPr>
                <w:b/>
                <w:sz w:val="18"/>
                <w:szCs w:val="18"/>
              </w:rPr>
            </w:pPr>
          </w:p>
        </w:tc>
        <w:tc>
          <w:tcPr>
            <w:tcW w:w="1117" w:type="dxa"/>
            <w:vAlign w:val="center"/>
          </w:tcPr>
          <w:p w:rsidR="0056698A" w:rsidRPr="004953B9" w:rsidRDefault="0056698A" w:rsidP="00C551CF">
            <w:pPr>
              <w:spacing w:after="0" w:line="240" w:lineRule="auto"/>
              <w:jc w:val="center"/>
              <w:rPr>
                <w:b/>
                <w:sz w:val="16"/>
                <w:szCs w:val="16"/>
              </w:rPr>
            </w:pPr>
            <w:r w:rsidRPr="004953B9">
              <w:rPr>
                <w:b/>
                <w:sz w:val="16"/>
                <w:szCs w:val="16"/>
              </w:rPr>
              <w:t>5.</w:t>
            </w:r>
            <w:r>
              <w:rPr>
                <w:b/>
                <w:sz w:val="16"/>
                <w:szCs w:val="16"/>
              </w:rPr>
              <w:t>3</w:t>
            </w:r>
          </w:p>
        </w:tc>
        <w:tc>
          <w:tcPr>
            <w:tcW w:w="5146" w:type="dxa"/>
            <w:vAlign w:val="center"/>
          </w:tcPr>
          <w:p w:rsidR="0056698A" w:rsidRPr="0005276D" w:rsidRDefault="0056698A" w:rsidP="00F23D75">
            <w:pPr>
              <w:spacing w:after="0" w:line="240" w:lineRule="auto"/>
              <w:jc w:val="left"/>
              <w:rPr>
                <w:sz w:val="18"/>
                <w:szCs w:val="18"/>
              </w:rPr>
            </w:pPr>
            <w:r w:rsidRPr="0005276D">
              <w:rPr>
                <w:sz w:val="18"/>
                <w:szCs w:val="18"/>
              </w:rPr>
              <w:t>Requalificação do Parque Infantil Florbela Espanca</w:t>
            </w:r>
          </w:p>
        </w:tc>
        <w:tc>
          <w:tcPr>
            <w:tcW w:w="1422" w:type="dxa"/>
            <w:vAlign w:val="center"/>
          </w:tcPr>
          <w:p w:rsidR="0056698A" w:rsidRPr="0005276D" w:rsidRDefault="0056698A" w:rsidP="00F23D75">
            <w:pPr>
              <w:spacing w:after="0" w:line="240" w:lineRule="auto"/>
              <w:jc w:val="center"/>
              <w:rPr>
                <w:sz w:val="18"/>
                <w:szCs w:val="18"/>
              </w:rPr>
            </w:pPr>
            <w:r w:rsidRPr="008B3E13">
              <w:rPr>
                <w:sz w:val="18"/>
                <w:szCs w:val="18"/>
              </w:rPr>
              <w:t>CM Matosinhos</w:t>
            </w:r>
          </w:p>
        </w:tc>
        <w:tc>
          <w:tcPr>
            <w:tcW w:w="1499" w:type="dxa"/>
            <w:vAlign w:val="center"/>
          </w:tcPr>
          <w:p w:rsidR="0056698A" w:rsidRPr="0005276D" w:rsidRDefault="0056698A" w:rsidP="00F23D75">
            <w:pPr>
              <w:spacing w:after="0" w:line="240" w:lineRule="auto"/>
              <w:jc w:val="right"/>
              <w:rPr>
                <w:sz w:val="18"/>
                <w:szCs w:val="18"/>
              </w:rPr>
            </w:pPr>
            <w:r w:rsidRPr="0005276D">
              <w:rPr>
                <w:sz w:val="18"/>
                <w:szCs w:val="18"/>
              </w:rPr>
              <w:t>150.000 €</w:t>
            </w:r>
          </w:p>
        </w:tc>
        <w:tc>
          <w:tcPr>
            <w:tcW w:w="4149" w:type="dxa"/>
            <w:vAlign w:val="center"/>
          </w:tcPr>
          <w:p w:rsidR="0056698A" w:rsidRPr="0005276D" w:rsidRDefault="0056698A" w:rsidP="00F23D75">
            <w:pPr>
              <w:spacing w:after="0" w:line="240" w:lineRule="auto"/>
              <w:jc w:val="left"/>
              <w:rPr>
                <w:sz w:val="18"/>
                <w:szCs w:val="18"/>
              </w:rPr>
            </w:pPr>
            <w:r w:rsidRPr="00752965">
              <w:rPr>
                <w:sz w:val="18"/>
                <w:szCs w:val="18"/>
              </w:rPr>
              <w:t>Orçamento da CM de Matosinhos</w:t>
            </w:r>
          </w:p>
        </w:tc>
      </w:tr>
      <w:tr w:rsidR="0056698A" w:rsidRPr="00E71BB0" w:rsidTr="00F23D75">
        <w:trPr>
          <w:trHeight w:val="390"/>
        </w:trPr>
        <w:tc>
          <w:tcPr>
            <w:tcW w:w="1520" w:type="dxa"/>
            <w:vMerge/>
            <w:vAlign w:val="center"/>
          </w:tcPr>
          <w:p w:rsidR="0056698A" w:rsidRPr="00E71BB0" w:rsidRDefault="0056698A" w:rsidP="00F23D75">
            <w:pPr>
              <w:spacing w:after="0" w:line="240" w:lineRule="auto"/>
              <w:jc w:val="left"/>
              <w:rPr>
                <w:sz w:val="16"/>
                <w:szCs w:val="16"/>
              </w:rPr>
            </w:pPr>
          </w:p>
        </w:tc>
        <w:tc>
          <w:tcPr>
            <w:tcW w:w="1117" w:type="dxa"/>
            <w:vAlign w:val="center"/>
          </w:tcPr>
          <w:p w:rsidR="0056698A" w:rsidRPr="00E71BB0" w:rsidRDefault="0056698A" w:rsidP="00C551CF">
            <w:pPr>
              <w:spacing w:after="0" w:line="240" w:lineRule="auto"/>
              <w:jc w:val="center"/>
              <w:rPr>
                <w:sz w:val="16"/>
                <w:szCs w:val="16"/>
              </w:rPr>
            </w:pPr>
            <w:r>
              <w:rPr>
                <w:b/>
                <w:sz w:val="16"/>
                <w:szCs w:val="16"/>
              </w:rPr>
              <w:t>5.4</w:t>
            </w:r>
          </w:p>
        </w:tc>
        <w:tc>
          <w:tcPr>
            <w:tcW w:w="5146" w:type="dxa"/>
            <w:vAlign w:val="center"/>
          </w:tcPr>
          <w:p w:rsidR="0056698A" w:rsidRPr="00E00C07" w:rsidRDefault="0056698A" w:rsidP="00F23D75">
            <w:pPr>
              <w:spacing w:after="0" w:line="240" w:lineRule="auto"/>
              <w:jc w:val="left"/>
              <w:rPr>
                <w:sz w:val="18"/>
                <w:szCs w:val="18"/>
              </w:rPr>
            </w:pPr>
            <w:r w:rsidRPr="00E00C07">
              <w:rPr>
                <w:sz w:val="18"/>
                <w:szCs w:val="18"/>
              </w:rPr>
              <w:t>Requalificação das quintas da Conceição e de Santiago</w:t>
            </w:r>
          </w:p>
        </w:tc>
        <w:tc>
          <w:tcPr>
            <w:tcW w:w="1422" w:type="dxa"/>
            <w:vAlign w:val="center"/>
          </w:tcPr>
          <w:p w:rsidR="0056698A" w:rsidRPr="00E00C07" w:rsidRDefault="0056698A" w:rsidP="00F23D75">
            <w:pPr>
              <w:spacing w:after="0" w:line="240" w:lineRule="auto"/>
              <w:jc w:val="center"/>
              <w:rPr>
                <w:sz w:val="18"/>
                <w:szCs w:val="18"/>
              </w:rPr>
            </w:pPr>
            <w:r w:rsidRPr="008B3E13">
              <w:rPr>
                <w:sz w:val="18"/>
                <w:szCs w:val="18"/>
              </w:rPr>
              <w:t>CM Matosinhos</w:t>
            </w:r>
          </w:p>
        </w:tc>
        <w:tc>
          <w:tcPr>
            <w:tcW w:w="1499" w:type="dxa"/>
            <w:shd w:val="clear" w:color="auto" w:fill="auto"/>
            <w:vAlign w:val="center"/>
          </w:tcPr>
          <w:p w:rsidR="0056698A" w:rsidRPr="0005276D" w:rsidRDefault="0056698A" w:rsidP="00F23D75">
            <w:pPr>
              <w:spacing w:after="0" w:line="240" w:lineRule="auto"/>
              <w:jc w:val="right"/>
              <w:rPr>
                <w:sz w:val="18"/>
                <w:szCs w:val="18"/>
              </w:rPr>
            </w:pPr>
            <w:r>
              <w:rPr>
                <w:sz w:val="18"/>
                <w:szCs w:val="18"/>
              </w:rPr>
              <w:t>215.000 €</w:t>
            </w:r>
          </w:p>
        </w:tc>
        <w:tc>
          <w:tcPr>
            <w:tcW w:w="4149" w:type="dxa"/>
            <w:vAlign w:val="center"/>
          </w:tcPr>
          <w:p w:rsidR="0056698A" w:rsidRPr="00E71BB0" w:rsidRDefault="0056698A" w:rsidP="00F23D75">
            <w:pPr>
              <w:spacing w:after="0" w:line="240" w:lineRule="auto"/>
              <w:jc w:val="left"/>
              <w:rPr>
                <w:sz w:val="16"/>
                <w:szCs w:val="16"/>
              </w:rPr>
            </w:pPr>
            <w:r w:rsidRPr="00587004">
              <w:rPr>
                <w:sz w:val="18"/>
                <w:szCs w:val="18"/>
              </w:rPr>
              <w:t>Norte 2020 –</w:t>
            </w:r>
            <w:r>
              <w:rPr>
                <w:sz w:val="18"/>
                <w:szCs w:val="18"/>
              </w:rPr>
              <w:t xml:space="preserve"> </w:t>
            </w:r>
            <w:r w:rsidRPr="00587004">
              <w:rPr>
                <w:sz w:val="18"/>
                <w:szCs w:val="18"/>
              </w:rPr>
              <w:t>PEDU Matosinhos 2020</w:t>
            </w:r>
          </w:p>
        </w:tc>
      </w:tr>
      <w:tr w:rsidR="0056698A" w:rsidRPr="00E71BB0" w:rsidTr="00F23D75">
        <w:trPr>
          <w:trHeight w:val="307"/>
        </w:trPr>
        <w:tc>
          <w:tcPr>
            <w:tcW w:w="1520" w:type="dxa"/>
            <w:vMerge/>
            <w:vAlign w:val="center"/>
          </w:tcPr>
          <w:p w:rsidR="0056698A" w:rsidRPr="00E71BB0" w:rsidRDefault="0056698A" w:rsidP="00F23D75">
            <w:pPr>
              <w:jc w:val="left"/>
              <w:rPr>
                <w:b/>
                <w:sz w:val="16"/>
                <w:szCs w:val="16"/>
              </w:rPr>
            </w:pPr>
          </w:p>
        </w:tc>
        <w:tc>
          <w:tcPr>
            <w:tcW w:w="1117" w:type="dxa"/>
            <w:vAlign w:val="center"/>
          </w:tcPr>
          <w:p w:rsidR="0056698A" w:rsidRPr="00E71BB0" w:rsidRDefault="0056698A" w:rsidP="00C551CF">
            <w:pPr>
              <w:spacing w:after="0" w:line="240" w:lineRule="auto"/>
              <w:jc w:val="center"/>
              <w:rPr>
                <w:sz w:val="16"/>
                <w:szCs w:val="16"/>
              </w:rPr>
            </w:pPr>
            <w:r>
              <w:rPr>
                <w:b/>
                <w:sz w:val="16"/>
                <w:szCs w:val="16"/>
              </w:rPr>
              <w:t>5.5</w:t>
            </w:r>
          </w:p>
        </w:tc>
        <w:tc>
          <w:tcPr>
            <w:tcW w:w="5146" w:type="dxa"/>
            <w:vAlign w:val="center"/>
          </w:tcPr>
          <w:p w:rsidR="0056698A" w:rsidRPr="004E6038" w:rsidRDefault="0056698A" w:rsidP="00F23D75">
            <w:pPr>
              <w:spacing w:after="0" w:line="240" w:lineRule="auto"/>
              <w:jc w:val="left"/>
              <w:rPr>
                <w:sz w:val="18"/>
                <w:szCs w:val="18"/>
              </w:rPr>
            </w:pPr>
            <w:r w:rsidRPr="004E6038">
              <w:rPr>
                <w:sz w:val="18"/>
                <w:szCs w:val="18"/>
              </w:rPr>
              <w:t>Projeto de sinalização dos espaços de recreio, lazer e cultura</w:t>
            </w:r>
          </w:p>
        </w:tc>
        <w:tc>
          <w:tcPr>
            <w:tcW w:w="1422" w:type="dxa"/>
            <w:vAlign w:val="center"/>
          </w:tcPr>
          <w:p w:rsidR="0056698A" w:rsidRPr="004E6038" w:rsidRDefault="0056698A" w:rsidP="00F23D75">
            <w:pPr>
              <w:spacing w:after="0" w:line="240" w:lineRule="auto"/>
              <w:jc w:val="center"/>
              <w:rPr>
                <w:sz w:val="18"/>
                <w:szCs w:val="18"/>
              </w:rPr>
            </w:pPr>
            <w:r w:rsidRPr="008B3E13">
              <w:rPr>
                <w:sz w:val="18"/>
                <w:szCs w:val="18"/>
              </w:rPr>
              <w:t>CM Matosinhos</w:t>
            </w:r>
          </w:p>
        </w:tc>
        <w:tc>
          <w:tcPr>
            <w:tcW w:w="1499" w:type="dxa"/>
            <w:shd w:val="clear" w:color="auto" w:fill="auto"/>
            <w:vAlign w:val="center"/>
          </w:tcPr>
          <w:p w:rsidR="0056698A" w:rsidRPr="0005276D" w:rsidRDefault="0056698A" w:rsidP="00F23D75">
            <w:pPr>
              <w:spacing w:after="0" w:line="240" w:lineRule="auto"/>
              <w:jc w:val="right"/>
              <w:rPr>
                <w:sz w:val="18"/>
                <w:szCs w:val="18"/>
              </w:rPr>
            </w:pPr>
            <w:r>
              <w:rPr>
                <w:sz w:val="18"/>
                <w:szCs w:val="18"/>
              </w:rPr>
              <w:t>40.000 €</w:t>
            </w:r>
          </w:p>
        </w:tc>
        <w:tc>
          <w:tcPr>
            <w:tcW w:w="4149" w:type="dxa"/>
            <w:vAlign w:val="center"/>
          </w:tcPr>
          <w:p w:rsidR="0056698A" w:rsidRPr="004E6038" w:rsidRDefault="0056698A" w:rsidP="00C551CF">
            <w:pPr>
              <w:spacing w:after="0" w:line="240" w:lineRule="auto"/>
              <w:jc w:val="left"/>
              <w:rPr>
                <w:sz w:val="18"/>
                <w:szCs w:val="18"/>
              </w:rPr>
            </w:pPr>
            <w:r>
              <w:rPr>
                <w:sz w:val="18"/>
                <w:szCs w:val="18"/>
              </w:rPr>
              <w:t>Orçamento da CM de Matosinhos</w:t>
            </w:r>
          </w:p>
        </w:tc>
      </w:tr>
      <w:tr w:rsidR="0056698A" w:rsidRPr="00E71BB0" w:rsidTr="00C551CF">
        <w:trPr>
          <w:trHeight w:val="595"/>
        </w:trPr>
        <w:tc>
          <w:tcPr>
            <w:tcW w:w="1520" w:type="dxa"/>
            <w:vMerge w:val="restart"/>
            <w:vAlign w:val="center"/>
          </w:tcPr>
          <w:p w:rsidR="0056698A" w:rsidRPr="00C71627" w:rsidRDefault="0056698A" w:rsidP="00F23D75">
            <w:pPr>
              <w:spacing w:after="0" w:line="240" w:lineRule="auto"/>
              <w:jc w:val="center"/>
              <w:rPr>
                <w:sz w:val="16"/>
                <w:szCs w:val="16"/>
              </w:rPr>
            </w:pPr>
            <w:r w:rsidRPr="00C71627">
              <w:rPr>
                <w:b/>
                <w:sz w:val="18"/>
                <w:szCs w:val="18"/>
              </w:rPr>
              <w:t>6- Espaços estratégicos de conexão urbana</w:t>
            </w:r>
          </w:p>
        </w:tc>
        <w:tc>
          <w:tcPr>
            <w:tcW w:w="1117" w:type="dxa"/>
            <w:vAlign w:val="center"/>
          </w:tcPr>
          <w:p w:rsidR="0056698A" w:rsidRPr="00C71627" w:rsidRDefault="0056698A" w:rsidP="00C551CF">
            <w:pPr>
              <w:spacing w:after="0" w:line="240" w:lineRule="auto"/>
              <w:jc w:val="center"/>
              <w:rPr>
                <w:b/>
                <w:sz w:val="16"/>
                <w:szCs w:val="16"/>
              </w:rPr>
            </w:pPr>
            <w:r w:rsidRPr="00C71627">
              <w:rPr>
                <w:b/>
                <w:sz w:val="16"/>
                <w:szCs w:val="16"/>
              </w:rPr>
              <w:t>6.1</w:t>
            </w:r>
          </w:p>
        </w:tc>
        <w:tc>
          <w:tcPr>
            <w:tcW w:w="5146" w:type="dxa"/>
            <w:vAlign w:val="center"/>
          </w:tcPr>
          <w:p w:rsidR="0056698A" w:rsidRPr="00C71627" w:rsidRDefault="0056698A" w:rsidP="00F23D75">
            <w:pPr>
              <w:spacing w:after="0" w:line="240" w:lineRule="auto"/>
              <w:jc w:val="left"/>
              <w:rPr>
                <w:sz w:val="18"/>
                <w:szCs w:val="18"/>
              </w:rPr>
            </w:pPr>
            <w:r w:rsidRPr="00C71627">
              <w:rPr>
                <w:sz w:val="18"/>
                <w:szCs w:val="18"/>
              </w:rPr>
              <w:t>Criação de eixo pedonal/ ciclável de ligação entre a frente marítima de Leça</w:t>
            </w:r>
            <w:r w:rsidR="001A49CD">
              <w:rPr>
                <w:sz w:val="18"/>
                <w:szCs w:val="18"/>
              </w:rPr>
              <w:t xml:space="preserve"> da Palmeira</w:t>
            </w:r>
            <w:r w:rsidRPr="00C71627">
              <w:rPr>
                <w:sz w:val="18"/>
                <w:szCs w:val="18"/>
              </w:rPr>
              <w:t xml:space="preserve"> e as quintas de Santiago e da Conceição</w:t>
            </w:r>
          </w:p>
        </w:tc>
        <w:tc>
          <w:tcPr>
            <w:tcW w:w="1422" w:type="dxa"/>
            <w:vAlign w:val="center"/>
          </w:tcPr>
          <w:p w:rsidR="0056698A" w:rsidRPr="00C71627" w:rsidRDefault="0056698A" w:rsidP="00F23D75">
            <w:pPr>
              <w:spacing w:after="0" w:line="240" w:lineRule="auto"/>
              <w:jc w:val="center"/>
              <w:rPr>
                <w:sz w:val="18"/>
                <w:szCs w:val="18"/>
              </w:rPr>
            </w:pPr>
            <w:r w:rsidRPr="008B3E13">
              <w:rPr>
                <w:sz w:val="18"/>
                <w:szCs w:val="18"/>
              </w:rPr>
              <w:t>CM Matosinhos</w:t>
            </w:r>
          </w:p>
        </w:tc>
        <w:tc>
          <w:tcPr>
            <w:tcW w:w="1499" w:type="dxa"/>
            <w:shd w:val="clear" w:color="auto" w:fill="auto"/>
            <w:vAlign w:val="center"/>
          </w:tcPr>
          <w:p w:rsidR="0056698A" w:rsidRPr="0005276D" w:rsidRDefault="0056698A" w:rsidP="00F23D75">
            <w:pPr>
              <w:spacing w:after="0" w:line="240" w:lineRule="auto"/>
              <w:jc w:val="right"/>
              <w:rPr>
                <w:sz w:val="18"/>
                <w:szCs w:val="18"/>
              </w:rPr>
            </w:pPr>
            <w:r>
              <w:rPr>
                <w:sz w:val="18"/>
                <w:szCs w:val="18"/>
              </w:rPr>
              <w:t>250.000 €</w:t>
            </w:r>
          </w:p>
        </w:tc>
        <w:tc>
          <w:tcPr>
            <w:tcW w:w="4149" w:type="dxa"/>
            <w:vAlign w:val="center"/>
          </w:tcPr>
          <w:p w:rsidR="0056698A" w:rsidRPr="00C71627" w:rsidRDefault="0056698A" w:rsidP="00F23D75">
            <w:pPr>
              <w:spacing w:after="0" w:line="240" w:lineRule="auto"/>
              <w:jc w:val="left"/>
              <w:rPr>
                <w:sz w:val="18"/>
                <w:szCs w:val="18"/>
              </w:rPr>
            </w:pPr>
            <w:r w:rsidRPr="00C71627">
              <w:rPr>
                <w:sz w:val="18"/>
                <w:szCs w:val="18"/>
              </w:rPr>
              <w:t>Orçamento da CM de Matosinhos</w:t>
            </w:r>
          </w:p>
        </w:tc>
      </w:tr>
      <w:tr w:rsidR="0056698A" w:rsidRPr="00E71BB0" w:rsidTr="00F23D75">
        <w:trPr>
          <w:trHeight w:val="621"/>
        </w:trPr>
        <w:tc>
          <w:tcPr>
            <w:tcW w:w="1520" w:type="dxa"/>
            <w:vMerge/>
            <w:vAlign w:val="center"/>
          </w:tcPr>
          <w:p w:rsidR="0056698A" w:rsidRPr="00C71627" w:rsidRDefault="0056698A" w:rsidP="00F23D75">
            <w:pPr>
              <w:spacing w:after="0" w:line="240" w:lineRule="auto"/>
              <w:jc w:val="center"/>
              <w:rPr>
                <w:b/>
                <w:sz w:val="18"/>
                <w:szCs w:val="18"/>
              </w:rPr>
            </w:pPr>
          </w:p>
        </w:tc>
        <w:tc>
          <w:tcPr>
            <w:tcW w:w="1117" w:type="dxa"/>
            <w:vAlign w:val="center"/>
          </w:tcPr>
          <w:p w:rsidR="0056698A" w:rsidRPr="00C71627" w:rsidRDefault="0056698A" w:rsidP="00C551CF">
            <w:pPr>
              <w:spacing w:after="0" w:line="240" w:lineRule="auto"/>
              <w:jc w:val="center"/>
              <w:rPr>
                <w:b/>
                <w:sz w:val="16"/>
                <w:szCs w:val="16"/>
              </w:rPr>
            </w:pPr>
            <w:r w:rsidRPr="00C71627">
              <w:rPr>
                <w:b/>
                <w:sz w:val="16"/>
                <w:szCs w:val="16"/>
              </w:rPr>
              <w:t>6.2</w:t>
            </w:r>
          </w:p>
        </w:tc>
        <w:tc>
          <w:tcPr>
            <w:tcW w:w="5146" w:type="dxa"/>
            <w:vAlign w:val="center"/>
          </w:tcPr>
          <w:p w:rsidR="0056698A" w:rsidRPr="00C71627" w:rsidRDefault="0056698A" w:rsidP="00F23D75">
            <w:pPr>
              <w:spacing w:after="0" w:line="240" w:lineRule="auto"/>
              <w:jc w:val="left"/>
              <w:rPr>
                <w:sz w:val="18"/>
                <w:szCs w:val="18"/>
              </w:rPr>
            </w:pPr>
            <w:r w:rsidRPr="00C71627">
              <w:rPr>
                <w:sz w:val="18"/>
                <w:szCs w:val="18"/>
              </w:rPr>
              <w:t>Desencravamento do núcleo residencial de Gonçalves</w:t>
            </w:r>
          </w:p>
        </w:tc>
        <w:tc>
          <w:tcPr>
            <w:tcW w:w="1422" w:type="dxa"/>
            <w:vAlign w:val="center"/>
          </w:tcPr>
          <w:p w:rsidR="0056698A" w:rsidRPr="00C71627" w:rsidRDefault="0056698A" w:rsidP="00F23D75">
            <w:pPr>
              <w:spacing w:after="0" w:line="240" w:lineRule="auto"/>
              <w:jc w:val="center"/>
              <w:rPr>
                <w:sz w:val="18"/>
                <w:szCs w:val="18"/>
              </w:rPr>
            </w:pPr>
            <w:r w:rsidRPr="00300D0A">
              <w:rPr>
                <w:sz w:val="18"/>
                <w:szCs w:val="18"/>
              </w:rPr>
              <w:t>Proprietários e Investidores privados</w:t>
            </w:r>
          </w:p>
        </w:tc>
        <w:tc>
          <w:tcPr>
            <w:tcW w:w="1499" w:type="dxa"/>
            <w:shd w:val="clear" w:color="auto" w:fill="auto"/>
            <w:vAlign w:val="center"/>
          </w:tcPr>
          <w:p w:rsidR="0056698A" w:rsidRPr="00C71627" w:rsidRDefault="0056698A" w:rsidP="00F23D75">
            <w:pPr>
              <w:spacing w:after="0" w:line="240" w:lineRule="auto"/>
              <w:ind w:right="-18"/>
              <w:jc w:val="right"/>
              <w:rPr>
                <w:sz w:val="18"/>
                <w:szCs w:val="18"/>
              </w:rPr>
            </w:pPr>
            <w:r>
              <w:rPr>
                <w:sz w:val="18"/>
                <w:szCs w:val="18"/>
              </w:rPr>
              <w:t>65.000 €</w:t>
            </w:r>
          </w:p>
        </w:tc>
        <w:tc>
          <w:tcPr>
            <w:tcW w:w="4149" w:type="dxa"/>
            <w:shd w:val="clear" w:color="auto" w:fill="auto"/>
            <w:vAlign w:val="center"/>
          </w:tcPr>
          <w:p w:rsidR="0056698A" w:rsidRPr="00C71627" w:rsidRDefault="0056698A" w:rsidP="00F23D75">
            <w:pPr>
              <w:spacing w:after="0" w:line="240" w:lineRule="auto"/>
              <w:jc w:val="left"/>
              <w:rPr>
                <w:sz w:val="18"/>
                <w:szCs w:val="18"/>
              </w:rPr>
            </w:pPr>
            <w:r w:rsidRPr="00C71627">
              <w:rPr>
                <w:sz w:val="18"/>
                <w:szCs w:val="18"/>
              </w:rPr>
              <w:t>Orçamento da CM de Matosinhos</w:t>
            </w:r>
          </w:p>
        </w:tc>
      </w:tr>
      <w:tr w:rsidR="0056698A" w:rsidRPr="00E71BB0" w:rsidTr="00C551CF">
        <w:trPr>
          <w:trHeight w:val="485"/>
        </w:trPr>
        <w:tc>
          <w:tcPr>
            <w:tcW w:w="1520" w:type="dxa"/>
            <w:vMerge w:val="restart"/>
            <w:vAlign w:val="center"/>
          </w:tcPr>
          <w:p w:rsidR="0056698A" w:rsidRPr="00C71627" w:rsidRDefault="0056698A" w:rsidP="00F23D75">
            <w:pPr>
              <w:spacing w:after="0" w:line="240" w:lineRule="auto"/>
              <w:jc w:val="center"/>
              <w:rPr>
                <w:b/>
                <w:sz w:val="18"/>
                <w:szCs w:val="18"/>
              </w:rPr>
            </w:pPr>
            <w:r w:rsidRPr="00C71627">
              <w:rPr>
                <w:b/>
                <w:sz w:val="18"/>
                <w:szCs w:val="18"/>
              </w:rPr>
              <w:t>7- Sistema de acessibilidade e mobilidade</w:t>
            </w:r>
          </w:p>
        </w:tc>
        <w:tc>
          <w:tcPr>
            <w:tcW w:w="1117" w:type="dxa"/>
            <w:vAlign w:val="center"/>
          </w:tcPr>
          <w:p w:rsidR="0056698A" w:rsidRPr="00C71627" w:rsidRDefault="0056698A" w:rsidP="00C551CF">
            <w:pPr>
              <w:spacing w:after="0" w:line="240" w:lineRule="auto"/>
              <w:jc w:val="center"/>
              <w:rPr>
                <w:b/>
                <w:sz w:val="16"/>
                <w:szCs w:val="16"/>
              </w:rPr>
            </w:pPr>
            <w:r w:rsidRPr="00C71627">
              <w:rPr>
                <w:b/>
                <w:sz w:val="16"/>
                <w:szCs w:val="16"/>
              </w:rPr>
              <w:t>7.1</w:t>
            </w:r>
          </w:p>
        </w:tc>
        <w:tc>
          <w:tcPr>
            <w:tcW w:w="5146" w:type="dxa"/>
            <w:vAlign w:val="center"/>
          </w:tcPr>
          <w:p w:rsidR="0056698A" w:rsidRPr="00C71627" w:rsidRDefault="0056698A" w:rsidP="00F23D75">
            <w:pPr>
              <w:spacing w:after="0" w:line="240" w:lineRule="auto"/>
              <w:jc w:val="left"/>
              <w:rPr>
                <w:sz w:val="18"/>
                <w:szCs w:val="18"/>
              </w:rPr>
            </w:pPr>
            <w:r w:rsidRPr="00C71627">
              <w:rPr>
                <w:sz w:val="18"/>
                <w:szCs w:val="18"/>
              </w:rPr>
              <w:t>Reperfilamento de ruas de modo a privilegiar os modos suaves de transporte (pedonal e ciclável)</w:t>
            </w:r>
          </w:p>
        </w:tc>
        <w:tc>
          <w:tcPr>
            <w:tcW w:w="1422" w:type="dxa"/>
            <w:vAlign w:val="center"/>
          </w:tcPr>
          <w:p w:rsidR="0056698A" w:rsidRPr="00C71627" w:rsidRDefault="0056698A" w:rsidP="00F23D75">
            <w:pPr>
              <w:spacing w:after="0" w:line="240" w:lineRule="auto"/>
              <w:jc w:val="center"/>
              <w:rPr>
                <w:sz w:val="18"/>
                <w:szCs w:val="18"/>
              </w:rPr>
            </w:pPr>
            <w:r w:rsidRPr="008B3E13">
              <w:rPr>
                <w:sz w:val="18"/>
                <w:szCs w:val="18"/>
              </w:rPr>
              <w:t>CM Matosinhos</w:t>
            </w:r>
          </w:p>
        </w:tc>
        <w:tc>
          <w:tcPr>
            <w:tcW w:w="1499" w:type="dxa"/>
            <w:vAlign w:val="center"/>
          </w:tcPr>
          <w:p w:rsidR="0056698A" w:rsidRPr="00C71627" w:rsidRDefault="0056698A" w:rsidP="00F23D75">
            <w:pPr>
              <w:spacing w:after="0" w:line="240" w:lineRule="auto"/>
              <w:jc w:val="right"/>
              <w:rPr>
                <w:sz w:val="18"/>
                <w:szCs w:val="18"/>
              </w:rPr>
            </w:pPr>
            <w:r w:rsidRPr="00476424">
              <w:rPr>
                <w:sz w:val="18"/>
                <w:szCs w:val="18"/>
              </w:rPr>
              <w:t>2.000.000€</w:t>
            </w:r>
          </w:p>
        </w:tc>
        <w:tc>
          <w:tcPr>
            <w:tcW w:w="4149" w:type="dxa"/>
            <w:vAlign w:val="center"/>
          </w:tcPr>
          <w:p w:rsidR="0056698A" w:rsidRPr="00C71627" w:rsidRDefault="0056698A" w:rsidP="00F23D75">
            <w:pPr>
              <w:spacing w:after="0" w:line="240" w:lineRule="auto"/>
              <w:jc w:val="left"/>
              <w:rPr>
                <w:sz w:val="18"/>
                <w:szCs w:val="18"/>
              </w:rPr>
            </w:pPr>
            <w:r w:rsidRPr="00C71627">
              <w:rPr>
                <w:sz w:val="18"/>
                <w:szCs w:val="18"/>
              </w:rPr>
              <w:t>Norte 2020 – PEDU Matosinhos 2020 (componente PAMUS)</w:t>
            </w:r>
          </w:p>
        </w:tc>
      </w:tr>
      <w:tr w:rsidR="0056698A" w:rsidRPr="00E71BB0" w:rsidTr="00C551CF">
        <w:trPr>
          <w:trHeight w:val="563"/>
        </w:trPr>
        <w:tc>
          <w:tcPr>
            <w:tcW w:w="1520" w:type="dxa"/>
            <w:vMerge/>
            <w:vAlign w:val="center"/>
          </w:tcPr>
          <w:p w:rsidR="0056698A" w:rsidRPr="00C71627" w:rsidRDefault="0056698A" w:rsidP="00F23D75">
            <w:pPr>
              <w:spacing w:after="0" w:line="240" w:lineRule="auto"/>
              <w:jc w:val="left"/>
              <w:rPr>
                <w:b/>
                <w:sz w:val="18"/>
                <w:szCs w:val="18"/>
              </w:rPr>
            </w:pPr>
          </w:p>
        </w:tc>
        <w:tc>
          <w:tcPr>
            <w:tcW w:w="1117" w:type="dxa"/>
            <w:vAlign w:val="center"/>
          </w:tcPr>
          <w:p w:rsidR="0056698A" w:rsidRPr="00C71627" w:rsidRDefault="0056698A" w:rsidP="00C551CF">
            <w:pPr>
              <w:spacing w:after="0" w:line="240" w:lineRule="auto"/>
              <w:jc w:val="center"/>
              <w:rPr>
                <w:b/>
                <w:sz w:val="16"/>
                <w:szCs w:val="16"/>
              </w:rPr>
            </w:pPr>
            <w:r w:rsidRPr="00C71627">
              <w:rPr>
                <w:b/>
                <w:sz w:val="16"/>
                <w:szCs w:val="16"/>
              </w:rPr>
              <w:t>7.2</w:t>
            </w:r>
          </w:p>
        </w:tc>
        <w:tc>
          <w:tcPr>
            <w:tcW w:w="5146" w:type="dxa"/>
            <w:vAlign w:val="center"/>
          </w:tcPr>
          <w:p w:rsidR="0056698A" w:rsidRPr="00C71627" w:rsidRDefault="0056698A" w:rsidP="00F23D75">
            <w:pPr>
              <w:spacing w:after="0" w:line="240" w:lineRule="auto"/>
              <w:jc w:val="left"/>
              <w:rPr>
                <w:sz w:val="18"/>
                <w:szCs w:val="18"/>
              </w:rPr>
            </w:pPr>
            <w:r w:rsidRPr="00C71627">
              <w:rPr>
                <w:sz w:val="18"/>
                <w:szCs w:val="18"/>
              </w:rPr>
              <w:t>Criação de uma zona de coexistência na envolvente ao Forte da Nossa Senhora das Neves</w:t>
            </w:r>
          </w:p>
        </w:tc>
        <w:tc>
          <w:tcPr>
            <w:tcW w:w="1422" w:type="dxa"/>
            <w:vAlign w:val="center"/>
          </w:tcPr>
          <w:p w:rsidR="0056698A" w:rsidRPr="00C71627" w:rsidRDefault="0056698A" w:rsidP="00F23D75">
            <w:pPr>
              <w:spacing w:after="0" w:line="240" w:lineRule="auto"/>
              <w:jc w:val="center"/>
              <w:rPr>
                <w:sz w:val="18"/>
                <w:szCs w:val="18"/>
              </w:rPr>
            </w:pPr>
            <w:r w:rsidRPr="008B3E13">
              <w:rPr>
                <w:sz w:val="18"/>
                <w:szCs w:val="18"/>
              </w:rPr>
              <w:t>CM Matosinhos</w:t>
            </w:r>
          </w:p>
        </w:tc>
        <w:tc>
          <w:tcPr>
            <w:tcW w:w="1499" w:type="dxa"/>
            <w:vAlign w:val="center"/>
          </w:tcPr>
          <w:p w:rsidR="0056698A" w:rsidRPr="00C71627" w:rsidRDefault="0056698A" w:rsidP="00F23D75">
            <w:pPr>
              <w:spacing w:after="0" w:line="240" w:lineRule="auto"/>
              <w:jc w:val="right"/>
              <w:rPr>
                <w:sz w:val="18"/>
                <w:szCs w:val="18"/>
              </w:rPr>
            </w:pPr>
            <w:r w:rsidRPr="00476424">
              <w:rPr>
                <w:sz w:val="18"/>
                <w:szCs w:val="18"/>
              </w:rPr>
              <w:t>1.260.000€</w:t>
            </w:r>
          </w:p>
        </w:tc>
        <w:tc>
          <w:tcPr>
            <w:tcW w:w="4149" w:type="dxa"/>
            <w:vAlign w:val="center"/>
          </w:tcPr>
          <w:p w:rsidR="0056698A" w:rsidRPr="00C71627" w:rsidRDefault="0056698A" w:rsidP="00F23D75">
            <w:pPr>
              <w:spacing w:after="0" w:line="240" w:lineRule="auto"/>
              <w:jc w:val="left"/>
              <w:rPr>
                <w:sz w:val="18"/>
                <w:szCs w:val="18"/>
              </w:rPr>
            </w:pPr>
            <w:r w:rsidRPr="00C71627">
              <w:rPr>
                <w:sz w:val="18"/>
                <w:szCs w:val="18"/>
              </w:rPr>
              <w:t>Norte 2020 – PEDU Matosinhos 2020</w:t>
            </w:r>
          </w:p>
        </w:tc>
      </w:tr>
      <w:tr w:rsidR="0056698A" w:rsidRPr="00E71BB0" w:rsidTr="00C551CF">
        <w:trPr>
          <w:trHeight w:val="543"/>
        </w:trPr>
        <w:tc>
          <w:tcPr>
            <w:tcW w:w="1520" w:type="dxa"/>
            <w:vMerge/>
            <w:vAlign w:val="center"/>
          </w:tcPr>
          <w:p w:rsidR="0056698A" w:rsidRPr="00C71627" w:rsidRDefault="0056698A" w:rsidP="00F23D75">
            <w:pPr>
              <w:spacing w:after="0" w:line="240" w:lineRule="auto"/>
              <w:jc w:val="left"/>
              <w:rPr>
                <w:b/>
                <w:sz w:val="18"/>
                <w:szCs w:val="18"/>
              </w:rPr>
            </w:pPr>
          </w:p>
        </w:tc>
        <w:tc>
          <w:tcPr>
            <w:tcW w:w="1117" w:type="dxa"/>
            <w:vAlign w:val="center"/>
          </w:tcPr>
          <w:p w:rsidR="0056698A" w:rsidRPr="00C71627" w:rsidRDefault="0056698A" w:rsidP="00C551CF">
            <w:pPr>
              <w:spacing w:after="0" w:line="240" w:lineRule="auto"/>
              <w:jc w:val="center"/>
              <w:rPr>
                <w:b/>
                <w:sz w:val="16"/>
                <w:szCs w:val="16"/>
              </w:rPr>
            </w:pPr>
            <w:r w:rsidRPr="00C71627">
              <w:rPr>
                <w:b/>
                <w:sz w:val="16"/>
                <w:szCs w:val="16"/>
              </w:rPr>
              <w:t>7.3</w:t>
            </w:r>
          </w:p>
        </w:tc>
        <w:tc>
          <w:tcPr>
            <w:tcW w:w="5146" w:type="dxa"/>
            <w:vAlign w:val="center"/>
          </w:tcPr>
          <w:p w:rsidR="0056698A" w:rsidRPr="00C71627" w:rsidRDefault="0056698A" w:rsidP="00F23D75">
            <w:pPr>
              <w:spacing w:after="0" w:line="240" w:lineRule="auto"/>
              <w:jc w:val="left"/>
              <w:rPr>
                <w:sz w:val="18"/>
                <w:szCs w:val="18"/>
              </w:rPr>
            </w:pPr>
            <w:r w:rsidRPr="00C71627">
              <w:rPr>
                <w:sz w:val="18"/>
                <w:szCs w:val="18"/>
              </w:rPr>
              <w:t>Programa de incentivo à utilização efémera de vazios urbanos para aparcamento formal automóvel</w:t>
            </w:r>
          </w:p>
        </w:tc>
        <w:tc>
          <w:tcPr>
            <w:tcW w:w="1422" w:type="dxa"/>
            <w:vAlign w:val="center"/>
          </w:tcPr>
          <w:p w:rsidR="0056698A" w:rsidRPr="00C71627" w:rsidRDefault="0056698A" w:rsidP="00F23D75">
            <w:pPr>
              <w:spacing w:after="0" w:line="240" w:lineRule="auto"/>
              <w:jc w:val="center"/>
              <w:rPr>
                <w:sz w:val="18"/>
                <w:szCs w:val="18"/>
              </w:rPr>
            </w:pPr>
            <w:r w:rsidRPr="008B3E13">
              <w:rPr>
                <w:sz w:val="18"/>
                <w:szCs w:val="18"/>
              </w:rPr>
              <w:t>CM Matosinhos</w:t>
            </w:r>
          </w:p>
        </w:tc>
        <w:tc>
          <w:tcPr>
            <w:tcW w:w="1499" w:type="dxa"/>
            <w:vAlign w:val="center"/>
          </w:tcPr>
          <w:p w:rsidR="0056698A" w:rsidRPr="0056698A" w:rsidRDefault="0056698A" w:rsidP="00F23D75">
            <w:pPr>
              <w:spacing w:after="0" w:line="240" w:lineRule="auto"/>
              <w:jc w:val="right"/>
              <w:rPr>
                <w:i/>
                <w:sz w:val="18"/>
                <w:szCs w:val="18"/>
              </w:rPr>
            </w:pPr>
            <w:r w:rsidRPr="0056698A">
              <w:rPr>
                <w:i/>
                <w:sz w:val="18"/>
                <w:szCs w:val="18"/>
              </w:rPr>
              <w:t>Sem custos previstos</w:t>
            </w:r>
          </w:p>
        </w:tc>
        <w:tc>
          <w:tcPr>
            <w:tcW w:w="4149" w:type="dxa"/>
            <w:vAlign w:val="center"/>
          </w:tcPr>
          <w:p w:rsidR="0056698A" w:rsidRPr="00C71627" w:rsidRDefault="0056698A" w:rsidP="00F23D75">
            <w:pPr>
              <w:spacing w:after="0" w:line="240" w:lineRule="auto"/>
              <w:jc w:val="left"/>
              <w:rPr>
                <w:sz w:val="18"/>
                <w:szCs w:val="18"/>
              </w:rPr>
            </w:pPr>
            <w:r w:rsidRPr="00E25C89">
              <w:rPr>
                <w:i/>
                <w:sz w:val="18"/>
                <w:szCs w:val="18"/>
              </w:rPr>
              <w:t>n.a.</w:t>
            </w:r>
          </w:p>
        </w:tc>
      </w:tr>
      <w:tr w:rsidR="0056698A" w:rsidRPr="00E71BB0" w:rsidTr="00F23D75">
        <w:trPr>
          <w:trHeight w:val="142"/>
        </w:trPr>
        <w:tc>
          <w:tcPr>
            <w:tcW w:w="1520" w:type="dxa"/>
            <w:vMerge/>
            <w:vAlign w:val="center"/>
          </w:tcPr>
          <w:p w:rsidR="0056698A" w:rsidRPr="00C71627" w:rsidRDefault="0056698A" w:rsidP="00F23D75">
            <w:pPr>
              <w:spacing w:after="0" w:line="240" w:lineRule="auto"/>
              <w:jc w:val="left"/>
              <w:rPr>
                <w:b/>
                <w:sz w:val="18"/>
                <w:szCs w:val="18"/>
              </w:rPr>
            </w:pPr>
          </w:p>
        </w:tc>
        <w:tc>
          <w:tcPr>
            <w:tcW w:w="1117" w:type="dxa"/>
            <w:vAlign w:val="center"/>
          </w:tcPr>
          <w:p w:rsidR="0056698A" w:rsidRDefault="0056698A" w:rsidP="00C551CF">
            <w:pPr>
              <w:spacing w:after="0" w:line="240" w:lineRule="auto"/>
              <w:jc w:val="center"/>
              <w:rPr>
                <w:b/>
                <w:sz w:val="16"/>
                <w:szCs w:val="16"/>
              </w:rPr>
            </w:pPr>
            <w:r>
              <w:rPr>
                <w:b/>
                <w:sz w:val="16"/>
                <w:szCs w:val="16"/>
              </w:rPr>
              <w:t>7.4</w:t>
            </w:r>
          </w:p>
        </w:tc>
        <w:tc>
          <w:tcPr>
            <w:tcW w:w="5146" w:type="dxa"/>
            <w:vAlign w:val="center"/>
          </w:tcPr>
          <w:p w:rsidR="0056698A" w:rsidRPr="006C6F63" w:rsidRDefault="0056698A" w:rsidP="00F23D75">
            <w:pPr>
              <w:spacing w:after="0"/>
              <w:jc w:val="left"/>
              <w:rPr>
                <w:sz w:val="18"/>
              </w:rPr>
            </w:pPr>
            <w:r w:rsidRPr="006C6F63">
              <w:rPr>
                <w:sz w:val="18"/>
              </w:rPr>
              <w:t>Protocolo com entidades gestoras de parques de estacionamento para garantir cotas de utilização para residentes e utilizadores da “Sala de Jantar”</w:t>
            </w:r>
          </w:p>
        </w:tc>
        <w:tc>
          <w:tcPr>
            <w:tcW w:w="1422" w:type="dxa"/>
            <w:vAlign w:val="center"/>
          </w:tcPr>
          <w:p w:rsidR="0056698A" w:rsidRPr="008B3E13" w:rsidRDefault="0056698A" w:rsidP="00F23D75">
            <w:pPr>
              <w:spacing w:after="0" w:line="240" w:lineRule="auto"/>
              <w:jc w:val="center"/>
              <w:rPr>
                <w:sz w:val="18"/>
                <w:szCs w:val="18"/>
              </w:rPr>
            </w:pPr>
            <w:r w:rsidRPr="008B3E13">
              <w:rPr>
                <w:sz w:val="18"/>
                <w:szCs w:val="18"/>
              </w:rPr>
              <w:t>CM Matosinhos</w:t>
            </w:r>
          </w:p>
        </w:tc>
        <w:tc>
          <w:tcPr>
            <w:tcW w:w="1499" w:type="dxa"/>
            <w:vAlign w:val="center"/>
          </w:tcPr>
          <w:p w:rsidR="0056698A" w:rsidRPr="0056698A" w:rsidRDefault="0056698A" w:rsidP="00F23D75">
            <w:pPr>
              <w:spacing w:after="0" w:line="240" w:lineRule="auto"/>
              <w:jc w:val="right"/>
              <w:rPr>
                <w:i/>
                <w:sz w:val="18"/>
                <w:szCs w:val="18"/>
              </w:rPr>
            </w:pPr>
            <w:r w:rsidRPr="0056698A">
              <w:rPr>
                <w:i/>
                <w:sz w:val="18"/>
                <w:szCs w:val="18"/>
              </w:rPr>
              <w:t>Sem custos previstos</w:t>
            </w:r>
          </w:p>
        </w:tc>
        <w:tc>
          <w:tcPr>
            <w:tcW w:w="4149" w:type="dxa"/>
            <w:shd w:val="clear" w:color="auto" w:fill="auto"/>
            <w:vAlign w:val="center"/>
          </w:tcPr>
          <w:p w:rsidR="0056698A" w:rsidRPr="00C71627" w:rsidRDefault="0056698A" w:rsidP="00F23D75">
            <w:pPr>
              <w:spacing w:after="0" w:line="240" w:lineRule="auto"/>
              <w:jc w:val="left"/>
              <w:rPr>
                <w:sz w:val="18"/>
                <w:szCs w:val="18"/>
              </w:rPr>
            </w:pPr>
            <w:r w:rsidRPr="00E25C89">
              <w:rPr>
                <w:i/>
                <w:sz w:val="18"/>
                <w:szCs w:val="18"/>
              </w:rPr>
              <w:t>n.a.</w:t>
            </w:r>
          </w:p>
        </w:tc>
      </w:tr>
      <w:tr w:rsidR="0056698A" w:rsidRPr="00E71BB0" w:rsidTr="00C551CF">
        <w:trPr>
          <w:trHeight w:val="489"/>
        </w:trPr>
        <w:tc>
          <w:tcPr>
            <w:tcW w:w="1520" w:type="dxa"/>
            <w:vMerge/>
            <w:vAlign w:val="center"/>
          </w:tcPr>
          <w:p w:rsidR="0056698A" w:rsidRPr="00C71627" w:rsidRDefault="0056698A" w:rsidP="00F23D75">
            <w:pPr>
              <w:spacing w:after="0" w:line="240" w:lineRule="auto"/>
              <w:jc w:val="left"/>
              <w:rPr>
                <w:b/>
                <w:sz w:val="18"/>
                <w:szCs w:val="18"/>
              </w:rPr>
            </w:pPr>
          </w:p>
        </w:tc>
        <w:tc>
          <w:tcPr>
            <w:tcW w:w="1117" w:type="dxa"/>
            <w:vAlign w:val="center"/>
          </w:tcPr>
          <w:p w:rsidR="0056698A" w:rsidRPr="00C71627" w:rsidRDefault="0056698A" w:rsidP="00C551CF">
            <w:pPr>
              <w:spacing w:after="0" w:line="240" w:lineRule="auto"/>
              <w:jc w:val="center"/>
              <w:rPr>
                <w:b/>
                <w:sz w:val="16"/>
                <w:szCs w:val="16"/>
              </w:rPr>
            </w:pPr>
            <w:r>
              <w:rPr>
                <w:b/>
                <w:sz w:val="16"/>
                <w:szCs w:val="16"/>
              </w:rPr>
              <w:t>7.5</w:t>
            </w:r>
          </w:p>
        </w:tc>
        <w:tc>
          <w:tcPr>
            <w:tcW w:w="5146" w:type="dxa"/>
            <w:vAlign w:val="center"/>
          </w:tcPr>
          <w:p w:rsidR="0056698A" w:rsidRPr="00C71627" w:rsidRDefault="0056698A" w:rsidP="00F23D75">
            <w:pPr>
              <w:spacing w:after="0" w:line="240" w:lineRule="auto"/>
              <w:jc w:val="left"/>
              <w:rPr>
                <w:sz w:val="18"/>
              </w:rPr>
            </w:pPr>
            <w:r w:rsidRPr="00C71627">
              <w:rPr>
                <w:sz w:val="18"/>
              </w:rPr>
              <w:t>Instalação de sinalética inteligente de apoio ao estacionamento</w:t>
            </w:r>
          </w:p>
        </w:tc>
        <w:tc>
          <w:tcPr>
            <w:tcW w:w="1422" w:type="dxa"/>
            <w:vAlign w:val="center"/>
          </w:tcPr>
          <w:p w:rsidR="0056698A" w:rsidRPr="00C71627" w:rsidRDefault="0056698A" w:rsidP="00F23D75">
            <w:pPr>
              <w:spacing w:after="0" w:line="240" w:lineRule="auto"/>
              <w:jc w:val="center"/>
              <w:rPr>
                <w:sz w:val="16"/>
                <w:szCs w:val="16"/>
              </w:rPr>
            </w:pPr>
            <w:r w:rsidRPr="008B3E13">
              <w:rPr>
                <w:sz w:val="18"/>
                <w:szCs w:val="18"/>
              </w:rPr>
              <w:t>CM Matosinhos</w:t>
            </w:r>
            <w:r w:rsidRPr="00C71627">
              <w:rPr>
                <w:sz w:val="16"/>
                <w:szCs w:val="16"/>
              </w:rPr>
              <w:t xml:space="preserve"> </w:t>
            </w:r>
          </w:p>
        </w:tc>
        <w:tc>
          <w:tcPr>
            <w:tcW w:w="1499" w:type="dxa"/>
            <w:vAlign w:val="center"/>
          </w:tcPr>
          <w:p w:rsidR="0056698A" w:rsidRPr="00C71627" w:rsidRDefault="0056698A" w:rsidP="00F23D75">
            <w:pPr>
              <w:spacing w:after="0" w:line="240" w:lineRule="auto"/>
              <w:jc w:val="right"/>
              <w:rPr>
                <w:sz w:val="16"/>
                <w:szCs w:val="16"/>
              </w:rPr>
            </w:pPr>
            <w:r w:rsidRPr="00E4273C">
              <w:rPr>
                <w:sz w:val="18"/>
                <w:szCs w:val="18"/>
              </w:rPr>
              <w:t>400.000€</w:t>
            </w:r>
          </w:p>
        </w:tc>
        <w:tc>
          <w:tcPr>
            <w:tcW w:w="4149" w:type="dxa"/>
            <w:shd w:val="clear" w:color="auto" w:fill="auto"/>
            <w:vAlign w:val="center"/>
          </w:tcPr>
          <w:p w:rsidR="0056698A" w:rsidRPr="00C71627" w:rsidRDefault="0056698A" w:rsidP="00F23D75">
            <w:pPr>
              <w:spacing w:after="0" w:line="240" w:lineRule="auto"/>
              <w:jc w:val="left"/>
              <w:rPr>
                <w:sz w:val="16"/>
                <w:szCs w:val="16"/>
              </w:rPr>
            </w:pPr>
            <w:r w:rsidRPr="00C71627">
              <w:rPr>
                <w:sz w:val="18"/>
                <w:szCs w:val="18"/>
              </w:rPr>
              <w:t>Orçamento da CM de Matosinhos</w:t>
            </w:r>
          </w:p>
        </w:tc>
      </w:tr>
      <w:tr w:rsidR="0056698A" w:rsidRPr="00E71BB0" w:rsidTr="00C551CF">
        <w:trPr>
          <w:trHeight w:val="709"/>
        </w:trPr>
        <w:tc>
          <w:tcPr>
            <w:tcW w:w="9205" w:type="dxa"/>
            <w:gridSpan w:val="4"/>
            <w:vAlign w:val="center"/>
          </w:tcPr>
          <w:p w:rsidR="0056698A" w:rsidRPr="008B3E13" w:rsidRDefault="0056698A" w:rsidP="00C551CF">
            <w:pPr>
              <w:spacing w:after="0" w:line="276" w:lineRule="auto"/>
              <w:jc w:val="right"/>
              <w:rPr>
                <w:sz w:val="18"/>
                <w:szCs w:val="18"/>
              </w:rPr>
            </w:pPr>
            <w:r w:rsidRPr="00F90354">
              <w:rPr>
                <w:b/>
                <w:sz w:val="18"/>
                <w:szCs w:val="18"/>
              </w:rPr>
              <w:t>Total do Investimento estimado</w:t>
            </w:r>
          </w:p>
        </w:tc>
        <w:tc>
          <w:tcPr>
            <w:tcW w:w="1499" w:type="dxa"/>
            <w:vAlign w:val="center"/>
          </w:tcPr>
          <w:p w:rsidR="0056698A" w:rsidRPr="000141FF" w:rsidRDefault="00C551CF" w:rsidP="00F23D75">
            <w:pPr>
              <w:spacing w:after="0" w:line="276" w:lineRule="auto"/>
              <w:jc w:val="right"/>
              <w:rPr>
                <w:sz w:val="18"/>
                <w:szCs w:val="18"/>
                <w:highlight w:val="yellow"/>
              </w:rPr>
            </w:pPr>
            <w:r>
              <w:rPr>
                <w:b/>
                <w:sz w:val="18"/>
                <w:szCs w:val="18"/>
              </w:rPr>
              <w:t>68.305.000 €</w:t>
            </w:r>
          </w:p>
        </w:tc>
        <w:tc>
          <w:tcPr>
            <w:tcW w:w="4149" w:type="dxa"/>
            <w:shd w:val="clear" w:color="auto" w:fill="auto"/>
            <w:vAlign w:val="center"/>
          </w:tcPr>
          <w:p w:rsidR="0056698A" w:rsidRPr="00C71627" w:rsidRDefault="0056698A" w:rsidP="00F23D75">
            <w:pPr>
              <w:spacing w:after="0" w:line="240" w:lineRule="auto"/>
              <w:jc w:val="left"/>
              <w:rPr>
                <w:sz w:val="18"/>
                <w:szCs w:val="18"/>
              </w:rPr>
            </w:pPr>
          </w:p>
        </w:tc>
      </w:tr>
    </w:tbl>
    <w:p w:rsidR="0056698A" w:rsidRDefault="0056698A" w:rsidP="0056698A"/>
    <w:p w:rsidR="00AE48FB" w:rsidRDefault="00AE48FB" w:rsidP="00AE48FB">
      <w:pPr>
        <w:pStyle w:val="NormalWeb"/>
      </w:pPr>
    </w:p>
    <w:p w:rsidR="00AE48FB" w:rsidRDefault="00AE48FB" w:rsidP="00AE48FB">
      <w:pPr>
        <w:pStyle w:val="NormalWeb"/>
      </w:pPr>
    </w:p>
    <w:p w:rsidR="00AE48FB" w:rsidRDefault="00AE48FB" w:rsidP="00AE48FB">
      <w:pPr>
        <w:pStyle w:val="NormalWeb"/>
      </w:pPr>
    </w:p>
    <w:p w:rsidR="00AE48FB" w:rsidRPr="00AE48FB" w:rsidRDefault="00AE48FB" w:rsidP="00AE48FB">
      <w:pPr>
        <w:pStyle w:val="NormalWeb"/>
      </w:pPr>
    </w:p>
    <w:p w:rsidR="006962DE" w:rsidRPr="00BA6F28" w:rsidRDefault="00BA6F28" w:rsidP="00F23D75">
      <w:pPr>
        <w:pStyle w:val="Quadros"/>
      </w:pPr>
      <w:bookmarkStart w:id="324" w:name="_Toc469582215"/>
      <w:r>
        <w:t xml:space="preserve">Quadro </w:t>
      </w:r>
      <w:r w:rsidR="00AE48FB">
        <w:t>5</w:t>
      </w:r>
      <w:r>
        <w:t xml:space="preserve"> - </w:t>
      </w:r>
      <w:r w:rsidR="00AE48FB" w:rsidRPr="00F23D75">
        <w:t xml:space="preserve">Cronograma de execução do PERU </w:t>
      </w:r>
      <w:r w:rsidR="006962DE" w:rsidRPr="00E71BB0">
        <w:t xml:space="preserve">de </w:t>
      </w:r>
      <w:r w:rsidR="006962DE">
        <w:t>Leça da Palmeira</w:t>
      </w:r>
      <w:bookmarkEnd w:id="324"/>
    </w:p>
    <w:tbl>
      <w:tblPr>
        <w:tblStyle w:val="Tabelacomgrelha"/>
        <w:tblW w:w="15051" w:type="dxa"/>
        <w:tblLook w:val="04A0" w:firstRow="1" w:lastRow="0" w:firstColumn="1" w:lastColumn="0" w:noHBand="0" w:noVBand="1"/>
      </w:tblPr>
      <w:tblGrid>
        <w:gridCol w:w="1467"/>
        <w:gridCol w:w="439"/>
        <w:gridCol w:w="6220"/>
        <w:gridCol w:w="1362"/>
        <w:gridCol w:w="617"/>
        <w:gridCol w:w="617"/>
        <w:gridCol w:w="617"/>
        <w:gridCol w:w="617"/>
        <w:gridCol w:w="617"/>
        <w:gridCol w:w="617"/>
        <w:gridCol w:w="617"/>
        <w:gridCol w:w="617"/>
        <w:gridCol w:w="627"/>
      </w:tblGrid>
      <w:tr w:rsidR="006962DE" w:rsidTr="00AE48FB">
        <w:trPr>
          <w:trHeight w:val="160"/>
          <w:tblHeader/>
        </w:trPr>
        <w:tc>
          <w:tcPr>
            <w:tcW w:w="1467" w:type="dxa"/>
            <w:vMerge w:val="restart"/>
            <w:vAlign w:val="center"/>
          </w:tcPr>
          <w:p w:rsidR="006962DE" w:rsidRPr="007C7668" w:rsidRDefault="006962DE" w:rsidP="00F42F2A">
            <w:pPr>
              <w:spacing w:after="0" w:line="240" w:lineRule="auto"/>
              <w:jc w:val="center"/>
              <w:rPr>
                <w:b/>
                <w:sz w:val="18"/>
                <w:szCs w:val="18"/>
              </w:rPr>
            </w:pPr>
            <w:r w:rsidRPr="007C7668">
              <w:rPr>
                <w:b/>
                <w:sz w:val="18"/>
                <w:szCs w:val="18"/>
              </w:rPr>
              <w:t>Su</w:t>
            </w:r>
            <w:r>
              <w:rPr>
                <w:b/>
                <w:sz w:val="18"/>
                <w:szCs w:val="18"/>
              </w:rPr>
              <w:t>b</w:t>
            </w:r>
            <w:r w:rsidRPr="007C7668">
              <w:rPr>
                <w:b/>
                <w:sz w:val="18"/>
                <w:szCs w:val="18"/>
              </w:rPr>
              <w:t>sistema</w:t>
            </w:r>
          </w:p>
        </w:tc>
        <w:tc>
          <w:tcPr>
            <w:tcW w:w="6659" w:type="dxa"/>
            <w:gridSpan w:val="2"/>
            <w:vMerge w:val="restart"/>
            <w:vAlign w:val="center"/>
          </w:tcPr>
          <w:p w:rsidR="006962DE" w:rsidRPr="007C7668" w:rsidRDefault="006962DE" w:rsidP="00F42F2A">
            <w:pPr>
              <w:spacing w:after="0" w:line="240" w:lineRule="auto"/>
              <w:jc w:val="center"/>
              <w:rPr>
                <w:b/>
                <w:sz w:val="18"/>
                <w:szCs w:val="18"/>
              </w:rPr>
            </w:pPr>
            <w:r w:rsidRPr="007C7668">
              <w:rPr>
                <w:b/>
                <w:sz w:val="18"/>
                <w:szCs w:val="18"/>
              </w:rPr>
              <w:t>Projeto</w:t>
            </w:r>
          </w:p>
        </w:tc>
        <w:tc>
          <w:tcPr>
            <w:tcW w:w="1362" w:type="dxa"/>
            <w:vMerge w:val="restart"/>
            <w:vAlign w:val="center"/>
          </w:tcPr>
          <w:p w:rsidR="006962DE" w:rsidRPr="007C7668" w:rsidRDefault="006962DE" w:rsidP="00F42F2A">
            <w:pPr>
              <w:spacing w:after="0" w:line="240" w:lineRule="auto"/>
              <w:jc w:val="center"/>
              <w:rPr>
                <w:b/>
                <w:sz w:val="18"/>
                <w:szCs w:val="18"/>
              </w:rPr>
            </w:pPr>
            <w:r w:rsidRPr="007C7668">
              <w:rPr>
                <w:b/>
                <w:sz w:val="18"/>
                <w:szCs w:val="18"/>
              </w:rPr>
              <w:t>Promotor</w:t>
            </w:r>
          </w:p>
        </w:tc>
        <w:tc>
          <w:tcPr>
            <w:tcW w:w="5563" w:type="dxa"/>
            <w:gridSpan w:val="9"/>
            <w:vAlign w:val="center"/>
          </w:tcPr>
          <w:p w:rsidR="006962DE" w:rsidRPr="007C7668" w:rsidRDefault="006962DE" w:rsidP="00F42F2A">
            <w:pPr>
              <w:spacing w:after="0" w:line="240" w:lineRule="auto"/>
              <w:jc w:val="center"/>
              <w:rPr>
                <w:b/>
                <w:sz w:val="18"/>
                <w:szCs w:val="18"/>
              </w:rPr>
            </w:pPr>
            <w:r w:rsidRPr="007C7668">
              <w:rPr>
                <w:b/>
                <w:sz w:val="18"/>
                <w:szCs w:val="18"/>
              </w:rPr>
              <w:t>Anos</w:t>
            </w:r>
          </w:p>
        </w:tc>
      </w:tr>
      <w:tr w:rsidR="006962DE" w:rsidTr="00F42F2A">
        <w:trPr>
          <w:trHeight w:val="178"/>
        </w:trPr>
        <w:tc>
          <w:tcPr>
            <w:tcW w:w="1467" w:type="dxa"/>
            <w:vMerge/>
            <w:vAlign w:val="center"/>
          </w:tcPr>
          <w:p w:rsidR="006962DE" w:rsidRPr="007C7668" w:rsidRDefault="006962DE" w:rsidP="00F42F2A">
            <w:pPr>
              <w:spacing w:after="0" w:line="240" w:lineRule="auto"/>
              <w:jc w:val="center"/>
              <w:rPr>
                <w:b/>
                <w:sz w:val="18"/>
                <w:szCs w:val="18"/>
              </w:rPr>
            </w:pPr>
          </w:p>
        </w:tc>
        <w:tc>
          <w:tcPr>
            <w:tcW w:w="6659" w:type="dxa"/>
            <w:gridSpan w:val="2"/>
            <w:vMerge/>
          </w:tcPr>
          <w:p w:rsidR="006962DE" w:rsidRPr="007C7668" w:rsidRDefault="006962DE" w:rsidP="00F42F2A">
            <w:pPr>
              <w:spacing w:after="0" w:line="240" w:lineRule="auto"/>
              <w:jc w:val="center"/>
              <w:rPr>
                <w:b/>
                <w:sz w:val="18"/>
                <w:szCs w:val="18"/>
              </w:rPr>
            </w:pPr>
          </w:p>
        </w:tc>
        <w:tc>
          <w:tcPr>
            <w:tcW w:w="1362" w:type="dxa"/>
            <w:vMerge/>
            <w:vAlign w:val="center"/>
          </w:tcPr>
          <w:p w:rsidR="006962DE" w:rsidRPr="007C7668" w:rsidRDefault="006962DE" w:rsidP="00F42F2A">
            <w:pPr>
              <w:spacing w:after="0" w:line="240" w:lineRule="auto"/>
              <w:jc w:val="center"/>
              <w:rPr>
                <w:b/>
                <w:sz w:val="18"/>
                <w:szCs w:val="18"/>
              </w:rPr>
            </w:pPr>
          </w:p>
        </w:tc>
        <w:tc>
          <w:tcPr>
            <w:tcW w:w="617" w:type="dxa"/>
            <w:vAlign w:val="center"/>
          </w:tcPr>
          <w:p w:rsidR="006962DE" w:rsidRPr="007C7668" w:rsidRDefault="006962DE" w:rsidP="00F42F2A">
            <w:pPr>
              <w:spacing w:after="0" w:line="240" w:lineRule="auto"/>
              <w:jc w:val="center"/>
              <w:rPr>
                <w:b/>
                <w:sz w:val="18"/>
                <w:szCs w:val="18"/>
              </w:rPr>
            </w:pPr>
            <w:r w:rsidRPr="007C7668">
              <w:rPr>
                <w:b/>
                <w:sz w:val="18"/>
                <w:szCs w:val="18"/>
              </w:rPr>
              <w:t>2016</w:t>
            </w:r>
          </w:p>
        </w:tc>
        <w:tc>
          <w:tcPr>
            <w:tcW w:w="617" w:type="dxa"/>
            <w:vAlign w:val="center"/>
          </w:tcPr>
          <w:p w:rsidR="006962DE" w:rsidRPr="007C7668" w:rsidRDefault="006962DE" w:rsidP="00F42F2A">
            <w:pPr>
              <w:spacing w:after="0" w:line="240" w:lineRule="auto"/>
              <w:jc w:val="center"/>
              <w:rPr>
                <w:b/>
                <w:sz w:val="18"/>
                <w:szCs w:val="18"/>
              </w:rPr>
            </w:pPr>
            <w:r w:rsidRPr="007C7668">
              <w:rPr>
                <w:b/>
                <w:sz w:val="18"/>
                <w:szCs w:val="18"/>
              </w:rPr>
              <w:t>2017</w:t>
            </w:r>
          </w:p>
        </w:tc>
        <w:tc>
          <w:tcPr>
            <w:tcW w:w="617" w:type="dxa"/>
            <w:vAlign w:val="center"/>
          </w:tcPr>
          <w:p w:rsidR="006962DE" w:rsidRPr="007C7668" w:rsidRDefault="006962DE" w:rsidP="00F42F2A">
            <w:pPr>
              <w:spacing w:after="0" w:line="240" w:lineRule="auto"/>
              <w:jc w:val="center"/>
              <w:rPr>
                <w:b/>
                <w:sz w:val="18"/>
                <w:szCs w:val="18"/>
              </w:rPr>
            </w:pPr>
            <w:r w:rsidRPr="007C7668">
              <w:rPr>
                <w:b/>
                <w:sz w:val="18"/>
                <w:szCs w:val="18"/>
              </w:rPr>
              <w:t>2018</w:t>
            </w:r>
          </w:p>
        </w:tc>
        <w:tc>
          <w:tcPr>
            <w:tcW w:w="617" w:type="dxa"/>
            <w:vAlign w:val="center"/>
          </w:tcPr>
          <w:p w:rsidR="006962DE" w:rsidRPr="007C7668" w:rsidRDefault="006962DE" w:rsidP="00F42F2A">
            <w:pPr>
              <w:spacing w:after="0" w:line="240" w:lineRule="auto"/>
              <w:jc w:val="center"/>
              <w:rPr>
                <w:b/>
                <w:sz w:val="18"/>
                <w:szCs w:val="18"/>
              </w:rPr>
            </w:pPr>
            <w:r w:rsidRPr="007C7668">
              <w:rPr>
                <w:b/>
                <w:sz w:val="18"/>
                <w:szCs w:val="18"/>
              </w:rPr>
              <w:t>2019</w:t>
            </w:r>
          </w:p>
        </w:tc>
        <w:tc>
          <w:tcPr>
            <w:tcW w:w="617" w:type="dxa"/>
            <w:vAlign w:val="center"/>
          </w:tcPr>
          <w:p w:rsidR="006962DE" w:rsidRPr="007C7668" w:rsidRDefault="006962DE" w:rsidP="00F42F2A">
            <w:pPr>
              <w:spacing w:after="0" w:line="240" w:lineRule="auto"/>
              <w:jc w:val="center"/>
              <w:rPr>
                <w:b/>
                <w:sz w:val="18"/>
                <w:szCs w:val="18"/>
              </w:rPr>
            </w:pPr>
            <w:r w:rsidRPr="007C7668">
              <w:rPr>
                <w:b/>
                <w:sz w:val="18"/>
                <w:szCs w:val="18"/>
              </w:rPr>
              <w:t>2020</w:t>
            </w:r>
          </w:p>
        </w:tc>
        <w:tc>
          <w:tcPr>
            <w:tcW w:w="617" w:type="dxa"/>
            <w:vAlign w:val="center"/>
          </w:tcPr>
          <w:p w:rsidR="006962DE" w:rsidRPr="007C7668" w:rsidRDefault="006962DE" w:rsidP="00F42F2A">
            <w:pPr>
              <w:spacing w:after="0" w:line="240" w:lineRule="auto"/>
              <w:jc w:val="center"/>
              <w:rPr>
                <w:b/>
                <w:sz w:val="18"/>
                <w:szCs w:val="18"/>
              </w:rPr>
            </w:pPr>
            <w:r w:rsidRPr="007C7668">
              <w:rPr>
                <w:b/>
                <w:sz w:val="18"/>
                <w:szCs w:val="18"/>
              </w:rPr>
              <w:t>2021</w:t>
            </w:r>
          </w:p>
        </w:tc>
        <w:tc>
          <w:tcPr>
            <w:tcW w:w="617" w:type="dxa"/>
            <w:vAlign w:val="center"/>
          </w:tcPr>
          <w:p w:rsidR="006962DE" w:rsidRPr="007C7668" w:rsidRDefault="006962DE" w:rsidP="00F42F2A">
            <w:pPr>
              <w:spacing w:after="0" w:line="240" w:lineRule="auto"/>
              <w:jc w:val="center"/>
              <w:rPr>
                <w:b/>
                <w:sz w:val="18"/>
                <w:szCs w:val="18"/>
              </w:rPr>
            </w:pPr>
            <w:r w:rsidRPr="007C7668">
              <w:rPr>
                <w:b/>
                <w:sz w:val="18"/>
                <w:szCs w:val="18"/>
              </w:rPr>
              <w:t>2022</w:t>
            </w:r>
          </w:p>
        </w:tc>
        <w:tc>
          <w:tcPr>
            <w:tcW w:w="617" w:type="dxa"/>
            <w:vAlign w:val="center"/>
          </w:tcPr>
          <w:p w:rsidR="006962DE" w:rsidRPr="007C7668" w:rsidRDefault="006962DE" w:rsidP="00F42F2A">
            <w:pPr>
              <w:spacing w:after="0" w:line="240" w:lineRule="auto"/>
              <w:jc w:val="center"/>
              <w:rPr>
                <w:b/>
                <w:sz w:val="18"/>
                <w:szCs w:val="18"/>
              </w:rPr>
            </w:pPr>
            <w:r w:rsidRPr="007C7668">
              <w:rPr>
                <w:b/>
                <w:sz w:val="18"/>
                <w:szCs w:val="18"/>
              </w:rPr>
              <w:t>2023</w:t>
            </w:r>
          </w:p>
        </w:tc>
        <w:tc>
          <w:tcPr>
            <w:tcW w:w="627" w:type="dxa"/>
            <w:vAlign w:val="center"/>
          </w:tcPr>
          <w:p w:rsidR="006962DE" w:rsidRPr="007C7668" w:rsidRDefault="006962DE" w:rsidP="00F42F2A">
            <w:pPr>
              <w:spacing w:after="0" w:line="240" w:lineRule="auto"/>
              <w:jc w:val="center"/>
              <w:rPr>
                <w:b/>
                <w:sz w:val="18"/>
                <w:szCs w:val="18"/>
              </w:rPr>
            </w:pPr>
            <w:r w:rsidRPr="007C7668">
              <w:rPr>
                <w:b/>
                <w:sz w:val="18"/>
                <w:szCs w:val="18"/>
              </w:rPr>
              <w:t>segs</w:t>
            </w:r>
          </w:p>
        </w:tc>
      </w:tr>
      <w:tr w:rsidR="006962DE" w:rsidTr="00F42F2A">
        <w:trPr>
          <w:trHeight w:val="654"/>
        </w:trPr>
        <w:tc>
          <w:tcPr>
            <w:tcW w:w="1467" w:type="dxa"/>
            <w:vMerge w:val="restart"/>
            <w:vAlign w:val="center"/>
          </w:tcPr>
          <w:p w:rsidR="006962DE" w:rsidRPr="00642685" w:rsidRDefault="006962DE" w:rsidP="00F42F2A">
            <w:pPr>
              <w:jc w:val="center"/>
              <w:rPr>
                <w:b/>
                <w:sz w:val="18"/>
                <w:szCs w:val="18"/>
              </w:rPr>
            </w:pPr>
            <w:r w:rsidRPr="00642685">
              <w:rPr>
                <w:b/>
                <w:sz w:val="18"/>
                <w:szCs w:val="18"/>
              </w:rPr>
              <w:t>1</w:t>
            </w:r>
            <w:r>
              <w:rPr>
                <w:b/>
                <w:sz w:val="18"/>
                <w:szCs w:val="18"/>
              </w:rPr>
              <w:t xml:space="preserve">- </w:t>
            </w:r>
            <w:r w:rsidRPr="00642685">
              <w:rPr>
                <w:b/>
                <w:sz w:val="18"/>
                <w:szCs w:val="18"/>
              </w:rPr>
              <w:t>Núcleos residenciais centrais</w:t>
            </w:r>
          </w:p>
        </w:tc>
        <w:tc>
          <w:tcPr>
            <w:tcW w:w="439" w:type="dxa"/>
            <w:vAlign w:val="center"/>
          </w:tcPr>
          <w:p w:rsidR="006962DE" w:rsidRPr="001C496B" w:rsidRDefault="006962DE" w:rsidP="00F42F2A">
            <w:pPr>
              <w:spacing w:after="0" w:line="240" w:lineRule="auto"/>
              <w:rPr>
                <w:sz w:val="16"/>
              </w:rPr>
            </w:pPr>
            <w:r w:rsidRPr="004953B9">
              <w:rPr>
                <w:b/>
                <w:sz w:val="16"/>
                <w:szCs w:val="16"/>
              </w:rPr>
              <w:t>1.1</w:t>
            </w:r>
          </w:p>
        </w:tc>
        <w:tc>
          <w:tcPr>
            <w:tcW w:w="6220" w:type="dxa"/>
            <w:vAlign w:val="center"/>
          </w:tcPr>
          <w:p w:rsidR="006962DE" w:rsidRPr="00642685" w:rsidRDefault="006962DE" w:rsidP="00F42F2A">
            <w:pPr>
              <w:spacing w:after="0" w:line="240" w:lineRule="auto"/>
              <w:jc w:val="left"/>
              <w:rPr>
                <w:sz w:val="16"/>
                <w:szCs w:val="16"/>
              </w:rPr>
            </w:pPr>
            <w:r w:rsidRPr="00642685">
              <w:rPr>
                <w:sz w:val="18"/>
              </w:rPr>
              <w:t>Programa de reabilitação do edificado no núcleo antigo de Leça</w:t>
            </w:r>
            <w:r w:rsidR="001A49CD">
              <w:rPr>
                <w:sz w:val="18"/>
              </w:rPr>
              <w:t xml:space="preserve"> da Palmeira</w:t>
            </w:r>
          </w:p>
        </w:tc>
        <w:tc>
          <w:tcPr>
            <w:tcW w:w="1362" w:type="dxa"/>
            <w:vAlign w:val="center"/>
          </w:tcPr>
          <w:p w:rsidR="006962DE" w:rsidRPr="00E71BB0" w:rsidRDefault="006962DE" w:rsidP="00F42F2A">
            <w:pPr>
              <w:spacing w:after="0" w:line="240" w:lineRule="auto"/>
              <w:jc w:val="center"/>
              <w:rPr>
                <w:sz w:val="16"/>
                <w:szCs w:val="16"/>
              </w:rPr>
            </w:pPr>
            <w:r>
              <w:rPr>
                <w:sz w:val="16"/>
                <w:szCs w:val="16"/>
              </w:rPr>
              <w:t>Proprietários e Investidores privados</w:t>
            </w:r>
          </w:p>
        </w:tc>
        <w:tc>
          <w:tcPr>
            <w:tcW w:w="617" w:type="dxa"/>
            <w:shd w:val="clear" w:color="auto" w:fill="auto"/>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27" w:type="dxa"/>
            <w:shd w:val="clear" w:color="auto" w:fill="auto"/>
          </w:tcPr>
          <w:p w:rsidR="006962DE" w:rsidRDefault="006962DE" w:rsidP="00F42F2A">
            <w:pPr>
              <w:spacing w:after="0" w:line="240" w:lineRule="auto"/>
              <w:jc w:val="left"/>
            </w:pPr>
          </w:p>
        </w:tc>
      </w:tr>
      <w:tr w:rsidR="006962DE" w:rsidTr="00F42F2A">
        <w:trPr>
          <w:trHeight w:val="705"/>
        </w:trPr>
        <w:tc>
          <w:tcPr>
            <w:tcW w:w="1467" w:type="dxa"/>
            <w:vMerge/>
            <w:vAlign w:val="center"/>
          </w:tcPr>
          <w:p w:rsidR="006962DE" w:rsidRPr="00E71BB0" w:rsidRDefault="006962DE" w:rsidP="00F42F2A">
            <w:pPr>
              <w:spacing w:after="0" w:line="240" w:lineRule="auto"/>
              <w:jc w:val="center"/>
              <w:rPr>
                <w:sz w:val="16"/>
                <w:szCs w:val="16"/>
              </w:rPr>
            </w:pPr>
          </w:p>
        </w:tc>
        <w:tc>
          <w:tcPr>
            <w:tcW w:w="439" w:type="dxa"/>
            <w:vAlign w:val="center"/>
          </w:tcPr>
          <w:p w:rsidR="006962DE" w:rsidRPr="001C496B" w:rsidRDefault="006962DE" w:rsidP="00F42F2A">
            <w:pPr>
              <w:spacing w:after="0" w:line="240" w:lineRule="auto"/>
              <w:rPr>
                <w:sz w:val="16"/>
              </w:rPr>
            </w:pPr>
            <w:r w:rsidRPr="004953B9">
              <w:rPr>
                <w:b/>
                <w:sz w:val="16"/>
                <w:szCs w:val="16"/>
              </w:rPr>
              <w:t>1.2</w:t>
            </w:r>
          </w:p>
        </w:tc>
        <w:tc>
          <w:tcPr>
            <w:tcW w:w="6220" w:type="dxa"/>
            <w:vAlign w:val="center"/>
          </w:tcPr>
          <w:p w:rsidR="006962DE" w:rsidRPr="00642685" w:rsidRDefault="006962DE" w:rsidP="00F42F2A">
            <w:pPr>
              <w:spacing w:after="0" w:line="240" w:lineRule="auto"/>
              <w:jc w:val="left"/>
              <w:rPr>
                <w:sz w:val="16"/>
                <w:szCs w:val="16"/>
              </w:rPr>
            </w:pPr>
            <w:r w:rsidRPr="00642685">
              <w:rPr>
                <w:sz w:val="18"/>
              </w:rPr>
              <w:t>Programa de reabilitação do edificado na zona central, de malha ortogonal</w:t>
            </w:r>
          </w:p>
        </w:tc>
        <w:tc>
          <w:tcPr>
            <w:tcW w:w="1362" w:type="dxa"/>
            <w:vAlign w:val="center"/>
          </w:tcPr>
          <w:p w:rsidR="006962DE" w:rsidRPr="00E71BB0" w:rsidRDefault="006962DE" w:rsidP="00F42F2A">
            <w:pPr>
              <w:spacing w:after="0" w:line="240" w:lineRule="auto"/>
              <w:jc w:val="center"/>
              <w:rPr>
                <w:sz w:val="16"/>
                <w:szCs w:val="16"/>
              </w:rPr>
            </w:pPr>
            <w:r>
              <w:rPr>
                <w:sz w:val="16"/>
                <w:szCs w:val="16"/>
              </w:rPr>
              <w:t>Proprietários e Investidores privados</w:t>
            </w:r>
          </w:p>
        </w:tc>
        <w:tc>
          <w:tcPr>
            <w:tcW w:w="617" w:type="dxa"/>
            <w:shd w:val="clear" w:color="auto" w:fill="auto"/>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27" w:type="dxa"/>
            <w:shd w:val="clear" w:color="auto" w:fill="auto"/>
          </w:tcPr>
          <w:p w:rsidR="006962DE" w:rsidRDefault="006962DE" w:rsidP="00F42F2A">
            <w:pPr>
              <w:spacing w:after="0" w:line="240" w:lineRule="auto"/>
              <w:jc w:val="left"/>
            </w:pPr>
          </w:p>
        </w:tc>
      </w:tr>
      <w:tr w:rsidR="006962DE" w:rsidTr="00F42F2A">
        <w:trPr>
          <w:trHeight w:val="700"/>
        </w:trPr>
        <w:tc>
          <w:tcPr>
            <w:tcW w:w="1467" w:type="dxa"/>
            <w:vMerge/>
            <w:vAlign w:val="center"/>
          </w:tcPr>
          <w:p w:rsidR="006962DE" w:rsidRPr="00E71BB0" w:rsidRDefault="006962DE" w:rsidP="00F42F2A">
            <w:pPr>
              <w:spacing w:after="0" w:line="240" w:lineRule="auto"/>
              <w:jc w:val="center"/>
              <w:rPr>
                <w:sz w:val="16"/>
                <w:szCs w:val="16"/>
              </w:rPr>
            </w:pPr>
          </w:p>
        </w:tc>
        <w:tc>
          <w:tcPr>
            <w:tcW w:w="439" w:type="dxa"/>
            <w:vAlign w:val="center"/>
          </w:tcPr>
          <w:p w:rsidR="006962DE" w:rsidRPr="001C496B" w:rsidRDefault="006962DE" w:rsidP="00F42F2A">
            <w:pPr>
              <w:spacing w:after="0" w:line="240" w:lineRule="auto"/>
              <w:rPr>
                <w:sz w:val="16"/>
              </w:rPr>
            </w:pPr>
            <w:r w:rsidRPr="004953B9">
              <w:rPr>
                <w:b/>
                <w:sz w:val="16"/>
                <w:szCs w:val="16"/>
              </w:rPr>
              <w:t>1.3</w:t>
            </w:r>
          </w:p>
        </w:tc>
        <w:tc>
          <w:tcPr>
            <w:tcW w:w="6220" w:type="dxa"/>
            <w:vAlign w:val="center"/>
          </w:tcPr>
          <w:p w:rsidR="006962DE" w:rsidRPr="00642685" w:rsidRDefault="006962DE" w:rsidP="00F42F2A">
            <w:pPr>
              <w:spacing w:after="0" w:line="240" w:lineRule="auto"/>
              <w:jc w:val="left"/>
              <w:rPr>
                <w:sz w:val="16"/>
                <w:szCs w:val="16"/>
              </w:rPr>
            </w:pPr>
            <w:r w:rsidRPr="00642685">
              <w:rPr>
                <w:sz w:val="18"/>
              </w:rPr>
              <w:t>Programa de reabilitação do edificado no núcleo envolvente à Ermida do Corpo Santo</w:t>
            </w:r>
          </w:p>
        </w:tc>
        <w:tc>
          <w:tcPr>
            <w:tcW w:w="1362" w:type="dxa"/>
            <w:vAlign w:val="center"/>
          </w:tcPr>
          <w:p w:rsidR="006962DE" w:rsidRPr="00E71BB0" w:rsidRDefault="006962DE" w:rsidP="00F42F2A">
            <w:pPr>
              <w:spacing w:after="0" w:line="240" w:lineRule="auto"/>
              <w:jc w:val="center"/>
              <w:rPr>
                <w:sz w:val="16"/>
                <w:szCs w:val="16"/>
              </w:rPr>
            </w:pPr>
            <w:r>
              <w:rPr>
                <w:sz w:val="16"/>
                <w:szCs w:val="16"/>
              </w:rPr>
              <w:t>Proprietários e Investidores privados</w:t>
            </w:r>
          </w:p>
        </w:tc>
        <w:tc>
          <w:tcPr>
            <w:tcW w:w="617" w:type="dxa"/>
            <w:shd w:val="clear" w:color="auto" w:fill="auto"/>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27" w:type="dxa"/>
            <w:shd w:val="clear" w:color="auto" w:fill="auto"/>
          </w:tcPr>
          <w:p w:rsidR="006962DE" w:rsidRDefault="006962DE" w:rsidP="00F42F2A">
            <w:pPr>
              <w:spacing w:after="0" w:line="240" w:lineRule="auto"/>
              <w:jc w:val="left"/>
            </w:pPr>
          </w:p>
        </w:tc>
      </w:tr>
      <w:tr w:rsidR="006962DE" w:rsidTr="00AE48FB">
        <w:trPr>
          <w:trHeight w:val="596"/>
        </w:trPr>
        <w:tc>
          <w:tcPr>
            <w:tcW w:w="1467" w:type="dxa"/>
            <w:vMerge/>
            <w:vAlign w:val="center"/>
          </w:tcPr>
          <w:p w:rsidR="006962DE" w:rsidRPr="00E71BB0" w:rsidRDefault="006962DE" w:rsidP="00F42F2A">
            <w:pPr>
              <w:spacing w:after="0" w:line="240" w:lineRule="auto"/>
              <w:jc w:val="center"/>
              <w:rPr>
                <w:sz w:val="16"/>
                <w:szCs w:val="16"/>
              </w:rPr>
            </w:pPr>
          </w:p>
        </w:tc>
        <w:tc>
          <w:tcPr>
            <w:tcW w:w="439" w:type="dxa"/>
            <w:shd w:val="clear" w:color="auto" w:fill="auto"/>
            <w:vAlign w:val="center"/>
          </w:tcPr>
          <w:p w:rsidR="006962DE" w:rsidRPr="001C496B" w:rsidRDefault="006962DE" w:rsidP="00F42F2A">
            <w:pPr>
              <w:spacing w:after="0" w:line="240" w:lineRule="auto"/>
              <w:rPr>
                <w:sz w:val="16"/>
              </w:rPr>
            </w:pPr>
            <w:r w:rsidRPr="004953B9">
              <w:rPr>
                <w:b/>
                <w:sz w:val="16"/>
                <w:szCs w:val="16"/>
              </w:rPr>
              <w:t>1.4</w:t>
            </w:r>
          </w:p>
        </w:tc>
        <w:tc>
          <w:tcPr>
            <w:tcW w:w="6220" w:type="dxa"/>
            <w:shd w:val="clear" w:color="auto" w:fill="auto"/>
            <w:vAlign w:val="center"/>
          </w:tcPr>
          <w:p w:rsidR="006962DE" w:rsidRPr="00642685" w:rsidRDefault="006962DE" w:rsidP="00F42F2A">
            <w:pPr>
              <w:spacing w:after="0" w:line="240" w:lineRule="auto"/>
              <w:jc w:val="left"/>
              <w:rPr>
                <w:sz w:val="16"/>
                <w:szCs w:val="16"/>
              </w:rPr>
            </w:pPr>
            <w:r w:rsidRPr="00642685">
              <w:rPr>
                <w:sz w:val="18"/>
              </w:rPr>
              <w:t>Projeto de requalificação do espaço público dos três núcleos residenciais centrais</w:t>
            </w:r>
          </w:p>
        </w:tc>
        <w:tc>
          <w:tcPr>
            <w:tcW w:w="1362" w:type="dxa"/>
            <w:shd w:val="clear" w:color="auto" w:fill="auto"/>
            <w:vAlign w:val="center"/>
          </w:tcPr>
          <w:p w:rsidR="006962DE" w:rsidRPr="00E71BB0" w:rsidRDefault="006962DE" w:rsidP="00F42F2A">
            <w:pPr>
              <w:spacing w:after="0" w:line="240" w:lineRule="auto"/>
              <w:jc w:val="center"/>
              <w:rPr>
                <w:sz w:val="16"/>
                <w:szCs w:val="16"/>
              </w:rPr>
            </w:pPr>
            <w:r>
              <w:rPr>
                <w:sz w:val="16"/>
                <w:szCs w:val="16"/>
              </w:rPr>
              <w:t>CM Matosinhos</w:t>
            </w:r>
          </w:p>
        </w:tc>
        <w:tc>
          <w:tcPr>
            <w:tcW w:w="617" w:type="dxa"/>
            <w:shd w:val="clear" w:color="auto" w:fill="auto"/>
          </w:tcPr>
          <w:p w:rsidR="006962DE" w:rsidRPr="00593210" w:rsidRDefault="006962DE" w:rsidP="00F42F2A">
            <w:pPr>
              <w:spacing w:after="0" w:line="240" w:lineRule="auto"/>
              <w:jc w:val="left"/>
              <w:rPr>
                <w:highlight w:val="yellow"/>
              </w:rPr>
            </w:pPr>
          </w:p>
        </w:tc>
        <w:tc>
          <w:tcPr>
            <w:tcW w:w="617" w:type="dxa"/>
            <w:shd w:val="clear" w:color="auto" w:fill="D99594" w:themeFill="accent2" w:themeFillTint="99"/>
          </w:tcPr>
          <w:p w:rsidR="006962DE" w:rsidRPr="00593210" w:rsidRDefault="006962DE" w:rsidP="00F42F2A">
            <w:pPr>
              <w:spacing w:after="0" w:line="240" w:lineRule="auto"/>
              <w:jc w:val="left"/>
              <w:rPr>
                <w:highlight w:val="yellow"/>
              </w:rPr>
            </w:pPr>
          </w:p>
        </w:tc>
        <w:tc>
          <w:tcPr>
            <w:tcW w:w="617" w:type="dxa"/>
            <w:shd w:val="clear" w:color="auto" w:fill="D99594" w:themeFill="accent2" w:themeFillTint="99"/>
          </w:tcPr>
          <w:p w:rsidR="006962DE" w:rsidRPr="00593210" w:rsidRDefault="006962DE" w:rsidP="00F42F2A">
            <w:pPr>
              <w:spacing w:after="0" w:line="240" w:lineRule="auto"/>
              <w:jc w:val="left"/>
              <w:rPr>
                <w:highlight w:val="yellow"/>
              </w:rPr>
            </w:pPr>
          </w:p>
        </w:tc>
        <w:tc>
          <w:tcPr>
            <w:tcW w:w="617" w:type="dxa"/>
            <w:shd w:val="clear" w:color="auto" w:fill="D99594" w:themeFill="accent2" w:themeFillTint="99"/>
          </w:tcPr>
          <w:p w:rsidR="006962DE" w:rsidRPr="00593210" w:rsidRDefault="006962DE" w:rsidP="00F42F2A">
            <w:pPr>
              <w:spacing w:after="0" w:line="240" w:lineRule="auto"/>
              <w:jc w:val="left"/>
              <w:rPr>
                <w:highlight w:val="yellow"/>
              </w:rPr>
            </w:pPr>
          </w:p>
        </w:tc>
        <w:tc>
          <w:tcPr>
            <w:tcW w:w="617" w:type="dxa"/>
            <w:shd w:val="clear" w:color="auto" w:fill="D99594" w:themeFill="accent2" w:themeFillTint="99"/>
          </w:tcPr>
          <w:p w:rsidR="006962DE" w:rsidRPr="00593210" w:rsidRDefault="006962DE" w:rsidP="00F42F2A">
            <w:pPr>
              <w:spacing w:after="0" w:line="240" w:lineRule="auto"/>
              <w:jc w:val="left"/>
              <w:rPr>
                <w:highlight w:val="yellow"/>
              </w:rPr>
            </w:pPr>
          </w:p>
        </w:tc>
        <w:tc>
          <w:tcPr>
            <w:tcW w:w="617" w:type="dxa"/>
            <w:shd w:val="clear" w:color="auto" w:fill="D99594" w:themeFill="accent2" w:themeFillTint="99"/>
          </w:tcPr>
          <w:p w:rsidR="006962DE" w:rsidRPr="00593210" w:rsidRDefault="006962DE" w:rsidP="00F42F2A">
            <w:pPr>
              <w:spacing w:after="0" w:line="240" w:lineRule="auto"/>
              <w:jc w:val="left"/>
              <w:rPr>
                <w:highlight w:val="yellow"/>
              </w:rPr>
            </w:pPr>
          </w:p>
        </w:tc>
        <w:tc>
          <w:tcPr>
            <w:tcW w:w="617" w:type="dxa"/>
            <w:shd w:val="clear" w:color="auto" w:fill="D99594" w:themeFill="accent2" w:themeFillTint="99"/>
          </w:tcPr>
          <w:p w:rsidR="006962DE" w:rsidRPr="00593210" w:rsidRDefault="006962DE" w:rsidP="00F42F2A">
            <w:pPr>
              <w:spacing w:after="0" w:line="240" w:lineRule="auto"/>
              <w:jc w:val="left"/>
              <w:rPr>
                <w:highlight w:val="yellow"/>
              </w:rPr>
            </w:pPr>
          </w:p>
        </w:tc>
        <w:tc>
          <w:tcPr>
            <w:tcW w:w="617" w:type="dxa"/>
            <w:shd w:val="clear" w:color="auto" w:fill="D99594" w:themeFill="accent2" w:themeFillTint="99"/>
          </w:tcPr>
          <w:p w:rsidR="006962DE" w:rsidRPr="00593210" w:rsidRDefault="006962DE" w:rsidP="00F42F2A">
            <w:pPr>
              <w:spacing w:after="0" w:line="240" w:lineRule="auto"/>
              <w:jc w:val="left"/>
              <w:rPr>
                <w:highlight w:val="yellow"/>
              </w:rPr>
            </w:pPr>
          </w:p>
        </w:tc>
        <w:tc>
          <w:tcPr>
            <w:tcW w:w="627" w:type="dxa"/>
            <w:shd w:val="clear" w:color="auto" w:fill="auto"/>
          </w:tcPr>
          <w:p w:rsidR="006962DE" w:rsidRPr="00593210" w:rsidRDefault="006962DE" w:rsidP="00F42F2A">
            <w:pPr>
              <w:spacing w:after="0" w:line="240" w:lineRule="auto"/>
              <w:jc w:val="left"/>
              <w:rPr>
                <w:highlight w:val="yellow"/>
              </w:rPr>
            </w:pPr>
          </w:p>
        </w:tc>
      </w:tr>
      <w:tr w:rsidR="006962DE" w:rsidTr="00AE48FB">
        <w:trPr>
          <w:trHeight w:val="561"/>
        </w:trPr>
        <w:tc>
          <w:tcPr>
            <w:tcW w:w="1467" w:type="dxa"/>
            <w:vMerge w:val="restart"/>
            <w:vAlign w:val="center"/>
          </w:tcPr>
          <w:p w:rsidR="006962DE" w:rsidRPr="00E71BB0" w:rsidRDefault="006962DE" w:rsidP="00F42F2A">
            <w:pPr>
              <w:jc w:val="center"/>
              <w:rPr>
                <w:sz w:val="16"/>
                <w:szCs w:val="16"/>
              </w:rPr>
            </w:pPr>
            <w:r w:rsidRPr="00642685">
              <w:rPr>
                <w:b/>
                <w:sz w:val="18"/>
                <w:szCs w:val="18"/>
              </w:rPr>
              <w:t>2</w:t>
            </w:r>
            <w:r>
              <w:rPr>
                <w:b/>
                <w:sz w:val="18"/>
                <w:szCs w:val="18"/>
              </w:rPr>
              <w:t xml:space="preserve">- </w:t>
            </w:r>
            <w:r w:rsidRPr="00642685">
              <w:rPr>
                <w:b/>
                <w:sz w:val="18"/>
                <w:szCs w:val="18"/>
              </w:rPr>
              <w:t>Núcleos residenciais periféricos</w:t>
            </w:r>
          </w:p>
        </w:tc>
        <w:tc>
          <w:tcPr>
            <w:tcW w:w="439" w:type="dxa"/>
            <w:shd w:val="clear" w:color="auto" w:fill="auto"/>
            <w:vAlign w:val="center"/>
          </w:tcPr>
          <w:p w:rsidR="006962DE" w:rsidRPr="001C496B" w:rsidRDefault="006962DE" w:rsidP="00F42F2A">
            <w:pPr>
              <w:spacing w:after="0" w:line="240" w:lineRule="auto"/>
              <w:rPr>
                <w:b/>
                <w:sz w:val="16"/>
              </w:rPr>
            </w:pPr>
            <w:r w:rsidRPr="007A7A6D">
              <w:rPr>
                <w:b/>
                <w:sz w:val="16"/>
                <w:szCs w:val="16"/>
              </w:rPr>
              <w:t>2.1</w:t>
            </w:r>
          </w:p>
        </w:tc>
        <w:tc>
          <w:tcPr>
            <w:tcW w:w="6220" w:type="dxa"/>
            <w:shd w:val="clear" w:color="auto" w:fill="auto"/>
            <w:vAlign w:val="center"/>
          </w:tcPr>
          <w:p w:rsidR="006962DE" w:rsidRPr="00642685" w:rsidRDefault="006962DE" w:rsidP="00F42F2A">
            <w:pPr>
              <w:spacing w:after="0" w:line="240" w:lineRule="auto"/>
              <w:jc w:val="left"/>
              <w:rPr>
                <w:sz w:val="18"/>
              </w:rPr>
            </w:pPr>
            <w:r w:rsidRPr="00642685">
              <w:rPr>
                <w:sz w:val="18"/>
              </w:rPr>
              <w:t>Projeto urbano para a Rua Óscar da Silva</w:t>
            </w:r>
          </w:p>
        </w:tc>
        <w:tc>
          <w:tcPr>
            <w:tcW w:w="1362" w:type="dxa"/>
            <w:shd w:val="clear" w:color="auto" w:fill="auto"/>
            <w:vAlign w:val="center"/>
          </w:tcPr>
          <w:p w:rsidR="006962DE" w:rsidRPr="00E71BB0" w:rsidRDefault="006962DE" w:rsidP="00F42F2A">
            <w:pPr>
              <w:spacing w:after="0" w:line="240" w:lineRule="auto"/>
              <w:jc w:val="center"/>
              <w:rPr>
                <w:sz w:val="16"/>
                <w:szCs w:val="16"/>
              </w:rPr>
            </w:pPr>
            <w:r>
              <w:rPr>
                <w:sz w:val="16"/>
                <w:szCs w:val="16"/>
              </w:rPr>
              <w:t>CM Matosinhos</w:t>
            </w:r>
          </w:p>
        </w:tc>
        <w:tc>
          <w:tcPr>
            <w:tcW w:w="617" w:type="dxa"/>
            <w:shd w:val="clear" w:color="auto" w:fill="auto"/>
          </w:tcPr>
          <w:p w:rsidR="006962DE" w:rsidRPr="00593210" w:rsidRDefault="006962DE" w:rsidP="00F42F2A">
            <w:pPr>
              <w:spacing w:after="0" w:line="240" w:lineRule="auto"/>
              <w:jc w:val="left"/>
              <w:rPr>
                <w:highlight w:val="yellow"/>
              </w:rPr>
            </w:pPr>
          </w:p>
        </w:tc>
        <w:tc>
          <w:tcPr>
            <w:tcW w:w="617" w:type="dxa"/>
            <w:shd w:val="clear" w:color="auto" w:fill="auto"/>
          </w:tcPr>
          <w:p w:rsidR="006962DE" w:rsidRPr="00593210" w:rsidRDefault="006962DE" w:rsidP="00F42F2A">
            <w:pPr>
              <w:spacing w:after="0" w:line="240" w:lineRule="auto"/>
              <w:jc w:val="left"/>
              <w:rPr>
                <w:highlight w:val="yellow"/>
              </w:rPr>
            </w:pPr>
          </w:p>
        </w:tc>
        <w:tc>
          <w:tcPr>
            <w:tcW w:w="617" w:type="dxa"/>
            <w:shd w:val="clear" w:color="auto" w:fill="auto"/>
          </w:tcPr>
          <w:p w:rsidR="006962DE" w:rsidRPr="00593210" w:rsidRDefault="006962DE" w:rsidP="00F42F2A">
            <w:pPr>
              <w:spacing w:after="0" w:line="240" w:lineRule="auto"/>
              <w:jc w:val="left"/>
              <w:rPr>
                <w:highlight w:val="yellow"/>
              </w:rPr>
            </w:pPr>
          </w:p>
        </w:tc>
        <w:tc>
          <w:tcPr>
            <w:tcW w:w="617" w:type="dxa"/>
            <w:shd w:val="clear" w:color="auto" w:fill="auto"/>
          </w:tcPr>
          <w:p w:rsidR="006962DE" w:rsidRPr="00593210" w:rsidRDefault="006962DE" w:rsidP="00F42F2A">
            <w:pPr>
              <w:spacing w:after="0" w:line="240" w:lineRule="auto"/>
              <w:jc w:val="left"/>
              <w:rPr>
                <w:highlight w:val="yellow"/>
              </w:rPr>
            </w:pPr>
          </w:p>
        </w:tc>
        <w:tc>
          <w:tcPr>
            <w:tcW w:w="617" w:type="dxa"/>
            <w:shd w:val="clear" w:color="auto" w:fill="auto"/>
          </w:tcPr>
          <w:p w:rsidR="006962DE" w:rsidRPr="00593210" w:rsidRDefault="006962DE" w:rsidP="00F42F2A">
            <w:pPr>
              <w:spacing w:after="0" w:line="240" w:lineRule="auto"/>
              <w:jc w:val="left"/>
              <w:rPr>
                <w:highlight w:val="yellow"/>
              </w:rPr>
            </w:pPr>
          </w:p>
        </w:tc>
        <w:tc>
          <w:tcPr>
            <w:tcW w:w="617" w:type="dxa"/>
            <w:shd w:val="clear" w:color="auto" w:fill="auto"/>
          </w:tcPr>
          <w:p w:rsidR="006962DE" w:rsidRPr="00593210" w:rsidRDefault="006962DE" w:rsidP="00F42F2A">
            <w:pPr>
              <w:spacing w:after="0" w:line="240" w:lineRule="auto"/>
              <w:jc w:val="left"/>
              <w:rPr>
                <w:highlight w:val="yellow"/>
              </w:rPr>
            </w:pPr>
          </w:p>
        </w:tc>
        <w:tc>
          <w:tcPr>
            <w:tcW w:w="617" w:type="dxa"/>
            <w:shd w:val="clear" w:color="auto" w:fill="D99594" w:themeFill="accent2" w:themeFillTint="99"/>
          </w:tcPr>
          <w:p w:rsidR="006962DE" w:rsidRPr="00593210" w:rsidRDefault="006962DE" w:rsidP="00F42F2A">
            <w:pPr>
              <w:spacing w:after="0" w:line="240" w:lineRule="auto"/>
              <w:jc w:val="left"/>
              <w:rPr>
                <w:highlight w:val="yellow"/>
              </w:rPr>
            </w:pPr>
          </w:p>
        </w:tc>
        <w:tc>
          <w:tcPr>
            <w:tcW w:w="617" w:type="dxa"/>
            <w:shd w:val="clear" w:color="auto" w:fill="D99594" w:themeFill="accent2" w:themeFillTint="99"/>
          </w:tcPr>
          <w:p w:rsidR="006962DE" w:rsidRPr="00593210" w:rsidRDefault="006962DE" w:rsidP="00F42F2A">
            <w:pPr>
              <w:spacing w:after="0" w:line="240" w:lineRule="auto"/>
              <w:jc w:val="left"/>
              <w:rPr>
                <w:highlight w:val="yellow"/>
              </w:rPr>
            </w:pPr>
          </w:p>
        </w:tc>
        <w:tc>
          <w:tcPr>
            <w:tcW w:w="627" w:type="dxa"/>
            <w:shd w:val="clear" w:color="auto" w:fill="auto"/>
          </w:tcPr>
          <w:p w:rsidR="006962DE" w:rsidRPr="00593210" w:rsidRDefault="006962DE" w:rsidP="00F42F2A">
            <w:pPr>
              <w:spacing w:after="0" w:line="240" w:lineRule="auto"/>
              <w:jc w:val="left"/>
              <w:rPr>
                <w:highlight w:val="yellow"/>
              </w:rPr>
            </w:pPr>
          </w:p>
        </w:tc>
      </w:tr>
      <w:tr w:rsidR="006962DE" w:rsidTr="00AE48FB">
        <w:trPr>
          <w:trHeight w:val="684"/>
        </w:trPr>
        <w:tc>
          <w:tcPr>
            <w:tcW w:w="1467" w:type="dxa"/>
            <w:vMerge/>
            <w:vAlign w:val="center"/>
          </w:tcPr>
          <w:p w:rsidR="006962DE" w:rsidRPr="00E71BB0" w:rsidRDefault="006962DE" w:rsidP="00F42F2A">
            <w:pPr>
              <w:spacing w:after="0" w:line="240" w:lineRule="auto"/>
              <w:jc w:val="center"/>
              <w:rPr>
                <w:sz w:val="16"/>
                <w:szCs w:val="16"/>
              </w:rPr>
            </w:pPr>
          </w:p>
        </w:tc>
        <w:tc>
          <w:tcPr>
            <w:tcW w:w="439" w:type="dxa"/>
            <w:shd w:val="clear" w:color="auto" w:fill="auto"/>
            <w:vAlign w:val="center"/>
          </w:tcPr>
          <w:p w:rsidR="006962DE" w:rsidRPr="001C496B" w:rsidRDefault="006962DE" w:rsidP="00F42F2A">
            <w:pPr>
              <w:spacing w:after="0" w:line="240" w:lineRule="auto"/>
              <w:rPr>
                <w:b/>
                <w:sz w:val="16"/>
              </w:rPr>
            </w:pPr>
            <w:r w:rsidRPr="007A7A6D">
              <w:rPr>
                <w:b/>
                <w:sz w:val="16"/>
                <w:szCs w:val="16"/>
              </w:rPr>
              <w:t>2.</w:t>
            </w:r>
            <w:r>
              <w:rPr>
                <w:b/>
                <w:sz w:val="16"/>
                <w:szCs w:val="16"/>
              </w:rPr>
              <w:t>2</w:t>
            </w:r>
          </w:p>
        </w:tc>
        <w:tc>
          <w:tcPr>
            <w:tcW w:w="6220" w:type="dxa"/>
            <w:shd w:val="clear" w:color="auto" w:fill="auto"/>
            <w:vAlign w:val="center"/>
          </w:tcPr>
          <w:p w:rsidR="006962DE" w:rsidRPr="00642685" w:rsidRDefault="006962DE" w:rsidP="00F42F2A">
            <w:pPr>
              <w:spacing w:after="0" w:line="240" w:lineRule="auto"/>
              <w:jc w:val="left"/>
              <w:rPr>
                <w:sz w:val="18"/>
              </w:rPr>
            </w:pPr>
            <w:r w:rsidRPr="00642685">
              <w:rPr>
                <w:sz w:val="18"/>
              </w:rPr>
              <w:t>Tratamento paisagístico das áreas verdes entre a Av. Antunes Guimarães e a Rua Pinto de Araújo, incluindo o acesso à Rua Óscar da Silva e à Ponte Móvel</w:t>
            </w:r>
          </w:p>
        </w:tc>
        <w:tc>
          <w:tcPr>
            <w:tcW w:w="1362" w:type="dxa"/>
            <w:shd w:val="clear" w:color="auto" w:fill="auto"/>
            <w:vAlign w:val="center"/>
          </w:tcPr>
          <w:p w:rsidR="006962DE" w:rsidRPr="00E71BB0" w:rsidRDefault="006962DE" w:rsidP="00F42F2A">
            <w:pPr>
              <w:spacing w:after="0" w:line="240" w:lineRule="auto"/>
              <w:jc w:val="center"/>
              <w:rPr>
                <w:sz w:val="16"/>
                <w:szCs w:val="16"/>
              </w:rPr>
            </w:pPr>
            <w:r>
              <w:rPr>
                <w:sz w:val="16"/>
                <w:szCs w:val="16"/>
              </w:rPr>
              <w:t>CM Matosinhos</w:t>
            </w:r>
          </w:p>
        </w:tc>
        <w:tc>
          <w:tcPr>
            <w:tcW w:w="617" w:type="dxa"/>
            <w:shd w:val="clear" w:color="auto" w:fill="auto"/>
          </w:tcPr>
          <w:p w:rsidR="006962DE" w:rsidRPr="00593210" w:rsidRDefault="006962DE" w:rsidP="00F42F2A">
            <w:pPr>
              <w:spacing w:after="0" w:line="240" w:lineRule="auto"/>
              <w:jc w:val="left"/>
              <w:rPr>
                <w:highlight w:val="yellow"/>
              </w:rPr>
            </w:pPr>
          </w:p>
        </w:tc>
        <w:tc>
          <w:tcPr>
            <w:tcW w:w="617" w:type="dxa"/>
            <w:shd w:val="clear" w:color="auto" w:fill="D99594" w:themeFill="accent2" w:themeFillTint="99"/>
          </w:tcPr>
          <w:p w:rsidR="006962DE" w:rsidRPr="00593210" w:rsidRDefault="006962DE" w:rsidP="00F42F2A">
            <w:pPr>
              <w:spacing w:after="0" w:line="240" w:lineRule="auto"/>
              <w:jc w:val="left"/>
              <w:rPr>
                <w:highlight w:val="yellow"/>
              </w:rPr>
            </w:pPr>
          </w:p>
        </w:tc>
        <w:tc>
          <w:tcPr>
            <w:tcW w:w="617" w:type="dxa"/>
            <w:shd w:val="clear" w:color="auto" w:fill="D99594" w:themeFill="accent2" w:themeFillTint="99"/>
          </w:tcPr>
          <w:p w:rsidR="006962DE" w:rsidRPr="00593210" w:rsidRDefault="006962DE" w:rsidP="00F42F2A">
            <w:pPr>
              <w:spacing w:after="0" w:line="240" w:lineRule="auto"/>
              <w:jc w:val="left"/>
              <w:rPr>
                <w:highlight w:val="yellow"/>
              </w:rPr>
            </w:pPr>
          </w:p>
        </w:tc>
        <w:tc>
          <w:tcPr>
            <w:tcW w:w="617" w:type="dxa"/>
            <w:shd w:val="clear" w:color="auto" w:fill="D99594" w:themeFill="accent2" w:themeFillTint="99"/>
          </w:tcPr>
          <w:p w:rsidR="006962DE" w:rsidRPr="00593210" w:rsidRDefault="006962DE" w:rsidP="00F42F2A">
            <w:pPr>
              <w:spacing w:after="0" w:line="240" w:lineRule="auto"/>
              <w:jc w:val="left"/>
              <w:rPr>
                <w:highlight w:val="yellow"/>
              </w:rPr>
            </w:pPr>
          </w:p>
        </w:tc>
        <w:tc>
          <w:tcPr>
            <w:tcW w:w="617" w:type="dxa"/>
            <w:shd w:val="clear" w:color="auto" w:fill="D99594" w:themeFill="accent2" w:themeFillTint="99"/>
          </w:tcPr>
          <w:p w:rsidR="006962DE" w:rsidRPr="00593210" w:rsidRDefault="006962DE" w:rsidP="00F42F2A">
            <w:pPr>
              <w:spacing w:after="0" w:line="240" w:lineRule="auto"/>
              <w:jc w:val="left"/>
              <w:rPr>
                <w:highlight w:val="yellow"/>
              </w:rPr>
            </w:pPr>
          </w:p>
        </w:tc>
        <w:tc>
          <w:tcPr>
            <w:tcW w:w="617" w:type="dxa"/>
            <w:shd w:val="clear" w:color="auto" w:fill="D99594" w:themeFill="accent2" w:themeFillTint="99"/>
          </w:tcPr>
          <w:p w:rsidR="006962DE" w:rsidRPr="00593210" w:rsidRDefault="006962DE" w:rsidP="00F42F2A">
            <w:pPr>
              <w:spacing w:after="0" w:line="240" w:lineRule="auto"/>
              <w:jc w:val="left"/>
              <w:rPr>
                <w:highlight w:val="yellow"/>
              </w:rPr>
            </w:pPr>
          </w:p>
        </w:tc>
        <w:tc>
          <w:tcPr>
            <w:tcW w:w="617" w:type="dxa"/>
            <w:shd w:val="clear" w:color="auto" w:fill="D99594" w:themeFill="accent2" w:themeFillTint="99"/>
          </w:tcPr>
          <w:p w:rsidR="006962DE" w:rsidRPr="00593210" w:rsidRDefault="006962DE" w:rsidP="00F42F2A">
            <w:pPr>
              <w:spacing w:after="0" w:line="240" w:lineRule="auto"/>
              <w:jc w:val="left"/>
              <w:rPr>
                <w:highlight w:val="yellow"/>
              </w:rPr>
            </w:pPr>
          </w:p>
        </w:tc>
        <w:tc>
          <w:tcPr>
            <w:tcW w:w="617" w:type="dxa"/>
            <w:shd w:val="clear" w:color="auto" w:fill="D99594" w:themeFill="accent2" w:themeFillTint="99"/>
          </w:tcPr>
          <w:p w:rsidR="006962DE" w:rsidRPr="00593210" w:rsidRDefault="006962DE" w:rsidP="00F42F2A">
            <w:pPr>
              <w:spacing w:after="0" w:line="240" w:lineRule="auto"/>
              <w:jc w:val="left"/>
              <w:rPr>
                <w:highlight w:val="yellow"/>
              </w:rPr>
            </w:pPr>
          </w:p>
        </w:tc>
        <w:tc>
          <w:tcPr>
            <w:tcW w:w="627" w:type="dxa"/>
            <w:shd w:val="clear" w:color="auto" w:fill="auto"/>
          </w:tcPr>
          <w:p w:rsidR="006962DE" w:rsidRPr="00593210" w:rsidRDefault="006962DE" w:rsidP="00F42F2A">
            <w:pPr>
              <w:spacing w:after="0" w:line="240" w:lineRule="auto"/>
              <w:jc w:val="left"/>
              <w:rPr>
                <w:highlight w:val="yellow"/>
              </w:rPr>
            </w:pPr>
          </w:p>
        </w:tc>
      </w:tr>
      <w:tr w:rsidR="006962DE" w:rsidTr="00F42F2A">
        <w:trPr>
          <w:trHeight w:val="653"/>
        </w:trPr>
        <w:tc>
          <w:tcPr>
            <w:tcW w:w="1467" w:type="dxa"/>
            <w:vMerge/>
            <w:vAlign w:val="center"/>
          </w:tcPr>
          <w:p w:rsidR="006962DE" w:rsidRPr="00E71BB0" w:rsidRDefault="006962DE" w:rsidP="00F42F2A">
            <w:pPr>
              <w:spacing w:after="0" w:line="240" w:lineRule="auto"/>
              <w:jc w:val="center"/>
              <w:rPr>
                <w:sz w:val="16"/>
                <w:szCs w:val="16"/>
              </w:rPr>
            </w:pPr>
          </w:p>
        </w:tc>
        <w:tc>
          <w:tcPr>
            <w:tcW w:w="439" w:type="dxa"/>
            <w:vAlign w:val="center"/>
          </w:tcPr>
          <w:p w:rsidR="006962DE" w:rsidRPr="001C496B" w:rsidRDefault="006962DE" w:rsidP="00F42F2A">
            <w:pPr>
              <w:spacing w:after="0" w:line="240" w:lineRule="auto"/>
              <w:rPr>
                <w:b/>
                <w:sz w:val="16"/>
              </w:rPr>
            </w:pPr>
            <w:r w:rsidRPr="007A7A6D">
              <w:rPr>
                <w:b/>
                <w:sz w:val="16"/>
                <w:szCs w:val="16"/>
              </w:rPr>
              <w:t>2.</w:t>
            </w:r>
            <w:r>
              <w:rPr>
                <w:b/>
                <w:sz w:val="16"/>
                <w:szCs w:val="16"/>
              </w:rPr>
              <w:t>3</w:t>
            </w:r>
          </w:p>
        </w:tc>
        <w:tc>
          <w:tcPr>
            <w:tcW w:w="6220" w:type="dxa"/>
            <w:vAlign w:val="center"/>
          </w:tcPr>
          <w:p w:rsidR="006962DE" w:rsidRPr="00642685" w:rsidRDefault="006962DE" w:rsidP="00F42F2A">
            <w:pPr>
              <w:spacing w:after="0" w:line="240" w:lineRule="auto"/>
              <w:jc w:val="left"/>
              <w:rPr>
                <w:sz w:val="18"/>
              </w:rPr>
            </w:pPr>
            <w:r w:rsidRPr="00642685">
              <w:rPr>
                <w:sz w:val="18"/>
              </w:rPr>
              <w:t>Programa</w:t>
            </w:r>
            <w:r>
              <w:rPr>
                <w:sz w:val="18"/>
              </w:rPr>
              <w:t xml:space="preserve"> </w:t>
            </w:r>
            <w:r w:rsidRPr="00642685">
              <w:rPr>
                <w:sz w:val="18"/>
              </w:rPr>
              <w:t>de reabilitação do edificado no núcleo de Santana e eixo da Rua Óscar da Silva</w:t>
            </w:r>
          </w:p>
        </w:tc>
        <w:tc>
          <w:tcPr>
            <w:tcW w:w="1362" w:type="dxa"/>
            <w:vAlign w:val="center"/>
          </w:tcPr>
          <w:p w:rsidR="006962DE" w:rsidRPr="00E71BB0" w:rsidRDefault="006962DE" w:rsidP="00F42F2A">
            <w:pPr>
              <w:spacing w:after="0" w:line="240" w:lineRule="auto"/>
              <w:jc w:val="center"/>
              <w:rPr>
                <w:sz w:val="16"/>
                <w:szCs w:val="16"/>
              </w:rPr>
            </w:pPr>
            <w:r>
              <w:rPr>
                <w:sz w:val="16"/>
                <w:szCs w:val="16"/>
              </w:rPr>
              <w:t>Proprietários e Investidores privados</w:t>
            </w:r>
          </w:p>
        </w:tc>
        <w:tc>
          <w:tcPr>
            <w:tcW w:w="617" w:type="dxa"/>
            <w:shd w:val="clear" w:color="auto" w:fill="auto"/>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27" w:type="dxa"/>
            <w:shd w:val="clear" w:color="auto" w:fill="auto"/>
          </w:tcPr>
          <w:p w:rsidR="006962DE" w:rsidRDefault="006962DE" w:rsidP="00F42F2A">
            <w:pPr>
              <w:spacing w:after="0" w:line="240" w:lineRule="auto"/>
              <w:jc w:val="left"/>
            </w:pPr>
          </w:p>
        </w:tc>
      </w:tr>
      <w:tr w:rsidR="006962DE" w:rsidTr="00AE48FB">
        <w:trPr>
          <w:trHeight w:val="619"/>
        </w:trPr>
        <w:tc>
          <w:tcPr>
            <w:tcW w:w="1467" w:type="dxa"/>
            <w:vMerge/>
            <w:vAlign w:val="center"/>
          </w:tcPr>
          <w:p w:rsidR="006962DE" w:rsidRPr="00E71BB0" w:rsidRDefault="006962DE" w:rsidP="00F42F2A">
            <w:pPr>
              <w:spacing w:after="0" w:line="240" w:lineRule="auto"/>
              <w:jc w:val="center"/>
              <w:rPr>
                <w:sz w:val="16"/>
                <w:szCs w:val="16"/>
              </w:rPr>
            </w:pPr>
          </w:p>
        </w:tc>
        <w:tc>
          <w:tcPr>
            <w:tcW w:w="439" w:type="dxa"/>
            <w:shd w:val="clear" w:color="auto" w:fill="auto"/>
            <w:vAlign w:val="center"/>
          </w:tcPr>
          <w:p w:rsidR="006962DE" w:rsidRPr="001C496B" w:rsidRDefault="006962DE" w:rsidP="00F42F2A">
            <w:pPr>
              <w:spacing w:after="0" w:line="240" w:lineRule="auto"/>
              <w:rPr>
                <w:b/>
                <w:sz w:val="16"/>
              </w:rPr>
            </w:pPr>
            <w:r w:rsidRPr="007A7A6D">
              <w:rPr>
                <w:b/>
                <w:sz w:val="16"/>
                <w:szCs w:val="16"/>
              </w:rPr>
              <w:t>2.</w:t>
            </w:r>
            <w:r>
              <w:rPr>
                <w:b/>
                <w:sz w:val="16"/>
                <w:szCs w:val="16"/>
              </w:rPr>
              <w:t>4</w:t>
            </w:r>
          </w:p>
        </w:tc>
        <w:tc>
          <w:tcPr>
            <w:tcW w:w="6220" w:type="dxa"/>
            <w:shd w:val="clear" w:color="auto" w:fill="auto"/>
            <w:vAlign w:val="center"/>
          </w:tcPr>
          <w:p w:rsidR="006962DE" w:rsidRPr="00642685" w:rsidRDefault="006962DE" w:rsidP="00F42F2A">
            <w:pPr>
              <w:spacing w:after="0" w:line="240" w:lineRule="auto"/>
              <w:jc w:val="left"/>
              <w:rPr>
                <w:sz w:val="18"/>
              </w:rPr>
            </w:pPr>
            <w:r w:rsidRPr="00642685">
              <w:rPr>
                <w:sz w:val="18"/>
              </w:rPr>
              <w:t>Intervenção de qualific</w:t>
            </w:r>
            <w:r w:rsidR="00FE4F78">
              <w:rPr>
                <w:sz w:val="18"/>
              </w:rPr>
              <w:t>ação do eixo constituído pelas R</w:t>
            </w:r>
            <w:r w:rsidRPr="00642685">
              <w:rPr>
                <w:sz w:val="18"/>
              </w:rPr>
              <w:t>uas de Vila Franca e Gonçalves Zarco</w:t>
            </w:r>
          </w:p>
        </w:tc>
        <w:tc>
          <w:tcPr>
            <w:tcW w:w="1362" w:type="dxa"/>
            <w:shd w:val="clear" w:color="auto" w:fill="auto"/>
            <w:vAlign w:val="center"/>
          </w:tcPr>
          <w:p w:rsidR="006962DE" w:rsidRPr="00E71BB0" w:rsidRDefault="006962DE" w:rsidP="00F42F2A">
            <w:pPr>
              <w:spacing w:after="0" w:line="240" w:lineRule="auto"/>
              <w:jc w:val="center"/>
              <w:rPr>
                <w:sz w:val="16"/>
                <w:szCs w:val="16"/>
              </w:rPr>
            </w:pPr>
            <w:r>
              <w:rPr>
                <w:sz w:val="16"/>
                <w:szCs w:val="16"/>
              </w:rPr>
              <w:t>CM Matosinhos</w:t>
            </w:r>
          </w:p>
        </w:tc>
        <w:tc>
          <w:tcPr>
            <w:tcW w:w="617" w:type="dxa"/>
            <w:shd w:val="clear" w:color="auto" w:fill="auto"/>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27" w:type="dxa"/>
            <w:shd w:val="clear" w:color="auto" w:fill="auto"/>
          </w:tcPr>
          <w:p w:rsidR="006962DE" w:rsidRDefault="006962DE" w:rsidP="00F42F2A">
            <w:pPr>
              <w:spacing w:after="0" w:line="240" w:lineRule="auto"/>
              <w:jc w:val="left"/>
            </w:pPr>
          </w:p>
        </w:tc>
      </w:tr>
      <w:tr w:rsidR="006962DE" w:rsidTr="00AE48FB">
        <w:trPr>
          <w:trHeight w:val="699"/>
        </w:trPr>
        <w:tc>
          <w:tcPr>
            <w:tcW w:w="1467" w:type="dxa"/>
            <w:vMerge/>
            <w:vAlign w:val="center"/>
          </w:tcPr>
          <w:p w:rsidR="006962DE" w:rsidRPr="00E71BB0" w:rsidRDefault="006962DE" w:rsidP="00F42F2A">
            <w:pPr>
              <w:spacing w:after="0" w:line="240" w:lineRule="auto"/>
              <w:jc w:val="center"/>
              <w:rPr>
                <w:sz w:val="16"/>
                <w:szCs w:val="16"/>
              </w:rPr>
            </w:pPr>
          </w:p>
        </w:tc>
        <w:tc>
          <w:tcPr>
            <w:tcW w:w="439" w:type="dxa"/>
            <w:shd w:val="clear" w:color="auto" w:fill="auto"/>
            <w:vAlign w:val="center"/>
          </w:tcPr>
          <w:p w:rsidR="006962DE" w:rsidRPr="001C496B" w:rsidRDefault="006962DE" w:rsidP="00F42F2A">
            <w:pPr>
              <w:spacing w:after="0" w:line="240" w:lineRule="auto"/>
              <w:rPr>
                <w:b/>
                <w:sz w:val="16"/>
              </w:rPr>
            </w:pPr>
            <w:r w:rsidRPr="001C496B">
              <w:rPr>
                <w:b/>
                <w:sz w:val="16"/>
              </w:rPr>
              <w:t>2.</w:t>
            </w:r>
            <w:r>
              <w:rPr>
                <w:b/>
                <w:sz w:val="16"/>
              </w:rPr>
              <w:t>5</w:t>
            </w:r>
          </w:p>
        </w:tc>
        <w:tc>
          <w:tcPr>
            <w:tcW w:w="6220" w:type="dxa"/>
            <w:shd w:val="clear" w:color="auto" w:fill="auto"/>
            <w:vAlign w:val="center"/>
          </w:tcPr>
          <w:p w:rsidR="006962DE" w:rsidRPr="00642685" w:rsidRDefault="006962DE" w:rsidP="00F42F2A">
            <w:pPr>
              <w:spacing w:after="0" w:line="240" w:lineRule="auto"/>
              <w:jc w:val="left"/>
              <w:rPr>
                <w:sz w:val="18"/>
              </w:rPr>
            </w:pPr>
            <w:r w:rsidRPr="00642685">
              <w:rPr>
                <w:sz w:val="18"/>
              </w:rPr>
              <w:t>Projeto de qualificação urbana do núcleo de Gon</w:t>
            </w:r>
            <w:r>
              <w:rPr>
                <w:sz w:val="18"/>
              </w:rPr>
              <w:t>ç</w:t>
            </w:r>
            <w:r w:rsidRPr="00642685">
              <w:rPr>
                <w:sz w:val="18"/>
              </w:rPr>
              <w:t>alves</w:t>
            </w:r>
          </w:p>
        </w:tc>
        <w:tc>
          <w:tcPr>
            <w:tcW w:w="1362" w:type="dxa"/>
            <w:shd w:val="clear" w:color="auto" w:fill="auto"/>
            <w:vAlign w:val="center"/>
          </w:tcPr>
          <w:p w:rsidR="006962DE" w:rsidRPr="00E71BB0" w:rsidRDefault="006962DE" w:rsidP="00F42F2A">
            <w:pPr>
              <w:spacing w:after="0" w:line="240" w:lineRule="auto"/>
              <w:jc w:val="center"/>
              <w:rPr>
                <w:sz w:val="16"/>
                <w:szCs w:val="16"/>
              </w:rPr>
            </w:pPr>
            <w:r>
              <w:rPr>
                <w:sz w:val="16"/>
                <w:szCs w:val="16"/>
              </w:rPr>
              <w:t>CM Matosinhos</w:t>
            </w:r>
          </w:p>
        </w:tc>
        <w:tc>
          <w:tcPr>
            <w:tcW w:w="617" w:type="dxa"/>
            <w:shd w:val="clear" w:color="auto" w:fill="auto"/>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27" w:type="dxa"/>
            <w:shd w:val="clear" w:color="auto" w:fill="auto"/>
          </w:tcPr>
          <w:p w:rsidR="006962DE" w:rsidRDefault="006962DE" w:rsidP="00F42F2A">
            <w:pPr>
              <w:spacing w:after="0" w:line="240" w:lineRule="auto"/>
              <w:jc w:val="left"/>
            </w:pPr>
          </w:p>
        </w:tc>
      </w:tr>
      <w:tr w:rsidR="006962DE" w:rsidTr="00F42F2A">
        <w:trPr>
          <w:trHeight w:val="672"/>
        </w:trPr>
        <w:tc>
          <w:tcPr>
            <w:tcW w:w="1467" w:type="dxa"/>
            <w:vMerge/>
            <w:vAlign w:val="center"/>
          </w:tcPr>
          <w:p w:rsidR="006962DE" w:rsidRPr="00E71BB0" w:rsidRDefault="006962DE" w:rsidP="00F42F2A">
            <w:pPr>
              <w:spacing w:after="0" w:line="240" w:lineRule="auto"/>
              <w:jc w:val="center"/>
              <w:rPr>
                <w:sz w:val="16"/>
                <w:szCs w:val="16"/>
              </w:rPr>
            </w:pPr>
          </w:p>
        </w:tc>
        <w:tc>
          <w:tcPr>
            <w:tcW w:w="439" w:type="dxa"/>
            <w:vAlign w:val="center"/>
          </w:tcPr>
          <w:p w:rsidR="006962DE" w:rsidRPr="001C496B" w:rsidRDefault="006962DE" w:rsidP="00F42F2A">
            <w:pPr>
              <w:spacing w:after="0" w:line="240" w:lineRule="auto"/>
              <w:rPr>
                <w:b/>
                <w:sz w:val="16"/>
              </w:rPr>
            </w:pPr>
            <w:r w:rsidRPr="001C496B">
              <w:rPr>
                <w:b/>
                <w:sz w:val="16"/>
              </w:rPr>
              <w:t>2.</w:t>
            </w:r>
            <w:r>
              <w:rPr>
                <w:b/>
                <w:sz w:val="16"/>
              </w:rPr>
              <w:t>6</w:t>
            </w:r>
          </w:p>
        </w:tc>
        <w:tc>
          <w:tcPr>
            <w:tcW w:w="6220" w:type="dxa"/>
            <w:vAlign w:val="center"/>
          </w:tcPr>
          <w:p w:rsidR="006962DE" w:rsidRPr="00642685" w:rsidRDefault="006962DE" w:rsidP="00F42F2A">
            <w:pPr>
              <w:spacing w:after="0" w:line="240" w:lineRule="auto"/>
              <w:jc w:val="left"/>
              <w:rPr>
                <w:sz w:val="18"/>
              </w:rPr>
            </w:pPr>
            <w:r w:rsidRPr="00642685">
              <w:rPr>
                <w:sz w:val="18"/>
              </w:rPr>
              <w:t>Programa de reabilitação do edificado do núcleo de Gon</w:t>
            </w:r>
            <w:r>
              <w:rPr>
                <w:sz w:val="18"/>
              </w:rPr>
              <w:t>ç</w:t>
            </w:r>
            <w:r w:rsidRPr="00642685">
              <w:rPr>
                <w:sz w:val="18"/>
              </w:rPr>
              <w:t>alves</w:t>
            </w:r>
          </w:p>
        </w:tc>
        <w:tc>
          <w:tcPr>
            <w:tcW w:w="1362" w:type="dxa"/>
            <w:vAlign w:val="center"/>
          </w:tcPr>
          <w:p w:rsidR="006962DE" w:rsidRPr="00E71BB0" w:rsidRDefault="006962DE" w:rsidP="00F42F2A">
            <w:pPr>
              <w:spacing w:after="0" w:line="240" w:lineRule="auto"/>
              <w:jc w:val="center"/>
              <w:rPr>
                <w:sz w:val="16"/>
                <w:szCs w:val="16"/>
              </w:rPr>
            </w:pPr>
            <w:r>
              <w:rPr>
                <w:sz w:val="16"/>
                <w:szCs w:val="16"/>
              </w:rPr>
              <w:t>Proprietários e Investidores privados</w:t>
            </w:r>
          </w:p>
        </w:tc>
        <w:tc>
          <w:tcPr>
            <w:tcW w:w="617" w:type="dxa"/>
            <w:shd w:val="clear" w:color="auto" w:fill="auto"/>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27" w:type="dxa"/>
            <w:shd w:val="clear" w:color="auto" w:fill="auto"/>
          </w:tcPr>
          <w:p w:rsidR="006962DE" w:rsidRDefault="006962DE" w:rsidP="00F42F2A">
            <w:pPr>
              <w:spacing w:after="0" w:line="240" w:lineRule="auto"/>
              <w:jc w:val="left"/>
            </w:pPr>
          </w:p>
        </w:tc>
      </w:tr>
      <w:tr w:rsidR="006962DE" w:rsidTr="00AE48FB">
        <w:trPr>
          <w:trHeight w:val="584"/>
        </w:trPr>
        <w:tc>
          <w:tcPr>
            <w:tcW w:w="1467" w:type="dxa"/>
            <w:vMerge w:val="restart"/>
            <w:vAlign w:val="center"/>
          </w:tcPr>
          <w:p w:rsidR="006962DE" w:rsidRPr="00E71BB0" w:rsidRDefault="006962DE" w:rsidP="00F42F2A">
            <w:pPr>
              <w:jc w:val="center"/>
              <w:rPr>
                <w:sz w:val="16"/>
                <w:szCs w:val="16"/>
              </w:rPr>
            </w:pPr>
            <w:r w:rsidRPr="001351BD">
              <w:rPr>
                <w:b/>
                <w:sz w:val="18"/>
                <w:szCs w:val="18"/>
              </w:rPr>
              <w:t>3</w:t>
            </w:r>
            <w:r>
              <w:rPr>
                <w:b/>
                <w:sz w:val="18"/>
                <w:szCs w:val="18"/>
              </w:rPr>
              <w:t xml:space="preserve">- </w:t>
            </w:r>
            <w:r w:rsidRPr="001351BD">
              <w:rPr>
                <w:b/>
                <w:sz w:val="18"/>
                <w:szCs w:val="18"/>
              </w:rPr>
              <w:t>Tecido de restauração (Alameda de Leça e “Sala de Jantar”)</w:t>
            </w:r>
          </w:p>
        </w:tc>
        <w:tc>
          <w:tcPr>
            <w:tcW w:w="439" w:type="dxa"/>
            <w:vAlign w:val="center"/>
          </w:tcPr>
          <w:p w:rsidR="006962DE" w:rsidRPr="001C496B" w:rsidRDefault="006962DE" w:rsidP="00F42F2A">
            <w:pPr>
              <w:spacing w:after="0" w:line="240" w:lineRule="auto"/>
              <w:rPr>
                <w:sz w:val="16"/>
              </w:rPr>
            </w:pPr>
            <w:r w:rsidRPr="004953B9">
              <w:rPr>
                <w:b/>
                <w:sz w:val="16"/>
                <w:szCs w:val="16"/>
              </w:rPr>
              <w:t>3.</w:t>
            </w:r>
            <w:r>
              <w:rPr>
                <w:b/>
                <w:sz w:val="16"/>
                <w:szCs w:val="16"/>
              </w:rPr>
              <w:t>1</w:t>
            </w:r>
          </w:p>
        </w:tc>
        <w:tc>
          <w:tcPr>
            <w:tcW w:w="6220" w:type="dxa"/>
            <w:vAlign w:val="center"/>
          </w:tcPr>
          <w:p w:rsidR="006962DE" w:rsidRPr="001351BD" w:rsidRDefault="006962DE" w:rsidP="00F42F2A">
            <w:pPr>
              <w:spacing w:after="0" w:line="240" w:lineRule="auto"/>
              <w:jc w:val="left"/>
              <w:rPr>
                <w:sz w:val="18"/>
              </w:rPr>
            </w:pPr>
            <w:r w:rsidRPr="001351BD">
              <w:rPr>
                <w:sz w:val="18"/>
              </w:rPr>
              <w:t>Criação da Alameda de Leça e qualificação da envolvente ao Forte da Nossa Senhora das Neves</w:t>
            </w:r>
          </w:p>
        </w:tc>
        <w:tc>
          <w:tcPr>
            <w:tcW w:w="1362" w:type="dxa"/>
            <w:vAlign w:val="center"/>
          </w:tcPr>
          <w:p w:rsidR="006962DE" w:rsidRPr="00E71BB0" w:rsidRDefault="006962DE" w:rsidP="00F42F2A">
            <w:pPr>
              <w:spacing w:after="0" w:line="240" w:lineRule="auto"/>
              <w:jc w:val="center"/>
              <w:rPr>
                <w:sz w:val="16"/>
                <w:szCs w:val="16"/>
              </w:rPr>
            </w:pPr>
            <w:r>
              <w:rPr>
                <w:sz w:val="16"/>
                <w:szCs w:val="16"/>
              </w:rPr>
              <w:t>CM Matosinhos</w:t>
            </w:r>
          </w:p>
        </w:tc>
        <w:tc>
          <w:tcPr>
            <w:tcW w:w="617" w:type="dxa"/>
            <w:shd w:val="clear" w:color="auto" w:fill="auto"/>
          </w:tcPr>
          <w:p w:rsidR="006962DE" w:rsidRDefault="006962DE" w:rsidP="00F42F2A">
            <w:pPr>
              <w:spacing w:after="0" w:line="240" w:lineRule="auto"/>
              <w:jc w:val="left"/>
            </w:pPr>
          </w:p>
        </w:tc>
        <w:tc>
          <w:tcPr>
            <w:tcW w:w="617" w:type="dxa"/>
            <w:shd w:val="clear" w:color="auto" w:fill="auto"/>
          </w:tcPr>
          <w:p w:rsidR="006962DE" w:rsidRDefault="006962DE" w:rsidP="00F42F2A">
            <w:pPr>
              <w:spacing w:after="0" w:line="240" w:lineRule="auto"/>
              <w:jc w:val="left"/>
            </w:pPr>
          </w:p>
        </w:tc>
        <w:tc>
          <w:tcPr>
            <w:tcW w:w="617" w:type="dxa"/>
            <w:shd w:val="clear" w:color="auto" w:fill="auto"/>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27" w:type="dxa"/>
            <w:shd w:val="clear" w:color="auto" w:fill="auto"/>
          </w:tcPr>
          <w:p w:rsidR="006962DE" w:rsidRDefault="006962DE" w:rsidP="00F42F2A">
            <w:pPr>
              <w:spacing w:after="0" w:line="240" w:lineRule="auto"/>
              <w:jc w:val="left"/>
            </w:pPr>
          </w:p>
        </w:tc>
      </w:tr>
      <w:tr w:rsidR="006962DE" w:rsidTr="00F42F2A">
        <w:trPr>
          <w:trHeight w:val="214"/>
        </w:trPr>
        <w:tc>
          <w:tcPr>
            <w:tcW w:w="1467" w:type="dxa"/>
            <w:vMerge/>
            <w:vAlign w:val="center"/>
          </w:tcPr>
          <w:p w:rsidR="006962DE" w:rsidRPr="00E71BB0" w:rsidRDefault="006962DE" w:rsidP="00F42F2A">
            <w:pPr>
              <w:spacing w:after="0" w:line="240" w:lineRule="auto"/>
              <w:jc w:val="center"/>
              <w:rPr>
                <w:sz w:val="16"/>
                <w:szCs w:val="16"/>
              </w:rPr>
            </w:pPr>
          </w:p>
        </w:tc>
        <w:tc>
          <w:tcPr>
            <w:tcW w:w="439" w:type="dxa"/>
            <w:vAlign w:val="center"/>
          </w:tcPr>
          <w:p w:rsidR="006962DE" w:rsidRPr="001C496B" w:rsidRDefault="006962DE" w:rsidP="00F42F2A">
            <w:pPr>
              <w:spacing w:after="0" w:line="240" w:lineRule="auto"/>
              <w:rPr>
                <w:sz w:val="16"/>
              </w:rPr>
            </w:pPr>
            <w:r w:rsidRPr="004953B9">
              <w:rPr>
                <w:b/>
                <w:sz w:val="16"/>
                <w:szCs w:val="16"/>
              </w:rPr>
              <w:t>3.</w:t>
            </w:r>
            <w:r>
              <w:rPr>
                <w:b/>
                <w:sz w:val="16"/>
                <w:szCs w:val="16"/>
              </w:rPr>
              <w:t>2</w:t>
            </w:r>
          </w:p>
        </w:tc>
        <w:tc>
          <w:tcPr>
            <w:tcW w:w="6220" w:type="dxa"/>
            <w:vAlign w:val="center"/>
          </w:tcPr>
          <w:p w:rsidR="006962DE" w:rsidRPr="001351BD" w:rsidRDefault="006962DE" w:rsidP="00F42F2A">
            <w:pPr>
              <w:spacing w:after="0" w:line="240" w:lineRule="auto"/>
              <w:jc w:val="left"/>
              <w:rPr>
                <w:sz w:val="18"/>
              </w:rPr>
            </w:pPr>
            <w:r w:rsidRPr="001351BD">
              <w:rPr>
                <w:sz w:val="18"/>
              </w:rPr>
              <w:t>Construção de estacionamento subterrâneo ou em silo no centro histórico de Leça</w:t>
            </w:r>
            <w:r w:rsidR="001A49CD">
              <w:rPr>
                <w:sz w:val="18"/>
              </w:rPr>
              <w:t xml:space="preserve"> da Palmeira</w:t>
            </w:r>
          </w:p>
        </w:tc>
        <w:tc>
          <w:tcPr>
            <w:tcW w:w="1362" w:type="dxa"/>
            <w:vAlign w:val="center"/>
          </w:tcPr>
          <w:p w:rsidR="006962DE" w:rsidRPr="00E71BB0" w:rsidRDefault="006962DE" w:rsidP="00F42F2A">
            <w:pPr>
              <w:spacing w:after="0" w:line="240" w:lineRule="auto"/>
              <w:jc w:val="center"/>
              <w:rPr>
                <w:sz w:val="16"/>
                <w:szCs w:val="16"/>
              </w:rPr>
            </w:pPr>
            <w:r>
              <w:rPr>
                <w:sz w:val="16"/>
                <w:szCs w:val="16"/>
              </w:rPr>
              <w:t>CM Matosinhos</w:t>
            </w:r>
          </w:p>
        </w:tc>
        <w:tc>
          <w:tcPr>
            <w:tcW w:w="617" w:type="dxa"/>
            <w:shd w:val="clear" w:color="auto" w:fill="auto"/>
          </w:tcPr>
          <w:p w:rsidR="006962DE" w:rsidRDefault="006962DE" w:rsidP="00F42F2A">
            <w:pPr>
              <w:spacing w:after="0" w:line="240" w:lineRule="auto"/>
              <w:jc w:val="left"/>
            </w:pPr>
          </w:p>
        </w:tc>
        <w:tc>
          <w:tcPr>
            <w:tcW w:w="617" w:type="dxa"/>
            <w:shd w:val="clear" w:color="auto" w:fill="auto"/>
          </w:tcPr>
          <w:p w:rsidR="006962DE" w:rsidRDefault="006962DE" w:rsidP="00F42F2A">
            <w:pPr>
              <w:spacing w:after="0" w:line="240" w:lineRule="auto"/>
              <w:jc w:val="left"/>
            </w:pPr>
          </w:p>
        </w:tc>
        <w:tc>
          <w:tcPr>
            <w:tcW w:w="617" w:type="dxa"/>
            <w:shd w:val="clear" w:color="auto" w:fill="auto"/>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27" w:type="dxa"/>
            <w:shd w:val="clear" w:color="auto" w:fill="auto"/>
          </w:tcPr>
          <w:p w:rsidR="006962DE" w:rsidRDefault="006962DE" w:rsidP="00F42F2A">
            <w:pPr>
              <w:spacing w:after="0" w:line="240" w:lineRule="auto"/>
              <w:jc w:val="left"/>
            </w:pPr>
          </w:p>
        </w:tc>
      </w:tr>
      <w:tr w:rsidR="006962DE" w:rsidTr="00AE48FB">
        <w:trPr>
          <w:trHeight w:val="663"/>
        </w:trPr>
        <w:tc>
          <w:tcPr>
            <w:tcW w:w="1467" w:type="dxa"/>
            <w:vMerge w:val="restart"/>
            <w:vAlign w:val="center"/>
          </w:tcPr>
          <w:p w:rsidR="006962DE" w:rsidRPr="00E71BB0" w:rsidRDefault="006962DE" w:rsidP="00F42F2A">
            <w:pPr>
              <w:jc w:val="center"/>
              <w:rPr>
                <w:sz w:val="16"/>
                <w:szCs w:val="16"/>
              </w:rPr>
            </w:pPr>
            <w:r w:rsidRPr="00063847">
              <w:rPr>
                <w:b/>
                <w:sz w:val="18"/>
                <w:szCs w:val="18"/>
              </w:rPr>
              <w:t>4</w:t>
            </w:r>
            <w:r>
              <w:rPr>
                <w:b/>
                <w:sz w:val="18"/>
                <w:szCs w:val="18"/>
              </w:rPr>
              <w:t xml:space="preserve"> - </w:t>
            </w:r>
            <w:r w:rsidRPr="00063847">
              <w:rPr>
                <w:b/>
                <w:sz w:val="18"/>
                <w:szCs w:val="18"/>
              </w:rPr>
              <w:t>Áreas de</w:t>
            </w:r>
            <w:r>
              <w:rPr>
                <w:b/>
                <w:sz w:val="18"/>
                <w:szCs w:val="18"/>
              </w:rPr>
              <w:t xml:space="preserve"> </w:t>
            </w:r>
            <w:r w:rsidRPr="00063847">
              <w:rPr>
                <w:b/>
                <w:sz w:val="18"/>
                <w:szCs w:val="18"/>
              </w:rPr>
              <w:t>transformação e atração de novas atividades</w:t>
            </w:r>
          </w:p>
        </w:tc>
        <w:tc>
          <w:tcPr>
            <w:tcW w:w="439" w:type="dxa"/>
            <w:vAlign w:val="center"/>
          </w:tcPr>
          <w:p w:rsidR="006962DE" w:rsidRPr="001C496B" w:rsidRDefault="006962DE" w:rsidP="00F42F2A">
            <w:pPr>
              <w:spacing w:after="0" w:line="240" w:lineRule="auto"/>
              <w:rPr>
                <w:sz w:val="16"/>
              </w:rPr>
            </w:pPr>
            <w:r w:rsidRPr="004953B9">
              <w:rPr>
                <w:b/>
                <w:sz w:val="16"/>
                <w:szCs w:val="16"/>
              </w:rPr>
              <w:t>4.1</w:t>
            </w:r>
          </w:p>
        </w:tc>
        <w:tc>
          <w:tcPr>
            <w:tcW w:w="6220" w:type="dxa"/>
            <w:vAlign w:val="center"/>
          </w:tcPr>
          <w:p w:rsidR="006962DE" w:rsidRPr="00AB7178" w:rsidRDefault="006962DE" w:rsidP="00F42F2A">
            <w:pPr>
              <w:spacing w:after="0" w:line="240" w:lineRule="auto"/>
              <w:jc w:val="left"/>
              <w:rPr>
                <w:sz w:val="18"/>
              </w:rPr>
            </w:pPr>
            <w:r w:rsidRPr="00AB7178">
              <w:rPr>
                <w:sz w:val="18"/>
              </w:rPr>
              <w:t xml:space="preserve">Promoção e atração de novas atividades económicas para o centro de </w:t>
            </w:r>
            <w:r w:rsidR="001A49CD" w:rsidRPr="001351BD">
              <w:rPr>
                <w:sz w:val="18"/>
              </w:rPr>
              <w:t>Leça</w:t>
            </w:r>
            <w:r w:rsidR="001A49CD">
              <w:rPr>
                <w:sz w:val="18"/>
              </w:rPr>
              <w:t xml:space="preserve"> da Palmeira</w:t>
            </w:r>
          </w:p>
        </w:tc>
        <w:tc>
          <w:tcPr>
            <w:tcW w:w="1362" w:type="dxa"/>
            <w:vAlign w:val="center"/>
          </w:tcPr>
          <w:p w:rsidR="006962DE" w:rsidRPr="00E71BB0" w:rsidRDefault="006962DE" w:rsidP="00F42F2A">
            <w:pPr>
              <w:spacing w:after="0" w:line="240" w:lineRule="auto"/>
              <w:jc w:val="center"/>
              <w:rPr>
                <w:sz w:val="16"/>
                <w:szCs w:val="16"/>
              </w:rPr>
            </w:pPr>
            <w:r w:rsidRPr="00E70F63">
              <w:rPr>
                <w:sz w:val="16"/>
                <w:szCs w:val="16"/>
              </w:rPr>
              <w:t>CM Matosinhos</w:t>
            </w:r>
          </w:p>
        </w:tc>
        <w:tc>
          <w:tcPr>
            <w:tcW w:w="617" w:type="dxa"/>
            <w:shd w:val="clear" w:color="auto" w:fill="auto"/>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27" w:type="dxa"/>
            <w:shd w:val="clear" w:color="auto" w:fill="auto"/>
          </w:tcPr>
          <w:p w:rsidR="006962DE" w:rsidRDefault="006962DE" w:rsidP="00F42F2A">
            <w:pPr>
              <w:spacing w:after="0" w:line="240" w:lineRule="auto"/>
              <w:jc w:val="left"/>
            </w:pPr>
          </w:p>
        </w:tc>
      </w:tr>
      <w:tr w:rsidR="006962DE" w:rsidTr="00AE48FB">
        <w:trPr>
          <w:trHeight w:val="514"/>
        </w:trPr>
        <w:tc>
          <w:tcPr>
            <w:tcW w:w="1467" w:type="dxa"/>
            <w:vMerge/>
            <w:vAlign w:val="center"/>
          </w:tcPr>
          <w:p w:rsidR="006962DE" w:rsidRPr="00E71BB0" w:rsidRDefault="006962DE" w:rsidP="00F42F2A">
            <w:pPr>
              <w:spacing w:after="0" w:line="240" w:lineRule="auto"/>
              <w:jc w:val="center"/>
              <w:rPr>
                <w:sz w:val="16"/>
                <w:szCs w:val="16"/>
              </w:rPr>
            </w:pPr>
          </w:p>
        </w:tc>
        <w:tc>
          <w:tcPr>
            <w:tcW w:w="439" w:type="dxa"/>
            <w:shd w:val="clear" w:color="auto" w:fill="auto"/>
            <w:vAlign w:val="center"/>
          </w:tcPr>
          <w:p w:rsidR="006962DE" w:rsidRPr="00E70F63" w:rsidRDefault="006962DE" w:rsidP="00F42F2A">
            <w:pPr>
              <w:spacing w:after="0" w:line="240" w:lineRule="auto"/>
              <w:rPr>
                <w:b/>
                <w:sz w:val="16"/>
                <w:szCs w:val="16"/>
              </w:rPr>
            </w:pPr>
            <w:r w:rsidRPr="00E70F63">
              <w:rPr>
                <w:b/>
                <w:sz w:val="16"/>
                <w:szCs w:val="16"/>
              </w:rPr>
              <w:t>4.2</w:t>
            </w:r>
          </w:p>
        </w:tc>
        <w:tc>
          <w:tcPr>
            <w:tcW w:w="6220" w:type="dxa"/>
            <w:shd w:val="clear" w:color="auto" w:fill="auto"/>
            <w:vAlign w:val="center"/>
          </w:tcPr>
          <w:p w:rsidR="006962DE" w:rsidRPr="00E70F63" w:rsidRDefault="006962DE" w:rsidP="00F42F2A">
            <w:pPr>
              <w:spacing w:after="0" w:line="240" w:lineRule="auto"/>
              <w:jc w:val="left"/>
              <w:rPr>
                <w:sz w:val="18"/>
              </w:rPr>
            </w:pPr>
            <w:r w:rsidRPr="00E70F63">
              <w:rPr>
                <w:sz w:val="18"/>
              </w:rPr>
              <w:t>Requalificação do espaço público e ordenamento do estacionamento (frente poente da Rua Direita a sul da Rua Hintze Ribeiro)</w:t>
            </w:r>
          </w:p>
        </w:tc>
        <w:tc>
          <w:tcPr>
            <w:tcW w:w="1362" w:type="dxa"/>
            <w:shd w:val="clear" w:color="auto" w:fill="auto"/>
            <w:vAlign w:val="center"/>
          </w:tcPr>
          <w:p w:rsidR="006962DE" w:rsidRPr="00E70F63" w:rsidRDefault="006962DE" w:rsidP="00F42F2A">
            <w:pPr>
              <w:spacing w:after="0" w:line="240" w:lineRule="auto"/>
              <w:jc w:val="center"/>
              <w:rPr>
                <w:sz w:val="16"/>
                <w:szCs w:val="16"/>
              </w:rPr>
            </w:pPr>
            <w:r w:rsidRPr="00E70F63">
              <w:rPr>
                <w:sz w:val="16"/>
                <w:szCs w:val="16"/>
              </w:rPr>
              <w:t>CM Matosinhos</w:t>
            </w:r>
          </w:p>
        </w:tc>
        <w:tc>
          <w:tcPr>
            <w:tcW w:w="617" w:type="dxa"/>
            <w:shd w:val="clear" w:color="auto" w:fill="auto"/>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27" w:type="dxa"/>
            <w:shd w:val="clear" w:color="auto" w:fill="auto"/>
          </w:tcPr>
          <w:p w:rsidR="006962DE" w:rsidRDefault="006962DE" w:rsidP="00F42F2A">
            <w:pPr>
              <w:spacing w:after="0" w:line="240" w:lineRule="auto"/>
              <w:jc w:val="left"/>
            </w:pPr>
          </w:p>
        </w:tc>
      </w:tr>
      <w:tr w:rsidR="006962DE" w:rsidTr="00F42F2A">
        <w:trPr>
          <w:trHeight w:val="500"/>
        </w:trPr>
        <w:tc>
          <w:tcPr>
            <w:tcW w:w="1467" w:type="dxa"/>
            <w:vMerge w:val="restart"/>
            <w:vAlign w:val="center"/>
          </w:tcPr>
          <w:p w:rsidR="006962DE" w:rsidRPr="00E71BB0" w:rsidRDefault="006962DE" w:rsidP="00F42F2A">
            <w:pPr>
              <w:jc w:val="center"/>
              <w:rPr>
                <w:b/>
                <w:sz w:val="16"/>
                <w:szCs w:val="16"/>
              </w:rPr>
            </w:pPr>
            <w:r>
              <w:rPr>
                <w:b/>
                <w:sz w:val="18"/>
                <w:szCs w:val="18"/>
              </w:rPr>
              <w:t xml:space="preserve">5- </w:t>
            </w:r>
            <w:r w:rsidRPr="00AB7178">
              <w:rPr>
                <w:b/>
                <w:sz w:val="18"/>
                <w:szCs w:val="18"/>
              </w:rPr>
              <w:t>Rede de espaços de lazer, recreio e cultura</w:t>
            </w:r>
          </w:p>
        </w:tc>
        <w:tc>
          <w:tcPr>
            <w:tcW w:w="439" w:type="dxa"/>
            <w:vAlign w:val="center"/>
          </w:tcPr>
          <w:p w:rsidR="006962DE" w:rsidRDefault="006962DE" w:rsidP="00F42F2A">
            <w:pPr>
              <w:spacing w:after="0" w:line="240" w:lineRule="auto"/>
              <w:rPr>
                <w:b/>
                <w:sz w:val="16"/>
                <w:szCs w:val="16"/>
              </w:rPr>
            </w:pPr>
            <w:r w:rsidRPr="004953B9">
              <w:rPr>
                <w:b/>
                <w:sz w:val="16"/>
                <w:szCs w:val="16"/>
              </w:rPr>
              <w:t>5.1</w:t>
            </w:r>
          </w:p>
        </w:tc>
        <w:tc>
          <w:tcPr>
            <w:tcW w:w="6220" w:type="dxa"/>
            <w:vAlign w:val="center"/>
          </w:tcPr>
          <w:p w:rsidR="006962DE" w:rsidRPr="00AB7178" w:rsidRDefault="006962DE" w:rsidP="00F42F2A">
            <w:pPr>
              <w:spacing w:after="0" w:line="240" w:lineRule="auto"/>
              <w:jc w:val="left"/>
              <w:rPr>
                <w:sz w:val="18"/>
              </w:rPr>
            </w:pPr>
            <w:r w:rsidRPr="00AB7178">
              <w:rPr>
                <w:sz w:val="18"/>
              </w:rPr>
              <w:t>Requalificação do Jardim de Santana e Rua de Santana</w:t>
            </w:r>
          </w:p>
        </w:tc>
        <w:tc>
          <w:tcPr>
            <w:tcW w:w="1362" w:type="dxa"/>
            <w:vAlign w:val="center"/>
          </w:tcPr>
          <w:p w:rsidR="006962DE" w:rsidRPr="00E70F63" w:rsidRDefault="006962DE" w:rsidP="00F42F2A">
            <w:pPr>
              <w:spacing w:after="0" w:line="240" w:lineRule="auto"/>
              <w:jc w:val="center"/>
              <w:rPr>
                <w:color w:val="auto"/>
                <w:sz w:val="16"/>
                <w:szCs w:val="16"/>
              </w:rPr>
            </w:pPr>
            <w:r w:rsidRPr="00E70F63">
              <w:rPr>
                <w:color w:val="auto"/>
                <w:sz w:val="16"/>
                <w:szCs w:val="16"/>
              </w:rPr>
              <w:t>CM Matosinhos</w:t>
            </w:r>
          </w:p>
        </w:tc>
        <w:tc>
          <w:tcPr>
            <w:tcW w:w="617" w:type="dxa"/>
            <w:shd w:val="clear" w:color="auto" w:fill="auto"/>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auto"/>
          </w:tcPr>
          <w:p w:rsidR="006962DE" w:rsidRDefault="006962DE" w:rsidP="00F42F2A">
            <w:pPr>
              <w:spacing w:after="0" w:line="240" w:lineRule="auto"/>
              <w:jc w:val="left"/>
            </w:pPr>
          </w:p>
        </w:tc>
        <w:tc>
          <w:tcPr>
            <w:tcW w:w="617" w:type="dxa"/>
            <w:shd w:val="clear" w:color="auto" w:fill="auto"/>
          </w:tcPr>
          <w:p w:rsidR="006962DE" w:rsidRDefault="006962DE" w:rsidP="00F42F2A">
            <w:pPr>
              <w:spacing w:after="0" w:line="240" w:lineRule="auto"/>
              <w:jc w:val="left"/>
            </w:pPr>
          </w:p>
        </w:tc>
        <w:tc>
          <w:tcPr>
            <w:tcW w:w="617" w:type="dxa"/>
            <w:shd w:val="clear" w:color="auto" w:fill="auto"/>
          </w:tcPr>
          <w:p w:rsidR="006962DE" w:rsidRDefault="006962DE" w:rsidP="00F42F2A">
            <w:pPr>
              <w:spacing w:after="0" w:line="240" w:lineRule="auto"/>
              <w:jc w:val="left"/>
            </w:pPr>
          </w:p>
        </w:tc>
        <w:tc>
          <w:tcPr>
            <w:tcW w:w="617" w:type="dxa"/>
            <w:shd w:val="clear" w:color="auto" w:fill="auto"/>
          </w:tcPr>
          <w:p w:rsidR="006962DE" w:rsidRDefault="006962DE" w:rsidP="00F42F2A">
            <w:pPr>
              <w:spacing w:after="0" w:line="240" w:lineRule="auto"/>
              <w:jc w:val="left"/>
            </w:pPr>
          </w:p>
        </w:tc>
        <w:tc>
          <w:tcPr>
            <w:tcW w:w="617" w:type="dxa"/>
            <w:shd w:val="clear" w:color="auto" w:fill="auto"/>
          </w:tcPr>
          <w:p w:rsidR="006962DE" w:rsidRDefault="006962DE" w:rsidP="00F42F2A">
            <w:pPr>
              <w:spacing w:after="0" w:line="240" w:lineRule="auto"/>
              <w:jc w:val="left"/>
            </w:pPr>
          </w:p>
        </w:tc>
        <w:tc>
          <w:tcPr>
            <w:tcW w:w="627" w:type="dxa"/>
            <w:shd w:val="clear" w:color="auto" w:fill="auto"/>
          </w:tcPr>
          <w:p w:rsidR="006962DE" w:rsidRDefault="006962DE" w:rsidP="00F42F2A">
            <w:pPr>
              <w:spacing w:after="0" w:line="240" w:lineRule="auto"/>
              <w:jc w:val="left"/>
            </w:pPr>
          </w:p>
        </w:tc>
      </w:tr>
      <w:tr w:rsidR="006962DE" w:rsidTr="00F42F2A">
        <w:trPr>
          <w:trHeight w:val="500"/>
        </w:trPr>
        <w:tc>
          <w:tcPr>
            <w:tcW w:w="1467" w:type="dxa"/>
            <w:vMerge/>
            <w:vAlign w:val="center"/>
          </w:tcPr>
          <w:p w:rsidR="006962DE" w:rsidRDefault="006962DE" w:rsidP="00F42F2A">
            <w:pPr>
              <w:jc w:val="center"/>
              <w:rPr>
                <w:b/>
                <w:sz w:val="18"/>
                <w:szCs w:val="18"/>
              </w:rPr>
            </w:pPr>
          </w:p>
        </w:tc>
        <w:tc>
          <w:tcPr>
            <w:tcW w:w="439" w:type="dxa"/>
            <w:vAlign w:val="center"/>
          </w:tcPr>
          <w:p w:rsidR="006962DE" w:rsidRPr="004953B9" w:rsidRDefault="006962DE" w:rsidP="00F42F2A">
            <w:pPr>
              <w:spacing w:after="0" w:line="240" w:lineRule="auto"/>
              <w:rPr>
                <w:b/>
                <w:sz w:val="16"/>
                <w:szCs w:val="16"/>
              </w:rPr>
            </w:pPr>
            <w:r>
              <w:rPr>
                <w:b/>
                <w:sz w:val="16"/>
                <w:szCs w:val="16"/>
              </w:rPr>
              <w:t>5</w:t>
            </w:r>
            <w:r w:rsidRPr="007A7A6D">
              <w:rPr>
                <w:b/>
                <w:sz w:val="16"/>
                <w:szCs w:val="16"/>
              </w:rPr>
              <w:t>.2</w:t>
            </w:r>
          </w:p>
        </w:tc>
        <w:tc>
          <w:tcPr>
            <w:tcW w:w="6220" w:type="dxa"/>
            <w:vAlign w:val="center"/>
          </w:tcPr>
          <w:p w:rsidR="006962DE" w:rsidRPr="00AB7178" w:rsidRDefault="006962DE" w:rsidP="00F42F2A">
            <w:pPr>
              <w:spacing w:after="0" w:line="240" w:lineRule="auto"/>
              <w:jc w:val="left"/>
              <w:rPr>
                <w:sz w:val="18"/>
              </w:rPr>
            </w:pPr>
            <w:r w:rsidRPr="00642685">
              <w:rPr>
                <w:sz w:val="18"/>
              </w:rPr>
              <w:t>Requalificação da área envolvente à Capela de Santana e escadório</w:t>
            </w:r>
          </w:p>
        </w:tc>
        <w:tc>
          <w:tcPr>
            <w:tcW w:w="1362" w:type="dxa"/>
            <w:vAlign w:val="center"/>
          </w:tcPr>
          <w:p w:rsidR="006962DE" w:rsidRPr="00E70F63" w:rsidRDefault="006962DE" w:rsidP="00F42F2A">
            <w:pPr>
              <w:spacing w:after="0" w:line="240" w:lineRule="auto"/>
              <w:jc w:val="center"/>
              <w:rPr>
                <w:color w:val="auto"/>
                <w:sz w:val="16"/>
                <w:szCs w:val="16"/>
              </w:rPr>
            </w:pPr>
            <w:r w:rsidRPr="00E70F63">
              <w:rPr>
                <w:color w:val="auto"/>
                <w:sz w:val="16"/>
                <w:szCs w:val="16"/>
              </w:rPr>
              <w:t>CM Matosinhos</w:t>
            </w:r>
          </w:p>
        </w:tc>
        <w:tc>
          <w:tcPr>
            <w:tcW w:w="617" w:type="dxa"/>
            <w:shd w:val="clear" w:color="auto" w:fill="auto"/>
          </w:tcPr>
          <w:p w:rsidR="006962DE" w:rsidRDefault="006962DE" w:rsidP="00F42F2A">
            <w:pPr>
              <w:spacing w:after="0" w:line="240" w:lineRule="auto"/>
              <w:jc w:val="left"/>
            </w:pPr>
          </w:p>
        </w:tc>
        <w:tc>
          <w:tcPr>
            <w:tcW w:w="617" w:type="dxa"/>
            <w:shd w:val="clear" w:color="auto" w:fill="auto"/>
          </w:tcPr>
          <w:p w:rsidR="006962DE" w:rsidRDefault="006962DE" w:rsidP="00F42F2A">
            <w:pPr>
              <w:spacing w:after="0" w:line="240" w:lineRule="auto"/>
              <w:jc w:val="left"/>
            </w:pPr>
          </w:p>
        </w:tc>
        <w:tc>
          <w:tcPr>
            <w:tcW w:w="617" w:type="dxa"/>
            <w:shd w:val="clear" w:color="auto" w:fill="auto"/>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27" w:type="dxa"/>
            <w:shd w:val="clear" w:color="auto" w:fill="auto"/>
          </w:tcPr>
          <w:p w:rsidR="006962DE" w:rsidRDefault="006962DE" w:rsidP="00F42F2A">
            <w:pPr>
              <w:spacing w:after="0" w:line="240" w:lineRule="auto"/>
              <w:jc w:val="left"/>
            </w:pPr>
          </w:p>
        </w:tc>
      </w:tr>
      <w:tr w:rsidR="006962DE" w:rsidTr="00F42F2A">
        <w:trPr>
          <w:trHeight w:val="500"/>
        </w:trPr>
        <w:tc>
          <w:tcPr>
            <w:tcW w:w="1467" w:type="dxa"/>
            <w:vMerge/>
            <w:vAlign w:val="center"/>
          </w:tcPr>
          <w:p w:rsidR="006962DE" w:rsidRPr="00AB7178" w:rsidRDefault="006962DE" w:rsidP="00F42F2A">
            <w:pPr>
              <w:jc w:val="center"/>
              <w:rPr>
                <w:b/>
                <w:sz w:val="18"/>
                <w:szCs w:val="18"/>
              </w:rPr>
            </w:pPr>
          </w:p>
        </w:tc>
        <w:tc>
          <w:tcPr>
            <w:tcW w:w="439" w:type="dxa"/>
            <w:vAlign w:val="center"/>
          </w:tcPr>
          <w:p w:rsidR="006962DE" w:rsidRPr="004953B9" w:rsidRDefault="006962DE" w:rsidP="00F42F2A">
            <w:pPr>
              <w:spacing w:after="0" w:line="240" w:lineRule="auto"/>
              <w:rPr>
                <w:b/>
                <w:sz w:val="16"/>
                <w:szCs w:val="16"/>
              </w:rPr>
            </w:pPr>
            <w:r w:rsidRPr="004953B9">
              <w:rPr>
                <w:b/>
                <w:sz w:val="16"/>
                <w:szCs w:val="16"/>
              </w:rPr>
              <w:t>5.</w:t>
            </w:r>
            <w:r>
              <w:rPr>
                <w:b/>
                <w:sz w:val="16"/>
                <w:szCs w:val="16"/>
              </w:rPr>
              <w:t>3</w:t>
            </w:r>
          </w:p>
        </w:tc>
        <w:tc>
          <w:tcPr>
            <w:tcW w:w="6220" w:type="dxa"/>
            <w:vAlign w:val="center"/>
          </w:tcPr>
          <w:p w:rsidR="006962DE" w:rsidRPr="00AB7178" w:rsidRDefault="006962DE" w:rsidP="00F42F2A">
            <w:pPr>
              <w:spacing w:after="0" w:line="240" w:lineRule="auto"/>
              <w:jc w:val="left"/>
              <w:rPr>
                <w:sz w:val="18"/>
              </w:rPr>
            </w:pPr>
            <w:r w:rsidRPr="00AB7178">
              <w:rPr>
                <w:sz w:val="18"/>
              </w:rPr>
              <w:t>Requalificação do Parque Infantil Florbela Espanca</w:t>
            </w:r>
          </w:p>
        </w:tc>
        <w:tc>
          <w:tcPr>
            <w:tcW w:w="1362" w:type="dxa"/>
            <w:vAlign w:val="center"/>
          </w:tcPr>
          <w:p w:rsidR="006962DE" w:rsidRPr="00E70F63" w:rsidRDefault="006962DE" w:rsidP="00F42F2A">
            <w:pPr>
              <w:spacing w:after="0" w:line="240" w:lineRule="auto"/>
              <w:jc w:val="center"/>
              <w:rPr>
                <w:color w:val="auto"/>
                <w:sz w:val="16"/>
                <w:szCs w:val="16"/>
              </w:rPr>
            </w:pPr>
            <w:r w:rsidRPr="00E70F63">
              <w:rPr>
                <w:color w:val="auto"/>
                <w:sz w:val="16"/>
                <w:szCs w:val="16"/>
              </w:rPr>
              <w:t>CM Matosinhos</w:t>
            </w:r>
          </w:p>
        </w:tc>
        <w:tc>
          <w:tcPr>
            <w:tcW w:w="617" w:type="dxa"/>
            <w:shd w:val="clear" w:color="auto" w:fill="auto"/>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auto"/>
          </w:tcPr>
          <w:p w:rsidR="006962DE" w:rsidRDefault="006962DE" w:rsidP="00F42F2A">
            <w:pPr>
              <w:spacing w:after="0" w:line="240" w:lineRule="auto"/>
              <w:jc w:val="left"/>
            </w:pPr>
          </w:p>
        </w:tc>
        <w:tc>
          <w:tcPr>
            <w:tcW w:w="617" w:type="dxa"/>
            <w:shd w:val="clear" w:color="auto" w:fill="auto"/>
          </w:tcPr>
          <w:p w:rsidR="006962DE" w:rsidRDefault="006962DE" w:rsidP="00F42F2A">
            <w:pPr>
              <w:spacing w:after="0" w:line="240" w:lineRule="auto"/>
              <w:jc w:val="left"/>
            </w:pPr>
          </w:p>
        </w:tc>
        <w:tc>
          <w:tcPr>
            <w:tcW w:w="617" w:type="dxa"/>
            <w:shd w:val="clear" w:color="auto" w:fill="auto"/>
          </w:tcPr>
          <w:p w:rsidR="006962DE" w:rsidRDefault="006962DE" w:rsidP="00F42F2A">
            <w:pPr>
              <w:spacing w:after="0" w:line="240" w:lineRule="auto"/>
              <w:jc w:val="left"/>
            </w:pPr>
          </w:p>
        </w:tc>
        <w:tc>
          <w:tcPr>
            <w:tcW w:w="617" w:type="dxa"/>
            <w:shd w:val="clear" w:color="auto" w:fill="auto"/>
          </w:tcPr>
          <w:p w:rsidR="006962DE" w:rsidRDefault="006962DE" w:rsidP="00F42F2A">
            <w:pPr>
              <w:spacing w:after="0" w:line="240" w:lineRule="auto"/>
              <w:jc w:val="left"/>
            </w:pPr>
          </w:p>
        </w:tc>
        <w:tc>
          <w:tcPr>
            <w:tcW w:w="617" w:type="dxa"/>
            <w:shd w:val="clear" w:color="auto" w:fill="auto"/>
          </w:tcPr>
          <w:p w:rsidR="006962DE" w:rsidRDefault="006962DE" w:rsidP="00F42F2A">
            <w:pPr>
              <w:spacing w:after="0" w:line="240" w:lineRule="auto"/>
              <w:jc w:val="left"/>
            </w:pPr>
          </w:p>
        </w:tc>
        <w:tc>
          <w:tcPr>
            <w:tcW w:w="627" w:type="dxa"/>
            <w:shd w:val="clear" w:color="auto" w:fill="auto"/>
          </w:tcPr>
          <w:p w:rsidR="006962DE" w:rsidRDefault="006962DE" w:rsidP="00F42F2A">
            <w:pPr>
              <w:spacing w:after="0" w:line="240" w:lineRule="auto"/>
              <w:jc w:val="left"/>
            </w:pPr>
          </w:p>
        </w:tc>
      </w:tr>
      <w:tr w:rsidR="006962DE" w:rsidTr="00113014">
        <w:trPr>
          <w:trHeight w:val="500"/>
        </w:trPr>
        <w:tc>
          <w:tcPr>
            <w:tcW w:w="1467" w:type="dxa"/>
            <w:vMerge/>
            <w:vAlign w:val="center"/>
          </w:tcPr>
          <w:p w:rsidR="006962DE" w:rsidRPr="00AB7178" w:rsidRDefault="006962DE" w:rsidP="00F42F2A">
            <w:pPr>
              <w:jc w:val="center"/>
              <w:rPr>
                <w:b/>
                <w:sz w:val="18"/>
                <w:szCs w:val="18"/>
              </w:rPr>
            </w:pPr>
          </w:p>
        </w:tc>
        <w:tc>
          <w:tcPr>
            <w:tcW w:w="439" w:type="dxa"/>
            <w:shd w:val="clear" w:color="auto" w:fill="auto"/>
            <w:vAlign w:val="center"/>
          </w:tcPr>
          <w:p w:rsidR="006962DE" w:rsidRPr="004953B9" w:rsidRDefault="006962DE" w:rsidP="00F42F2A">
            <w:pPr>
              <w:spacing w:after="0" w:line="240" w:lineRule="auto"/>
              <w:rPr>
                <w:b/>
                <w:sz w:val="16"/>
                <w:szCs w:val="16"/>
              </w:rPr>
            </w:pPr>
            <w:r>
              <w:rPr>
                <w:b/>
                <w:sz w:val="16"/>
                <w:szCs w:val="16"/>
              </w:rPr>
              <w:t>5.4</w:t>
            </w:r>
          </w:p>
        </w:tc>
        <w:tc>
          <w:tcPr>
            <w:tcW w:w="6220" w:type="dxa"/>
            <w:shd w:val="clear" w:color="auto" w:fill="auto"/>
            <w:vAlign w:val="center"/>
          </w:tcPr>
          <w:p w:rsidR="006962DE" w:rsidRPr="00AB7178" w:rsidRDefault="006962DE" w:rsidP="00F42F2A">
            <w:pPr>
              <w:spacing w:after="0" w:line="240" w:lineRule="auto"/>
              <w:jc w:val="left"/>
              <w:rPr>
                <w:sz w:val="18"/>
              </w:rPr>
            </w:pPr>
            <w:r w:rsidRPr="00E70F63">
              <w:rPr>
                <w:sz w:val="18"/>
              </w:rPr>
              <w:t>Re</w:t>
            </w:r>
            <w:r>
              <w:rPr>
                <w:sz w:val="18"/>
              </w:rPr>
              <w:t>q</w:t>
            </w:r>
            <w:r w:rsidRPr="00AB7178">
              <w:rPr>
                <w:sz w:val="18"/>
              </w:rPr>
              <w:t>ualificação das quintas da Conceição e de Santiago</w:t>
            </w:r>
          </w:p>
        </w:tc>
        <w:tc>
          <w:tcPr>
            <w:tcW w:w="1362" w:type="dxa"/>
            <w:shd w:val="clear" w:color="auto" w:fill="auto"/>
            <w:vAlign w:val="center"/>
          </w:tcPr>
          <w:p w:rsidR="006962DE" w:rsidRPr="00E70F63" w:rsidRDefault="006962DE" w:rsidP="00F42F2A">
            <w:pPr>
              <w:spacing w:after="0" w:line="240" w:lineRule="auto"/>
              <w:jc w:val="center"/>
              <w:rPr>
                <w:color w:val="auto"/>
                <w:sz w:val="16"/>
                <w:szCs w:val="16"/>
              </w:rPr>
            </w:pPr>
            <w:r w:rsidRPr="00E70F63">
              <w:rPr>
                <w:color w:val="auto"/>
                <w:sz w:val="16"/>
                <w:szCs w:val="16"/>
              </w:rPr>
              <w:t>CM Matosinhos</w:t>
            </w:r>
          </w:p>
        </w:tc>
        <w:tc>
          <w:tcPr>
            <w:tcW w:w="617" w:type="dxa"/>
            <w:shd w:val="clear" w:color="auto" w:fill="auto"/>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27" w:type="dxa"/>
            <w:shd w:val="clear" w:color="auto" w:fill="auto"/>
          </w:tcPr>
          <w:p w:rsidR="006962DE" w:rsidRDefault="006962DE" w:rsidP="00F42F2A">
            <w:pPr>
              <w:spacing w:after="0" w:line="240" w:lineRule="auto"/>
              <w:jc w:val="left"/>
            </w:pPr>
          </w:p>
        </w:tc>
      </w:tr>
      <w:tr w:rsidR="006962DE" w:rsidTr="00F42F2A">
        <w:trPr>
          <w:trHeight w:val="515"/>
        </w:trPr>
        <w:tc>
          <w:tcPr>
            <w:tcW w:w="1467" w:type="dxa"/>
            <w:vMerge/>
            <w:vAlign w:val="center"/>
          </w:tcPr>
          <w:p w:rsidR="006962DE" w:rsidRPr="00AB7178" w:rsidRDefault="006962DE" w:rsidP="00F42F2A">
            <w:pPr>
              <w:jc w:val="center"/>
              <w:rPr>
                <w:b/>
                <w:sz w:val="18"/>
                <w:szCs w:val="18"/>
              </w:rPr>
            </w:pPr>
          </w:p>
        </w:tc>
        <w:tc>
          <w:tcPr>
            <w:tcW w:w="439" w:type="dxa"/>
            <w:vAlign w:val="center"/>
          </w:tcPr>
          <w:p w:rsidR="006962DE" w:rsidRPr="004953B9" w:rsidRDefault="006962DE" w:rsidP="00F42F2A">
            <w:pPr>
              <w:spacing w:after="0" w:line="240" w:lineRule="auto"/>
              <w:rPr>
                <w:b/>
                <w:sz w:val="16"/>
                <w:szCs w:val="16"/>
              </w:rPr>
            </w:pPr>
            <w:r>
              <w:rPr>
                <w:b/>
                <w:sz w:val="16"/>
                <w:szCs w:val="16"/>
              </w:rPr>
              <w:t>5.5</w:t>
            </w:r>
          </w:p>
        </w:tc>
        <w:tc>
          <w:tcPr>
            <w:tcW w:w="6220" w:type="dxa"/>
            <w:vAlign w:val="center"/>
          </w:tcPr>
          <w:p w:rsidR="006962DE" w:rsidRPr="00AB7178" w:rsidRDefault="006962DE" w:rsidP="00F42F2A">
            <w:pPr>
              <w:spacing w:after="0" w:line="240" w:lineRule="auto"/>
              <w:jc w:val="left"/>
              <w:rPr>
                <w:sz w:val="18"/>
              </w:rPr>
            </w:pPr>
            <w:r w:rsidRPr="00AB7178">
              <w:rPr>
                <w:sz w:val="18"/>
              </w:rPr>
              <w:t>Projeto de sinalização dos espaços de recreio, lazer e cultura</w:t>
            </w:r>
          </w:p>
        </w:tc>
        <w:tc>
          <w:tcPr>
            <w:tcW w:w="1362" w:type="dxa"/>
            <w:vAlign w:val="center"/>
          </w:tcPr>
          <w:p w:rsidR="006962DE" w:rsidRPr="00E70F63" w:rsidRDefault="006962DE" w:rsidP="00F42F2A">
            <w:pPr>
              <w:spacing w:after="0" w:line="240" w:lineRule="auto"/>
              <w:jc w:val="center"/>
              <w:rPr>
                <w:color w:val="auto"/>
                <w:sz w:val="16"/>
                <w:szCs w:val="16"/>
              </w:rPr>
            </w:pPr>
            <w:r w:rsidRPr="00E70F63">
              <w:rPr>
                <w:color w:val="auto"/>
                <w:sz w:val="16"/>
                <w:szCs w:val="16"/>
              </w:rPr>
              <w:t>CM Matosinhos</w:t>
            </w:r>
          </w:p>
        </w:tc>
        <w:tc>
          <w:tcPr>
            <w:tcW w:w="617" w:type="dxa"/>
            <w:shd w:val="clear" w:color="auto" w:fill="auto"/>
          </w:tcPr>
          <w:p w:rsidR="006962DE" w:rsidRDefault="006962DE" w:rsidP="00F42F2A">
            <w:pPr>
              <w:spacing w:after="0" w:line="240" w:lineRule="auto"/>
              <w:jc w:val="left"/>
            </w:pPr>
          </w:p>
        </w:tc>
        <w:tc>
          <w:tcPr>
            <w:tcW w:w="617" w:type="dxa"/>
            <w:shd w:val="clear" w:color="auto" w:fill="auto"/>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auto"/>
          </w:tcPr>
          <w:p w:rsidR="006962DE" w:rsidRDefault="006962DE" w:rsidP="00F42F2A">
            <w:pPr>
              <w:spacing w:after="0" w:line="240" w:lineRule="auto"/>
              <w:jc w:val="left"/>
            </w:pPr>
          </w:p>
        </w:tc>
        <w:tc>
          <w:tcPr>
            <w:tcW w:w="617" w:type="dxa"/>
            <w:shd w:val="clear" w:color="auto" w:fill="auto"/>
          </w:tcPr>
          <w:p w:rsidR="006962DE" w:rsidRDefault="006962DE" w:rsidP="00F42F2A">
            <w:pPr>
              <w:spacing w:after="0" w:line="240" w:lineRule="auto"/>
              <w:jc w:val="left"/>
            </w:pPr>
          </w:p>
        </w:tc>
        <w:tc>
          <w:tcPr>
            <w:tcW w:w="617" w:type="dxa"/>
            <w:shd w:val="clear" w:color="auto" w:fill="auto"/>
          </w:tcPr>
          <w:p w:rsidR="006962DE" w:rsidRDefault="006962DE" w:rsidP="00F42F2A">
            <w:pPr>
              <w:spacing w:after="0" w:line="240" w:lineRule="auto"/>
              <w:jc w:val="left"/>
            </w:pPr>
          </w:p>
        </w:tc>
        <w:tc>
          <w:tcPr>
            <w:tcW w:w="617" w:type="dxa"/>
            <w:shd w:val="clear" w:color="auto" w:fill="auto"/>
          </w:tcPr>
          <w:p w:rsidR="006962DE" w:rsidRDefault="006962DE" w:rsidP="00F42F2A">
            <w:pPr>
              <w:spacing w:after="0" w:line="240" w:lineRule="auto"/>
              <w:jc w:val="left"/>
            </w:pPr>
          </w:p>
        </w:tc>
        <w:tc>
          <w:tcPr>
            <w:tcW w:w="627" w:type="dxa"/>
            <w:shd w:val="clear" w:color="auto" w:fill="auto"/>
          </w:tcPr>
          <w:p w:rsidR="006962DE" w:rsidRDefault="006962DE" w:rsidP="00F42F2A">
            <w:pPr>
              <w:spacing w:after="0" w:line="240" w:lineRule="auto"/>
              <w:jc w:val="left"/>
            </w:pPr>
          </w:p>
        </w:tc>
      </w:tr>
      <w:tr w:rsidR="006962DE" w:rsidTr="00AE48FB">
        <w:trPr>
          <w:trHeight w:val="647"/>
        </w:trPr>
        <w:tc>
          <w:tcPr>
            <w:tcW w:w="1467" w:type="dxa"/>
            <w:vMerge w:val="restart"/>
            <w:vAlign w:val="center"/>
          </w:tcPr>
          <w:p w:rsidR="006962DE" w:rsidRPr="00E71BB0" w:rsidRDefault="006962DE" w:rsidP="00F42F2A">
            <w:pPr>
              <w:jc w:val="center"/>
              <w:rPr>
                <w:b/>
                <w:sz w:val="16"/>
                <w:szCs w:val="16"/>
              </w:rPr>
            </w:pPr>
            <w:r>
              <w:rPr>
                <w:b/>
                <w:sz w:val="18"/>
                <w:szCs w:val="18"/>
              </w:rPr>
              <w:t>6-</w:t>
            </w:r>
            <w:r w:rsidRPr="00AB7178">
              <w:rPr>
                <w:b/>
                <w:sz w:val="18"/>
                <w:szCs w:val="18"/>
              </w:rPr>
              <w:t xml:space="preserve"> Espaços estratégicos de conexão urbana</w:t>
            </w:r>
          </w:p>
        </w:tc>
        <w:tc>
          <w:tcPr>
            <w:tcW w:w="439" w:type="dxa"/>
            <w:vAlign w:val="center"/>
          </w:tcPr>
          <w:p w:rsidR="006962DE" w:rsidRPr="004953B9" w:rsidRDefault="006962DE" w:rsidP="00F42F2A">
            <w:pPr>
              <w:spacing w:after="0" w:line="240" w:lineRule="auto"/>
              <w:rPr>
                <w:b/>
                <w:sz w:val="16"/>
                <w:szCs w:val="16"/>
              </w:rPr>
            </w:pPr>
            <w:r>
              <w:rPr>
                <w:b/>
                <w:sz w:val="16"/>
                <w:szCs w:val="16"/>
              </w:rPr>
              <w:t>6.1</w:t>
            </w:r>
          </w:p>
        </w:tc>
        <w:tc>
          <w:tcPr>
            <w:tcW w:w="6220" w:type="dxa"/>
            <w:vAlign w:val="center"/>
          </w:tcPr>
          <w:p w:rsidR="006962DE" w:rsidRPr="00AB7178" w:rsidRDefault="006962DE" w:rsidP="00F42F2A">
            <w:pPr>
              <w:spacing w:after="0" w:line="240" w:lineRule="auto"/>
              <w:jc w:val="left"/>
              <w:rPr>
                <w:sz w:val="18"/>
              </w:rPr>
            </w:pPr>
            <w:r w:rsidRPr="00C728E4">
              <w:rPr>
                <w:sz w:val="18"/>
              </w:rPr>
              <w:t xml:space="preserve">Criação de eixo pedonal/ciclável de ligação entre a frente marítima de </w:t>
            </w:r>
            <w:r w:rsidR="001A49CD" w:rsidRPr="001351BD">
              <w:rPr>
                <w:sz w:val="18"/>
              </w:rPr>
              <w:t>Leça</w:t>
            </w:r>
            <w:r w:rsidR="001A49CD">
              <w:rPr>
                <w:sz w:val="18"/>
              </w:rPr>
              <w:t xml:space="preserve"> da Palmeira</w:t>
            </w:r>
            <w:r w:rsidR="001A49CD" w:rsidRPr="00C728E4">
              <w:rPr>
                <w:sz w:val="18"/>
              </w:rPr>
              <w:t xml:space="preserve"> </w:t>
            </w:r>
            <w:r w:rsidRPr="00C728E4">
              <w:rPr>
                <w:sz w:val="18"/>
              </w:rPr>
              <w:t>e as quintas de Santiago e da Conceição</w:t>
            </w:r>
          </w:p>
        </w:tc>
        <w:tc>
          <w:tcPr>
            <w:tcW w:w="1362" w:type="dxa"/>
            <w:vAlign w:val="center"/>
          </w:tcPr>
          <w:p w:rsidR="006962DE" w:rsidRPr="00E70F63" w:rsidRDefault="006962DE" w:rsidP="00F42F2A">
            <w:pPr>
              <w:spacing w:after="0" w:line="240" w:lineRule="auto"/>
              <w:jc w:val="center"/>
              <w:rPr>
                <w:color w:val="auto"/>
                <w:sz w:val="16"/>
                <w:szCs w:val="16"/>
              </w:rPr>
            </w:pPr>
            <w:r w:rsidRPr="00E70F63">
              <w:rPr>
                <w:color w:val="auto"/>
                <w:sz w:val="16"/>
                <w:szCs w:val="16"/>
              </w:rPr>
              <w:t>CM Matosinhos</w:t>
            </w:r>
          </w:p>
        </w:tc>
        <w:tc>
          <w:tcPr>
            <w:tcW w:w="617" w:type="dxa"/>
            <w:shd w:val="clear" w:color="auto" w:fill="auto"/>
          </w:tcPr>
          <w:p w:rsidR="006962DE" w:rsidRDefault="006962DE" w:rsidP="00F42F2A">
            <w:pPr>
              <w:spacing w:after="0" w:line="240" w:lineRule="auto"/>
              <w:jc w:val="left"/>
            </w:pPr>
          </w:p>
        </w:tc>
        <w:tc>
          <w:tcPr>
            <w:tcW w:w="617" w:type="dxa"/>
            <w:shd w:val="clear" w:color="auto" w:fill="auto"/>
          </w:tcPr>
          <w:p w:rsidR="006962DE" w:rsidRDefault="006962DE" w:rsidP="00F42F2A">
            <w:pPr>
              <w:spacing w:after="0" w:line="240" w:lineRule="auto"/>
              <w:jc w:val="left"/>
            </w:pPr>
          </w:p>
        </w:tc>
        <w:tc>
          <w:tcPr>
            <w:tcW w:w="617" w:type="dxa"/>
            <w:shd w:val="clear" w:color="auto" w:fill="auto"/>
          </w:tcPr>
          <w:p w:rsidR="006962DE" w:rsidRDefault="006962DE" w:rsidP="00F42F2A">
            <w:pPr>
              <w:spacing w:after="0" w:line="240" w:lineRule="auto"/>
              <w:jc w:val="left"/>
            </w:pPr>
          </w:p>
        </w:tc>
        <w:tc>
          <w:tcPr>
            <w:tcW w:w="617" w:type="dxa"/>
            <w:shd w:val="clear" w:color="auto" w:fill="auto"/>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27" w:type="dxa"/>
            <w:shd w:val="clear" w:color="auto" w:fill="auto"/>
          </w:tcPr>
          <w:p w:rsidR="006962DE" w:rsidRDefault="006962DE" w:rsidP="00F42F2A">
            <w:pPr>
              <w:spacing w:after="0" w:line="240" w:lineRule="auto"/>
              <w:jc w:val="left"/>
            </w:pPr>
          </w:p>
        </w:tc>
      </w:tr>
      <w:tr w:rsidR="006962DE" w:rsidTr="00AE48FB">
        <w:trPr>
          <w:trHeight w:val="570"/>
        </w:trPr>
        <w:tc>
          <w:tcPr>
            <w:tcW w:w="1467" w:type="dxa"/>
            <w:vMerge/>
            <w:vAlign w:val="center"/>
          </w:tcPr>
          <w:p w:rsidR="006962DE" w:rsidRDefault="006962DE" w:rsidP="00F42F2A">
            <w:pPr>
              <w:jc w:val="center"/>
              <w:rPr>
                <w:b/>
                <w:sz w:val="18"/>
                <w:szCs w:val="18"/>
              </w:rPr>
            </w:pPr>
          </w:p>
        </w:tc>
        <w:tc>
          <w:tcPr>
            <w:tcW w:w="439" w:type="dxa"/>
            <w:shd w:val="clear" w:color="auto" w:fill="auto"/>
            <w:vAlign w:val="center"/>
          </w:tcPr>
          <w:p w:rsidR="006962DE" w:rsidRDefault="006962DE" w:rsidP="00F42F2A">
            <w:pPr>
              <w:spacing w:after="0" w:line="240" w:lineRule="auto"/>
              <w:rPr>
                <w:b/>
                <w:sz w:val="16"/>
                <w:szCs w:val="16"/>
              </w:rPr>
            </w:pPr>
            <w:r>
              <w:rPr>
                <w:b/>
                <w:sz w:val="16"/>
                <w:szCs w:val="16"/>
              </w:rPr>
              <w:t>6.2</w:t>
            </w:r>
          </w:p>
        </w:tc>
        <w:tc>
          <w:tcPr>
            <w:tcW w:w="6220" w:type="dxa"/>
            <w:shd w:val="clear" w:color="auto" w:fill="auto"/>
            <w:vAlign w:val="center"/>
          </w:tcPr>
          <w:p w:rsidR="006962DE" w:rsidRPr="00C728E4" w:rsidRDefault="006962DE" w:rsidP="00F42F2A">
            <w:pPr>
              <w:spacing w:after="0" w:line="240" w:lineRule="auto"/>
              <w:jc w:val="left"/>
              <w:rPr>
                <w:sz w:val="18"/>
              </w:rPr>
            </w:pPr>
            <w:r w:rsidRPr="00E70F63">
              <w:rPr>
                <w:sz w:val="18"/>
              </w:rPr>
              <w:t>Desencravamento do núcleo residencial de Gonçalves</w:t>
            </w:r>
          </w:p>
        </w:tc>
        <w:tc>
          <w:tcPr>
            <w:tcW w:w="1362" w:type="dxa"/>
            <w:shd w:val="clear" w:color="auto" w:fill="auto"/>
            <w:vAlign w:val="center"/>
          </w:tcPr>
          <w:p w:rsidR="006962DE" w:rsidRPr="00E71BB0" w:rsidRDefault="00300D0A" w:rsidP="00F42F2A">
            <w:pPr>
              <w:spacing w:after="0" w:line="240" w:lineRule="auto"/>
              <w:jc w:val="center"/>
              <w:rPr>
                <w:sz w:val="16"/>
                <w:szCs w:val="16"/>
              </w:rPr>
            </w:pPr>
            <w:r>
              <w:rPr>
                <w:sz w:val="16"/>
                <w:szCs w:val="16"/>
              </w:rPr>
              <w:t>Proprietários e Investidores privados</w:t>
            </w:r>
          </w:p>
        </w:tc>
        <w:tc>
          <w:tcPr>
            <w:tcW w:w="617" w:type="dxa"/>
            <w:shd w:val="clear" w:color="auto" w:fill="auto"/>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27" w:type="dxa"/>
            <w:shd w:val="clear" w:color="auto" w:fill="auto"/>
          </w:tcPr>
          <w:p w:rsidR="006962DE" w:rsidRDefault="006962DE" w:rsidP="00F42F2A">
            <w:pPr>
              <w:spacing w:after="0" w:line="240" w:lineRule="auto"/>
              <w:jc w:val="left"/>
            </w:pPr>
          </w:p>
        </w:tc>
      </w:tr>
      <w:tr w:rsidR="006962DE" w:rsidTr="00113014">
        <w:trPr>
          <w:trHeight w:val="500"/>
        </w:trPr>
        <w:tc>
          <w:tcPr>
            <w:tcW w:w="1467" w:type="dxa"/>
            <w:vMerge w:val="restart"/>
            <w:vAlign w:val="center"/>
          </w:tcPr>
          <w:p w:rsidR="006962DE" w:rsidRPr="00E71BB0" w:rsidRDefault="006962DE" w:rsidP="00F42F2A">
            <w:pPr>
              <w:jc w:val="center"/>
              <w:rPr>
                <w:b/>
                <w:sz w:val="16"/>
                <w:szCs w:val="16"/>
              </w:rPr>
            </w:pPr>
            <w:r>
              <w:rPr>
                <w:b/>
                <w:sz w:val="18"/>
                <w:szCs w:val="18"/>
              </w:rPr>
              <w:t xml:space="preserve">7- </w:t>
            </w:r>
            <w:r w:rsidRPr="00C728E4">
              <w:rPr>
                <w:b/>
                <w:sz w:val="18"/>
                <w:szCs w:val="18"/>
              </w:rPr>
              <w:t>Sistema de acessibilidade e mobilidade</w:t>
            </w:r>
          </w:p>
        </w:tc>
        <w:tc>
          <w:tcPr>
            <w:tcW w:w="439" w:type="dxa"/>
            <w:vAlign w:val="center"/>
          </w:tcPr>
          <w:p w:rsidR="006962DE" w:rsidRPr="004953B9" w:rsidRDefault="006962DE" w:rsidP="00F42F2A">
            <w:pPr>
              <w:spacing w:after="0" w:line="240" w:lineRule="auto"/>
              <w:rPr>
                <w:b/>
                <w:sz w:val="16"/>
                <w:szCs w:val="16"/>
              </w:rPr>
            </w:pPr>
            <w:r>
              <w:rPr>
                <w:b/>
                <w:sz w:val="16"/>
                <w:szCs w:val="16"/>
              </w:rPr>
              <w:t>7.1</w:t>
            </w:r>
          </w:p>
        </w:tc>
        <w:tc>
          <w:tcPr>
            <w:tcW w:w="6220" w:type="dxa"/>
            <w:vAlign w:val="center"/>
          </w:tcPr>
          <w:p w:rsidR="006962DE" w:rsidRPr="00AB7178" w:rsidRDefault="006962DE" w:rsidP="00F42F2A">
            <w:pPr>
              <w:spacing w:after="0" w:line="240" w:lineRule="auto"/>
              <w:jc w:val="left"/>
              <w:rPr>
                <w:sz w:val="18"/>
              </w:rPr>
            </w:pPr>
            <w:r w:rsidRPr="009D1521">
              <w:rPr>
                <w:sz w:val="18"/>
              </w:rPr>
              <w:t>Reperfilamento de ruas de modo a privilegiar os modos suaves de transporte (pedonal e ciclável)</w:t>
            </w:r>
          </w:p>
        </w:tc>
        <w:tc>
          <w:tcPr>
            <w:tcW w:w="1362" w:type="dxa"/>
            <w:vAlign w:val="center"/>
          </w:tcPr>
          <w:p w:rsidR="006962DE" w:rsidRPr="00E71BB0" w:rsidRDefault="006962DE" w:rsidP="00F42F2A">
            <w:pPr>
              <w:spacing w:after="0" w:line="240" w:lineRule="auto"/>
              <w:jc w:val="center"/>
              <w:rPr>
                <w:sz w:val="16"/>
                <w:szCs w:val="16"/>
              </w:rPr>
            </w:pPr>
            <w:r>
              <w:rPr>
                <w:sz w:val="16"/>
                <w:szCs w:val="16"/>
              </w:rPr>
              <w:t>CM Matosinhos</w:t>
            </w:r>
          </w:p>
        </w:tc>
        <w:tc>
          <w:tcPr>
            <w:tcW w:w="617" w:type="dxa"/>
            <w:shd w:val="clear" w:color="auto" w:fill="auto"/>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Pr="009D1521" w:rsidRDefault="006962DE" w:rsidP="00F42F2A">
            <w:pPr>
              <w:spacing w:after="0" w:line="240" w:lineRule="auto"/>
              <w:jc w:val="left"/>
            </w:pPr>
          </w:p>
        </w:tc>
        <w:tc>
          <w:tcPr>
            <w:tcW w:w="617" w:type="dxa"/>
            <w:shd w:val="clear" w:color="auto" w:fill="auto"/>
          </w:tcPr>
          <w:p w:rsidR="006962DE" w:rsidRDefault="006962DE" w:rsidP="00F42F2A">
            <w:pPr>
              <w:spacing w:after="0" w:line="240" w:lineRule="auto"/>
              <w:jc w:val="left"/>
            </w:pPr>
          </w:p>
        </w:tc>
        <w:tc>
          <w:tcPr>
            <w:tcW w:w="617" w:type="dxa"/>
            <w:shd w:val="clear" w:color="auto" w:fill="auto"/>
          </w:tcPr>
          <w:p w:rsidR="006962DE" w:rsidRDefault="006962DE" w:rsidP="00F42F2A">
            <w:pPr>
              <w:spacing w:after="0" w:line="240" w:lineRule="auto"/>
              <w:jc w:val="left"/>
            </w:pPr>
          </w:p>
        </w:tc>
        <w:tc>
          <w:tcPr>
            <w:tcW w:w="617" w:type="dxa"/>
            <w:shd w:val="clear" w:color="auto" w:fill="auto"/>
          </w:tcPr>
          <w:p w:rsidR="006962DE" w:rsidRDefault="006962DE" w:rsidP="00F42F2A">
            <w:pPr>
              <w:spacing w:after="0" w:line="240" w:lineRule="auto"/>
              <w:jc w:val="left"/>
            </w:pPr>
          </w:p>
        </w:tc>
        <w:tc>
          <w:tcPr>
            <w:tcW w:w="627" w:type="dxa"/>
            <w:shd w:val="clear" w:color="auto" w:fill="auto"/>
          </w:tcPr>
          <w:p w:rsidR="006962DE" w:rsidRDefault="006962DE" w:rsidP="00F42F2A">
            <w:pPr>
              <w:spacing w:after="0" w:line="240" w:lineRule="auto"/>
              <w:jc w:val="left"/>
            </w:pPr>
          </w:p>
        </w:tc>
      </w:tr>
      <w:tr w:rsidR="006962DE" w:rsidTr="00F42F2A">
        <w:trPr>
          <w:trHeight w:val="500"/>
        </w:trPr>
        <w:tc>
          <w:tcPr>
            <w:tcW w:w="1467" w:type="dxa"/>
            <w:vMerge/>
          </w:tcPr>
          <w:p w:rsidR="006962DE" w:rsidRDefault="006962DE" w:rsidP="00F42F2A">
            <w:pPr>
              <w:jc w:val="left"/>
              <w:rPr>
                <w:b/>
                <w:sz w:val="18"/>
                <w:szCs w:val="18"/>
              </w:rPr>
            </w:pPr>
          </w:p>
        </w:tc>
        <w:tc>
          <w:tcPr>
            <w:tcW w:w="439" w:type="dxa"/>
            <w:vAlign w:val="center"/>
          </w:tcPr>
          <w:p w:rsidR="006962DE" w:rsidRDefault="006962DE" w:rsidP="00F42F2A">
            <w:pPr>
              <w:spacing w:after="0" w:line="240" w:lineRule="auto"/>
              <w:rPr>
                <w:b/>
                <w:sz w:val="16"/>
                <w:szCs w:val="16"/>
              </w:rPr>
            </w:pPr>
            <w:r>
              <w:rPr>
                <w:b/>
                <w:sz w:val="16"/>
                <w:szCs w:val="16"/>
              </w:rPr>
              <w:t>7.2</w:t>
            </w:r>
          </w:p>
        </w:tc>
        <w:tc>
          <w:tcPr>
            <w:tcW w:w="6220" w:type="dxa"/>
            <w:vAlign w:val="center"/>
          </w:tcPr>
          <w:p w:rsidR="006962DE" w:rsidRPr="009D1521" w:rsidRDefault="006962DE" w:rsidP="00F42F2A">
            <w:pPr>
              <w:spacing w:after="0" w:line="240" w:lineRule="auto"/>
              <w:jc w:val="left"/>
              <w:rPr>
                <w:sz w:val="18"/>
              </w:rPr>
            </w:pPr>
            <w:r w:rsidRPr="009D1521">
              <w:rPr>
                <w:sz w:val="18"/>
              </w:rPr>
              <w:t>Criação de uma zona de coexistência na envolvente ao Forte da Nossa Senhora das Neves</w:t>
            </w:r>
          </w:p>
        </w:tc>
        <w:tc>
          <w:tcPr>
            <w:tcW w:w="1362" w:type="dxa"/>
            <w:vAlign w:val="center"/>
          </w:tcPr>
          <w:p w:rsidR="006962DE" w:rsidRPr="00E71BB0" w:rsidRDefault="006962DE" w:rsidP="00F42F2A">
            <w:pPr>
              <w:spacing w:after="0" w:line="240" w:lineRule="auto"/>
              <w:jc w:val="center"/>
              <w:rPr>
                <w:sz w:val="16"/>
                <w:szCs w:val="16"/>
              </w:rPr>
            </w:pPr>
            <w:r>
              <w:rPr>
                <w:sz w:val="16"/>
                <w:szCs w:val="16"/>
              </w:rPr>
              <w:t>CM Matosinhos</w:t>
            </w:r>
          </w:p>
        </w:tc>
        <w:tc>
          <w:tcPr>
            <w:tcW w:w="617" w:type="dxa"/>
            <w:shd w:val="clear" w:color="auto" w:fill="auto"/>
          </w:tcPr>
          <w:p w:rsidR="006962DE" w:rsidRDefault="006962DE" w:rsidP="00F42F2A">
            <w:pPr>
              <w:spacing w:after="0" w:line="240" w:lineRule="auto"/>
              <w:jc w:val="left"/>
            </w:pPr>
          </w:p>
        </w:tc>
        <w:tc>
          <w:tcPr>
            <w:tcW w:w="617" w:type="dxa"/>
            <w:shd w:val="clear" w:color="auto" w:fill="auto"/>
          </w:tcPr>
          <w:p w:rsidR="006962DE" w:rsidRDefault="006962DE" w:rsidP="00F42F2A">
            <w:pPr>
              <w:spacing w:after="0" w:line="240" w:lineRule="auto"/>
              <w:jc w:val="left"/>
            </w:pPr>
          </w:p>
        </w:tc>
        <w:tc>
          <w:tcPr>
            <w:tcW w:w="617" w:type="dxa"/>
            <w:shd w:val="clear" w:color="auto" w:fill="auto"/>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auto"/>
          </w:tcPr>
          <w:p w:rsidR="006962DE" w:rsidRDefault="006962DE" w:rsidP="00F42F2A">
            <w:pPr>
              <w:spacing w:after="0" w:line="240" w:lineRule="auto"/>
              <w:jc w:val="left"/>
            </w:pPr>
          </w:p>
        </w:tc>
        <w:tc>
          <w:tcPr>
            <w:tcW w:w="617" w:type="dxa"/>
            <w:shd w:val="clear" w:color="auto" w:fill="auto"/>
          </w:tcPr>
          <w:p w:rsidR="006962DE" w:rsidRDefault="006962DE" w:rsidP="00F42F2A">
            <w:pPr>
              <w:spacing w:after="0" w:line="240" w:lineRule="auto"/>
              <w:jc w:val="left"/>
            </w:pPr>
          </w:p>
        </w:tc>
        <w:tc>
          <w:tcPr>
            <w:tcW w:w="617" w:type="dxa"/>
            <w:shd w:val="clear" w:color="auto" w:fill="auto"/>
          </w:tcPr>
          <w:p w:rsidR="006962DE" w:rsidRDefault="006962DE" w:rsidP="00F42F2A">
            <w:pPr>
              <w:spacing w:after="0" w:line="240" w:lineRule="auto"/>
              <w:jc w:val="left"/>
            </w:pPr>
          </w:p>
        </w:tc>
        <w:tc>
          <w:tcPr>
            <w:tcW w:w="617" w:type="dxa"/>
            <w:shd w:val="clear" w:color="auto" w:fill="auto"/>
          </w:tcPr>
          <w:p w:rsidR="006962DE" w:rsidRDefault="006962DE" w:rsidP="00F42F2A">
            <w:pPr>
              <w:spacing w:after="0" w:line="240" w:lineRule="auto"/>
              <w:jc w:val="left"/>
            </w:pPr>
          </w:p>
        </w:tc>
        <w:tc>
          <w:tcPr>
            <w:tcW w:w="627" w:type="dxa"/>
            <w:shd w:val="clear" w:color="auto" w:fill="auto"/>
          </w:tcPr>
          <w:p w:rsidR="006962DE" w:rsidRDefault="006962DE" w:rsidP="00F42F2A">
            <w:pPr>
              <w:spacing w:after="0" w:line="240" w:lineRule="auto"/>
              <w:jc w:val="left"/>
            </w:pPr>
          </w:p>
        </w:tc>
      </w:tr>
      <w:tr w:rsidR="006962DE" w:rsidTr="00AE48FB">
        <w:trPr>
          <w:trHeight w:val="523"/>
        </w:trPr>
        <w:tc>
          <w:tcPr>
            <w:tcW w:w="1467" w:type="dxa"/>
            <w:vMerge/>
          </w:tcPr>
          <w:p w:rsidR="006962DE" w:rsidRDefault="006962DE" w:rsidP="00F42F2A">
            <w:pPr>
              <w:jc w:val="left"/>
              <w:rPr>
                <w:b/>
                <w:sz w:val="18"/>
                <w:szCs w:val="18"/>
              </w:rPr>
            </w:pPr>
          </w:p>
        </w:tc>
        <w:tc>
          <w:tcPr>
            <w:tcW w:w="439" w:type="dxa"/>
            <w:vAlign w:val="center"/>
          </w:tcPr>
          <w:p w:rsidR="006962DE" w:rsidRDefault="006962DE" w:rsidP="00F42F2A">
            <w:pPr>
              <w:spacing w:after="0" w:line="240" w:lineRule="auto"/>
              <w:rPr>
                <w:b/>
                <w:sz w:val="16"/>
                <w:szCs w:val="16"/>
              </w:rPr>
            </w:pPr>
            <w:r>
              <w:rPr>
                <w:b/>
                <w:sz w:val="16"/>
                <w:szCs w:val="16"/>
              </w:rPr>
              <w:t>7.3</w:t>
            </w:r>
          </w:p>
        </w:tc>
        <w:tc>
          <w:tcPr>
            <w:tcW w:w="6220" w:type="dxa"/>
            <w:vAlign w:val="center"/>
          </w:tcPr>
          <w:p w:rsidR="006962DE" w:rsidRPr="009D1521" w:rsidRDefault="006962DE" w:rsidP="00F42F2A">
            <w:pPr>
              <w:spacing w:after="0" w:line="240" w:lineRule="auto"/>
              <w:jc w:val="left"/>
              <w:rPr>
                <w:sz w:val="18"/>
              </w:rPr>
            </w:pPr>
            <w:r w:rsidRPr="009D1521">
              <w:rPr>
                <w:sz w:val="18"/>
              </w:rPr>
              <w:t>Programa de incentivo à utilização efémera de vazios urbanos para aparcamento formal automóvel</w:t>
            </w:r>
          </w:p>
        </w:tc>
        <w:tc>
          <w:tcPr>
            <w:tcW w:w="1362" w:type="dxa"/>
            <w:vAlign w:val="center"/>
          </w:tcPr>
          <w:p w:rsidR="006962DE" w:rsidRPr="00E71BB0" w:rsidRDefault="006962DE" w:rsidP="00F42F2A">
            <w:pPr>
              <w:spacing w:after="0" w:line="240" w:lineRule="auto"/>
              <w:jc w:val="center"/>
              <w:rPr>
                <w:sz w:val="16"/>
                <w:szCs w:val="16"/>
              </w:rPr>
            </w:pPr>
            <w:r>
              <w:rPr>
                <w:sz w:val="16"/>
                <w:szCs w:val="16"/>
              </w:rPr>
              <w:t>CM Matosinhos</w:t>
            </w:r>
          </w:p>
        </w:tc>
        <w:tc>
          <w:tcPr>
            <w:tcW w:w="617" w:type="dxa"/>
            <w:shd w:val="clear" w:color="auto" w:fill="auto"/>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auto"/>
          </w:tcPr>
          <w:p w:rsidR="006962DE" w:rsidRDefault="006962DE" w:rsidP="00F42F2A">
            <w:pPr>
              <w:spacing w:after="0" w:line="240" w:lineRule="auto"/>
              <w:jc w:val="left"/>
            </w:pPr>
          </w:p>
        </w:tc>
        <w:tc>
          <w:tcPr>
            <w:tcW w:w="617" w:type="dxa"/>
            <w:shd w:val="clear" w:color="auto" w:fill="auto"/>
          </w:tcPr>
          <w:p w:rsidR="006962DE" w:rsidRDefault="006962DE" w:rsidP="00F42F2A">
            <w:pPr>
              <w:spacing w:after="0" w:line="240" w:lineRule="auto"/>
              <w:jc w:val="left"/>
            </w:pPr>
          </w:p>
        </w:tc>
        <w:tc>
          <w:tcPr>
            <w:tcW w:w="617" w:type="dxa"/>
            <w:shd w:val="clear" w:color="auto" w:fill="auto"/>
          </w:tcPr>
          <w:p w:rsidR="006962DE" w:rsidRDefault="006962DE" w:rsidP="00F42F2A">
            <w:pPr>
              <w:spacing w:after="0" w:line="240" w:lineRule="auto"/>
              <w:jc w:val="left"/>
            </w:pPr>
          </w:p>
        </w:tc>
        <w:tc>
          <w:tcPr>
            <w:tcW w:w="617" w:type="dxa"/>
            <w:shd w:val="clear" w:color="auto" w:fill="auto"/>
          </w:tcPr>
          <w:p w:rsidR="006962DE" w:rsidRDefault="006962DE" w:rsidP="00F42F2A">
            <w:pPr>
              <w:spacing w:after="0" w:line="240" w:lineRule="auto"/>
              <w:jc w:val="left"/>
            </w:pPr>
          </w:p>
        </w:tc>
        <w:tc>
          <w:tcPr>
            <w:tcW w:w="617" w:type="dxa"/>
            <w:shd w:val="clear" w:color="auto" w:fill="auto"/>
          </w:tcPr>
          <w:p w:rsidR="006962DE" w:rsidRDefault="006962DE" w:rsidP="00F42F2A">
            <w:pPr>
              <w:spacing w:after="0" w:line="240" w:lineRule="auto"/>
              <w:jc w:val="left"/>
            </w:pPr>
          </w:p>
        </w:tc>
        <w:tc>
          <w:tcPr>
            <w:tcW w:w="627" w:type="dxa"/>
            <w:shd w:val="clear" w:color="auto" w:fill="auto"/>
          </w:tcPr>
          <w:p w:rsidR="006962DE" w:rsidRDefault="006962DE" w:rsidP="00F42F2A">
            <w:pPr>
              <w:spacing w:after="0" w:line="240" w:lineRule="auto"/>
              <w:jc w:val="left"/>
            </w:pPr>
          </w:p>
        </w:tc>
      </w:tr>
      <w:tr w:rsidR="006C6F63" w:rsidTr="006C6F63">
        <w:trPr>
          <w:trHeight w:val="500"/>
        </w:trPr>
        <w:tc>
          <w:tcPr>
            <w:tcW w:w="1467" w:type="dxa"/>
            <w:vMerge/>
          </w:tcPr>
          <w:p w:rsidR="006C6F63" w:rsidRDefault="006C6F63" w:rsidP="00F42F2A">
            <w:pPr>
              <w:jc w:val="left"/>
              <w:rPr>
                <w:b/>
                <w:sz w:val="18"/>
                <w:szCs w:val="18"/>
              </w:rPr>
            </w:pPr>
          </w:p>
        </w:tc>
        <w:tc>
          <w:tcPr>
            <w:tcW w:w="439" w:type="dxa"/>
            <w:vAlign w:val="center"/>
          </w:tcPr>
          <w:p w:rsidR="006C6F63" w:rsidRDefault="006C6F63" w:rsidP="00F42F2A">
            <w:pPr>
              <w:spacing w:after="0" w:line="240" w:lineRule="auto"/>
              <w:rPr>
                <w:b/>
                <w:sz w:val="16"/>
                <w:szCs w:val="16"/>
              </w:rPr>
            </w:pPr>
            <w:r>
              <w:rPr>
                <w:b/>
                <w:sz w:val="16"/>
                <w:szCs w:val="16"/>
              </w:rPr>
              <w:t>7.4</w:t>
            </w:r>
          </w:p>
        </w:tc>
        <w:tc>
          <w:tcPr>
            <w:tcW w:w="6220" w:type="dxa"/>
            <w:vAlign w:val="center"/>
          </w:tcPr>
          <w:p w:rsidR="006C6F63" w:rsidRPr="006C6F63" w:rsidRDefault="006C6F63" w:rsidP="006C6F63">
            <w:pPr>
              <w:spacing w:after="0" w:line="240" w:lineRule="auto"/>
              <w:jc w:val="left"/>
              <w:rPr>
                <w:b/>
                <w:sz w:val="18"/>
              </w:rPr>
            </w:pPr>
            <w:r w:rsidRPr="006C6F63">
              <w:rPr>
                <w:sz w:val="18"/>
              </w:rPr>
              <w:t>Protocolo com entidades gestoras de parques de estacionamento para garantir cotas de utilização para residentes e utilizadores da “Sala de Jantar”</w:t>
            </w:r>
          </w:p>
        </w:tc>
        <w:tc>
          <w:tcPr>
            <w:tcW w:w="1362" w:type="dxa"/>
            <w:vAlign w:val="center"/>
          </w:tcPr>
          <w:p w:rsidR="006C6F63" w:rsidRDefault="006C6F63" w:rsidP="00F42F2A">
            <w:pPr>
              <w:spacing w:after="0" w:line="240" w:lineRule="auto"/>
              <w:jc w:val="center"/>
              <w:rPr>
                <w:sz w:val="16"/>
                <w:szCs w:val="16"/>
              </w:rPr>
            </w:pPr>
            <w:r>
              <w:rPr>
                <w:sz w:val="16"/>
                <w:szCs w:val="16"/>
              </w:rPr>
              <w:t>CM Matosinhos</w:t>
            </w:r>
          </w:p>
        </w:tc>
        <w:tc>
          <w:tcPr>
            <w:tcW w:w="617" w:type="dxa"/>
            <w:shd w:val="clear" w:color="auto" w:fill="auto"/>
          </w:tcPr>
          <w:p w:rsidR="006C6F63" w:rsidRDefault="006C6F63" w:rsidP="00F42F2A">
            <w:pPr>
              <w:spacing w:after="0" w:line="240" w:lineRule="auto"/>
              <w:jc w:val="left"/>
            </w:pPr>
          </w:p>
        </w:tc>
        <w:tc>
          <w:tcPr>
            <w:tcW w:w="617" w:type="dxa"/>
            <w:shd w:val="clear" w:color="auto" w:fill="D99594" w:themeFill="accent2" w:themeFillTint="99"/>
          </w:tcPr>
          <w:p w:rsidR="006C6F63" w:rsidRDefault="006C6F63" w:rsidP="00F42F2A">
            <w:pPr>
              <w:spacing w:after="0" w:line="240" w:lineRule="auto"/>
              <w:jc w:val="left"/>
            </w:pPr>
          </w:p>
        </w:tc>
        <w:tc>
          <w:tcPr>
            <w:tcW w:w="617" w:type="dxa"/>
            <w:shd w:val="clear" w:color="auto" w:fill="auto"/>
          </w:tcPr>
          <w:p w:rsidR="006C6F63" w:rsidRDefault="006C6F63" w:rsidP="00F42F2A">
            <w:pPr>
              <w:spacing w:after="0" w:line="240" w:lineRule="auto"/>
              <w:jc w:val="left"/>
            </w:pPr>
          </w:p>
        </w:tc>
        <w:tc>
          <w:tcPr>
            <w:tcW w:w="617" w:type="dxa"/>
            <w:shd w:val="clear" w:color="auto" w:fill="auto"/>
          </w:tcPr>
          <w:p w:rsidR="006C6F63" w:rsidRDefault="006C6F63" w:rsidP="00F42F2A">
            <w:pPr>
              <w:spacing w:after="0" w:line="240" w:lineRule="auto"/>
              <w:jc w:val="left"/>
            </w:pPr>
          </w:p>
        </w:tc>
        <w:tc>
          <w:tcPr>
            <w:tcW w:w="617" w:type="dxa"/>
            <w:shd w:val="clear" w:color="auto" w:fill="auto"/>
          </w:tcPr>
          <w:p w:rsidR="006C6F63" w:rsidRDefault="006C6F63" w:rsidP="00F42F2A">
            <w:pPr>
              <w:spacing w:after="0" w:line="240" w:lineRule="auto"/>
              <w:jc w:val="left"/>
            </w:pPr>
          </w:p>
        </w:tc>
        <w:tc>
          <w:tcPr>
            <w:tcW w:w="617" w:type="dxa"/>
            <w:shd w:val="clear" w:color="auto" w:fill="auto"/>
          </w:tcPr>
          <w:p w:rsidR="006C6F63" w:rsidRDefault="006C6F63" w:rsidP="00F42F2A">
            <w:pPr>
              <w:spacing w:after="0" w:line="240" w:lineRule="auto"/>
              <w:jc w:val="left"/>
            </w:pPr>
          </w:p>
        </w:tc>
        <w:tc>
          <w:tcPr>
            <w:tcW w:w="617" w:type="dxa"/>
            <w:shd w:val="clear" w:color="auto" w:fill="auto"/>
          </w:tcPr>
          <w:p w:rsidR="006C6F63" w:rsidRDefault="006C6F63" w:rsidP="00F42F2A">
            <w:pPr>
              <w:spacing w:after="0" w:line="240" w:lineRule="auto"/>
              <w:jc w:val="left"/>
            </w:pPr>
          </w:p>
        </w:tc>
        <w:tc>
          <w:tcPr>
            <w:tcW w:w="617" w:type="dxa"/>
            <w:shd w:val="clear" w:color="auto" w:fill="auto"/>
          </w:tcPr>
          <w:p w:rsidR="006C6F63" w:rsidRDefault="006C6F63" w:rsidP="00F42F2A">
            <w:pPr>
              <w:spacing w:after="0" w:line="240" w:lineRule="auto"/>
              <w:jc w:val="left"/>
            </w:pPr>
          </w:p>
        </w:tc>
        <w:tc>
          <w:tcPr>
            <w:tcW w:w="627" w:type="dxa"/>
            <w:shd w:val="clear" w:color="auto" w:fill="auto"/>
          </w:tcPr>
          <w:p w:rsidR="006C6F63" w:rsidRDefault="006C6F63" w:rsidP="00F42F2A">
            <w:pPr>
              <w:spacing w:after="0" w:line="240" w:lineRule="auto"/>
              <w:jc w:val="left"/>
            </w:pPr>
          </w:p>
        </w:tc>
      </w:tr>
      <w:tr w:rsidR="006962DE" w:rsidTr="00AE48FB">
        <w:trPr>
          <w:trHeight w:val="483"/>
        </w:trPr>
        <w:tc>
          <w:tcPr>
            <w:tcW w:w="1467" w:type="dxa"/>
            <w:vMerge/>
          </w:tcPr>
          <w:p w:rsidR="006962DE" w:rsidRDefault="006962DE" w:rsidP="00F42F2A">
            <w:pPr>
              <w:jc w:val="left"/>
              <w:rPr>
                <w:b/>
                <w:sz w:val="18"/>
                <w:szCs w:val="18"/>
              </w:rPr>
            </w:pPr>
          </w:p>
        </w:tc>
        <w:tc>
          <w:tcPr>
            <w:tcW w:w="439" w:type="dxa"/>
            <w:vAlign w:val="center"/>
          </w:tcPr>
          <w:p w:rsidR="00A1018A" w:rsidRDefault="006C6F63" w:rsidP="00F42F2A">
            <w:pPr>
              <w:spacing w:after="0" w:line="240" w:lineRule="auto"/>
              <w:rPr>
                <w:b/>
                <w:sz w:val="16"/>
                <w:szCs w:val="16"/>
              </w:rPr>
            </w:pPr>
            <w:r>
              <w:rPr>
                <w:b/>
                <w:sz w:val="16"/>
                <w:szCs w:val="16"/>
              </w:rPr>
              <w:t>7.5</w:t>
            </w:r>
          </w:p>
        </w:tc>
        <w:tc>
          <w:tcPr>
            <w:tcW w:w="6220" w:type="dxa"/>
            <w:vAlign w:val="center"/>
          </w:tcPr>
          <w:p w:rsidR="006962DE" w:rsidRPr="009D1521" w:rsidRDefault="006962DE" w:rsidP="00F42F2A">
            <w:pPr>
              <w:spacing w:after="0" w:line="240" w:lineRule="auto"/>
              <w:jc w:val="left"/>
              <w:rPr>
                <w:sz w:val="18"/>
              </w:rPr>
            </w:pPr>
            <w:r w:rsidRPr="009D1521">
              <w:rPr>
                <w:sz w:val="18"/>
              </w:rPr>
              <w:t>Instalação de sinalética inteligente de apoio ao estacionamento</w:t>
            </w:r>
          </w:p>
        </w:tc>
        <w:tc>
          <w:tcPr>
            <w:tcW w:w="1362" w:type="dxa"/>
            <w:vAlign w:val="center"/>
          </w:tcPr>
          <w:p w:rsidR="006962DE" w:rsidRPr="00E71BB0" w:rsidRDefault="006962DE" w:rsidP="00F42F2A">
            <w:pPr>
              <w:spacing w:after="0" w:line="240" w:lineRule="auto"/>
              <w:jc w:val="center"/>
              <w:rPr>
                <w:sz w:val="16"/>
                <w:szCs w:val="16"/>
              </w:rPr>
            </w:pPr>
            <w:r>
              <w:rPr>
                <w:sz w:val="16"/>
                <w:szCs w:val="16"/>
              </w:rPr>
              <w:t>CM Matosinhos</w:t>
            </w:r>
          </w:p>
        </w:tc>
        <w:tc>
          <w:tcPr>
            <w:tcW w:w="617" w:type="dxa"/>
            <w:shd w:val="clear" w:color="auto" w:fill="auto"/>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D99594" w:themeFill="accent2" w:themeFillTint="99"/>
          </w:tcPr>
          <w:p w:rsidR="006962DE" w:rsidRDefault="006962DE" w:rsidP="00F42F2A">
            <w:pPr>
              <w:spacing w:after="0" w:line="240" w:lineRule="auto"/>
              <w:jc w:val="left"/>
            </w:pPr>
          </w:p>
        </w:tc>
        <w:tc>
          <w:tcPr>
            <w:tcW w:w="617" w:type="dxa"/>
            <w:shd w:val="clear" w:color="auto" w:fill="auto"/>
          </w:tcPr>
          <w:p w:rsidR="006962DE" w:rsidRDefault="006962DE" w:rsidP="00F42F2A">
            <w:pPr>
              <w:spacing w:after="0" w:line="240" w:lineRule="auto"/>
              <w:jc w:val="left"/>
            </w:pPr>
          </w:p>
        </w:tc>
        <w:tc>
          <w:tcPr>
            <w:tcW w:w="617" w:type="dxa"/>
            <w:shd w:val="clear" w:color="auto" w:fill="auto"/>
          </w:tcPr>
          <w:p w:rsidR="006962DE" w:rsidRDefault="006962DE" w:rsidP="00F42F2A">
            <w:pPr>
              <w:spacing w:after="0" w:line="240" w:lineRule="auto"/>
              <w:jc w:val="left"/>
            </w:pPr>
          </w:p>
        </w:tc>
        <w:tc>
          <w:tcPr>
            <w:tcW w:w="617" w:type="dxa"/>
            <w:shd w:val="clear" w:color="auto" w:fill="auto"/>
          </w:tcPr>
          <w:p w:rsidR="006962DE" w:rsidRDefault="006962DE" w:rsidP="00F42F2A">
            <w:pPr>
              <w:spacing w:after="0" w:line="240" w:lineRule="auto"/>
              <w:jc w:val="left"/>
            </w:pPr>
          </w:p>
        </w:tc>
        <w:tc>
          <w:tcPr>
            <w:tcW w:w="617" w:type="dxa"/>
            <w:shd w:val="clear" w:color="auto" w:fill="auto"/>
          </w:tcPr>
          <w:p w:rsidR="006962DE" w:rsidRDefault="006962DE" w:rsidP="00F42F2A">
            <w:pPr>
              <w:spacing w:after="0" w:line="240" w:lineRule="auto"/>
              <w:jc w:val="left"/>
            </w:pPr>
          </w:p>
        </w:tc>
        <w:tc>
          <w:tcPr>
            <w:tcW w:w="617" w:type="dxa"/>
            <w:shd w:val="clear" w:color="auto" w:fill="auto"/>
          </w:tcPr>
          <w:p w:rsidR="006962DE" w:rsidRDefault="006962DE" w:rsidP="00F42F2A">
            <w:pPr>
              <w:spacing w:after="0" w:line="240" w:lineRule="auto"/>
              <w:jc w:val="left"/>
            </w:pPr>
          </w:p>
        </w:tc>
        <w:tc>
          <w:tcPr>
            <w:tcW w:w="627" w:type="dxa"/>
            <w:shd w:val="clear" w:color="auto" w:fill="auto"/>
          </w:tcPr>
          <w:p w:rsidR="006962DE" w:rsidRDefault="006962DE" w:rsidP="00F42F2A">
            <w:pPr>
              <w:spacing w:after="0" w:line="240" w:lineRule="auto"/>
              <w:jc w:val="left"/>
            </w:pPr>
          </w:p>
        </w:tc>
      </w:tr>
    </w:tbl>
    <w:p w:rsidR="006962DE" w:rsidRDefault="006962DE" w:rsidP="006962DE">
      <w:r>
        <w:br w:type="page"/>
      </w:r>
    </w:p>
    <w:p w:rsidR="006962DE" w:rsidRDefault="006962DE" w:rsidP="006962DE"/>
    <w:p w:rsidR="006962DE" w:rsidRPr="00E71BB0" w:rsidRDefault="00D94D3F" w:rsidP="006962DE">
      <w:pPr>
        <w:pStyle w:val="TitFiguras"/>
      </w:pPr>
      <w:bookmarkStart w:id="325" w:name="_Toc460339038"/>
      <w:bookmarkStart w:id="326" w:name="_Toc469582459"/>
      <w:r w:rsidRPr="00133276">
        <w:t xml:space="preserve">Figura </w:t>
      </w:r>
      <w:r w:rsidR="00AE48FB">
        <w:t>99</w:t>
      </w:r>
      <w:r>
        <w:t xml:space="preserve"> </w:t>
      </w:r>
      <w:r w:rsidR="006962DE">
        <w:t xml:space="preserve">- </w:t>
      </w:r>
      <w:r w:rsidR="006962DE" w:rsidRPr="00E71BB0">
        <w:t>Mapa com</w:t>
      </w:r>
      <w:r w:rsidR="006962DE">
        <w:t xml:space="preserve"> propos</w:t>
      </w:r>
      <w:r w:rsidR="006962DE" w:rsidRPr="00E71BB0">
        <w:t>tas de projetos</w:t>
      </w:r>
      <w:r w:rsidR="006962DE">
        <w:t xml:space="preserve"> na ARU de Leça da Palmeira</w:t>
      </w:r>
      <w:bookmarkEnd w:id="325"/>
      <w:bookmarkEnd w:id="326"/>
    </w:p>
    <w:p w:rsidR="006962DE" w:rsidRDefault="006962DE" w:rsidP="006962DE">
      <w:r>
        <w:rPr>
          <w:noProof/>
          <w:lang w:eastAsia="pt-PT"/>
        </w:rPr>
        <w:drawing>
          <wp:inline distT="0" distB="0" distL="0" distR="0" wp14:anchorId="1287F658" wp14:editId="05024EC9">
            <wp:extent cx="8891905" cy="3766185"/>
            <wp:effectExtent l="0" t="0" r="4445" b="5715"/>
            <wp:docPr id="90" name="Imagem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8891905" cy="3766185"/>
                    </a:xfrm>
                    <a:prstGeom prst="rect">
                      <a:avLst/>
                    </a:prstGeom>
                  </pic:spPr>
                </pic:pic>
              </a:graphicData>
            </a:graphic>
          </wp:inline>
        </w:drawing>
      </w:r>
    </w:p>
    <w:p w:rsidR="006962DE" w:rsidRDefault="006962DE" w:rsidP="006962DE"/>
    <w:p w:rsidR="006962DE" w:rsidRDefault="006962DE" w:rsidP="006962DE"/>
    <w:p w:rsidR="006962DE" w:rsidRDefault="006962DE" w:rsidP="006962DE">
      <w:pPr>
        <w:sectPr w:rsidR="006962DE" w:rsidSect="00867AC6">
          <w:headerReference w:type="even" r:id="rId164"/>
          <w:headerReference w:type="default" r:id="rId165"/>
          <w:footerReference w:type="even" r:id="rId166"/>
          <w:footerReference w:type="default" r:id="rId167"/>
          <w:headerReference w:type="first" r:id="rId168"/>
          <w:footerReference w:type="first" r:id="rId169"/>
          <w:pgSz w:w="16839" w:h="11907" w:orient="landscape" w:code="9"/>
          <w:pgMar w:top="1400" w:right="1702" w:bottom="1400" w:left="1134" w:header="567" w:footer="567" w:gutter="0"/>
          <w:cols w:space="720"/>
          <w:titlePg/>
          <w:docGrid w:linePitch="381"/>
        </w:sectPr>
      </w:pPr>
    </w:p>
    <w:p w:rsidR="00867AC6" w:rsidRDefault="00867AC6" w:rsidP="00867AC6">
      <w:pPr>
        <w:pStyle w:val="Cabealho2"/>
        <w:numPr>
          <w:ilvl w:val="1"/>
          <w:numId w:val="32"/>
        </w:numPr>
        <w:ind w:left="0" w:firstLine="0"/>
      </w:pPr>
      <w:bookmarkStart w:id="327" w:name="_Toc451158939"/>
      <w:bookmarkStart w:id="328" w:name="_Toc469582352"/>
      <w:r w:rsidRPr="00142A43">
        <w:t>Medidas de política</w:t>
      </w:r>
      <w:r w:rsidR="00067E45">
        <w:t>,</w:t>
      </w:r>
      <w:r w:rsidRPr="00142A43">
        <w:t xml:space="preserve"> complementares</w:t>
      </w:r>
      <w:r w:rsidR="00067E45">
        <w:t xml:space="preserve"> e</w:t>
      </w:r>
      <w:r w:rsidRPr="00142A43">
        <w:t xml:space="preserve"> transversais</w:t>
      </w:r>
      <w:bookmarkEnd w:id="327"/>
      <w:bookmarkEnd w:id="328"/>
    </w:p>
    <w:p w:rsidR="00BD169D" w:rsidRDefault="00BD169D" w:rsidP="00867AC6">
      <w:r w:rsidRPr="00BD169D">
        <w:t xml:space="preserve">Este segundo grupo de ações </w:t>
      </w:r>
      <w:r>
        <w:t>do Programa de Ação complementam o programa de intervenções de investimento nas ARU, concentrando-se, no essencial, em medidas de política que o Município, sozinho ou em parceria com outras entidades relevantes para o processo de reabilitação em questão</w:t>
      </w:r>
      <w:r w:rsidR="005D7B11">
        <w:t>,</w:t>
      </w:r>
      <w:r>
        <w:t xml:space="preserve"> poderá vir a configurar e a adotar. </w:t>
      </w:r>
      <w:r w:rsidR="00067E45">
        <w:t>Não se incluem contudo neste grupo de instrumentos de política pública orientados para o fomento da reabilitação urbana, as matérias relacionadas com apoios financeiros, incentivos fiscais e de natureza regulamentar.</w:t>
      </w:r>
    </w:p>
    <w:p w:rsidR="00067E45" w:rsidRDefault="00BD169D" w:rsidP="00867AC6">
      <w:r>
        <w:t>Trata-se assim e no essencial, de instrumentos de iniciativa predominantemente municipal, que tem por finalidade o incentivo, o estímulo ou o apoio a ações de intervenção de investimento cuja promoção cai fora da es</w:t>
      </w:r>
      <w:r w:rsidR="005D7B11">
        <w:t>f</w:t>
      </w:r>
      <w:r>
        <w:t xml:space="preserve">era municipal e depende, principalmente, das dinâmicas do mercado (imobiliário, empresarial, social) </w:t>
      </w:r>
      <w:r w:rsidR="00067E45">
        <w:t>ou de outras entidades não privadas.</w:t>
      </w:r>
    </w:p>
    <w:p w:rsidR="00067E45" w:rsidRDefault="00067E45" w:rsidP="00867AC6"/>
    <w:p w:rsidR="00067E45" w:rsidRPr="00067E45" w:rsidRDefault="00E13279" w:rsidP="00E13279">
      <w:pPr>
        <w:pStyle w:val="Cabealho2"/>
        <w:numPr>
          <w:ilvl w:val="0"/>
          <w:numId w:val="0"/>
        </w:numPr>
        <w:rPr>
          <w:sz w:val="22"/>
        </w:rPr>
      </w:pPr>
      <w:bookmarkStart w:id="329" w:name="_Toc469582353"/>
      <w:r>
        <w:rPr>
          <w:sz w:val="22"/>
        </w:rPr>
        <w:t xml:space="preserve">6.2.1. </w:t>
      </w:r>
      <w:r w:rsidR="00067E45" w:rsidRPr="00067E45">
        <w:rPr>
          <w:sz w:val="22"/>
        </w:rPr>
        <w:t>Dinam</w:t>
      </w:r>
      <w:r>
        <w:rPr>
          <w:sz w:val="22"/>
        </w:rPr>
        <w:t>ização do mercado imobiliário (v</w:t>
      </w:r>
      <w:r w:rsidR="00067E45" w:rsidRPr="00067E45">
        <w:rPr>
          <w:sz w:val="22"/>
        </w:rPr>
        <w:t xml:space="preserve">enda e </w:t>
      </w:r>
      <w:r>
        <w:rPr>
          <w:sz w:val="22"/>
        </w:rPr>
        <w:t>a</w:t>
      </w:r>
      <w:r w:rsidR="00067E45" w:rsidRPr="00067E45">
        <w:rPr>
          <w:sz w:val="22"/>
        </w:rPr>
        <w:t>rrendamento)</w:t>
      </w:r>
      <w:bookmarkEnd w:id="329"/>
    </w:p>
    <w:p w:rsidR="00067E45" w:rsidRDefault="00067E45" w:rsidP="00867AC6">
      <w:r>
        <w:t>O</w:t>
      </w:r>
      <w:r w:rsidR="00894CF4">
        <w:t>s</w:t>
      </w:r>
      <w:r>
        <w:t xml:space="preserve"> objetivo</w:t>
      </w:r>
      <w:r w:rsidR="00894CF4">
        <w:t>s</w:t>
      </w:r>
      <w:r>
        <w:t xml:space="preserve"> destas medidas </w:t>
      </w:r>
      <w:r w:rsidR="00894CF4">
        <w:t xml:space="preserve">de política (MP) </w:t>
      </w:r>
      <w:r>
        <w:t>centra</w:t>
      </w:r>
      <w:r w:rsidR="00894CF4">
        <w:t>m</w:t>
      </w:r>
      <w:r>
        <w:t xml:space="preserve">-se em estimular e promover dinâmicas mais ativas e adequadas às estratégias de reabilitação traçadas junto dos </w:t>
      </w:r>
      <w:r w:rsidRPr="00E13279">
        <w:rPr>
          <w:i/>
        </w:rPr>
        <w:t>players</w:t>
      </w:r>
      <w:r>
        <w:t xml:space="preserve"> principais do mercado imobiliário. Este estímulo visa sobretudo desencadear ou reforçar dinâmicas mais fortes de oferta e procura de habitação ou de áreas de serviços ou comerciais, especialmente localizados nos subsistemas de vocação residencial e comercial ou terciária.</w:t>
      </w:r>
    </w:p>
    <w:p w:rsidR="003E422C" w:rsidRDefault="003E422C" w:rsidP="00867AC6">
      <w:pPr>
        <w:rPr>
          <w:u w:val="single"/>
        </w:rPr>
      </w:pPr>
    </w:p>
    <w:p w:rsidR="00067E45" w:rsidRPr="00894CF4" w:rsidRDefault="00894CF4" w:rsidP="00867AC6">
      <w:pPr>
        <w:rPr>
          <w:u w:val="single"/>
        </w:rPr>
      </w:pPr>
      <w:r w:rsidRPr="00894CF4">
        <w:rPr>
          <w:u w:val="single"/>
        </w:rPr>
        <w:t>MP1.1 Criação de uma plataforma municipal para o mercado de arrendamento e venda de imobiliário com incidência nas ARU de Matosinhos e Leça da Palmeira</w:t>
      </w:r>
    </w:p>
    <w:p w:rsidR="00894CF4" w:rsidRDefault="00894CF4" w:rsidP="00894CF4">
      <w:r>
        <w:t>Esta plataforma, em suporte digital e de acesso maioritariamente livre, a gerir pelo Município de Matosinhos, em articulação com a MatosinhosHabit, passará a facultar aos interessados – proprietários, residentes, investidores, novos potenciais residentes, etc. informação sobre o edificado com funções habitacionais, de comércio ou terciário. Esta informação deverá disponibilizar</w:t>
      </w:r>
      <w:r w:rsidR="00D63202">
        <w:t>, pelo menos e inicialmente</w:t>
      </w:r>
      <w:r>
        <w:t>:</w:t>
      </w:r>
    </w:p>
    <w:p w:rsidR="00894CF4" w:rsidRDefault="00894CF4" w:rsidP="001979BD">
      <w:pPr>
        <w:numPr>
          <w:ilvl w:val="0"/>
          <w:numId w:val="40"/>
        </w:numPr>
        <w:ind w:left="284" w:hanging="142"/>
        <w:jc w:val="left"/>
      </w:pPr>
      <w:r>
        <w:t xml:space="preserve">um </w:t>
      </w:r>
      <w:r w:rsidRPr="005A46D0">
        <w:t>Portf</w:t>
      </w:r>
      <w:r>
        <w:t>ó</w:t>
      </w:r>
      <w:r w:rsidRPr="005A46D0">
        <w:t>lio de frações e edifícios devolutos para venda, arrendamento e usos temporários</w:t>
      </w:r>
      <w:r>
        <w:t>,</w:t>
      </w:r>
    </w:p>
    <w:p w:rsidR="00894CF4" w:rsidRDefault="00894CF4" w:rsidP="001979BD">
      <w:pPr>
        <w:numPr>
          <w:ilvl w:val="0"/>
          <w:numId w:val="40"/>
        </w:numPr>
        <w:ind w:left="284" w:hanging="142"/>
        <w:jc w:val="left"/>
      </w:pPr>
      <w:r>
        <w:t xml:space="preserve">uma </w:t>
      </w:r>
      <w:r w:rsidRPr="005A46D0">
        <w:t>Bolsa de arrendamento para jovens, estudantes e investigadores com serviços associados</w:t>
      </w:r>
      <w:r>
        <w:t xml:space="preserve">, </w:t>
      </w:r>
    </w:p>
    <w:p w:rsidR="00894CF4" w:rsidRPr="005A46D0" w:rsidRDefault="00894CF4" w:rsidP="001979BD">
      <w:pPr>
        <w:numPr>
          <w:ilvl w:val="0"/>
          <w:numId w:val="40"/>
        </w:numPr>
        <w:ind w:left="284" w:hanging="142"/>
        <w:jc w:val="left"/>
      </w:pPr>
      <w:r>
        <w:t xml:space="preserve">uma </w:t>
      </w:r>
      <w:r w:rsidRPr="005A46D0">
        <w:t>Bolsa de espaços para escritórios</w:t>
      </w:r>
      <w:r>
        <w:t>.</w:t>
      </w:r>
    </w:p>
    <w:p w:rsidR="00894CF4" w:rsidRDefault="00894CF4" w:rsidP="00867AC6">
      <w:r>
        <w:t>A sua atualização regular deverá ser pensada de forma interativa, recebendo propostas de inscrição por parte de proprietários ou outros promotores, de acordo com um regulamento de acesso à plataforma</w:t>
      </w:r>
      <w:r w:rsidR="005D7B11">
        <w:t>,</w:t>
      </w:r>
      <w:r>
        <w:t xml:space="preserve"> a divulgar na própria plataforma.</w:t>
      </w:r>
    </w:p>
    <w:p w:rsidR="00894CF4" w:rsidRDefault="00894CF4" w:rsidP="00867AC6"/>
    <w:p w:rsidR="00D63202" w:rsidRPr="00D63202" w:rsidRDefault="00E13279" w:rsidP="00E13279">
      <w:pPr>
        <w:pStyle w:val="Cabealho2"/>
        <w:numPr>
          <w:ilvl w:val="0"/>
          <w:numId w:val="0"/>
        </w:numPr>
        <w:rPr>
          <w:sz w:val="22"/>
        </w:rPr>
      </w:pPr>
      <w:bookmarkStart w:id="330" w:name="_Toc469582354"/>
      <w:r>
        <w:rPr>
          <w:sz w:val="22"/>
        </w:rPr>
        <w:t xml:space="preserve">6.2.2. </w:t>
      </w:r>
      <w:r w:rsidR="00D63202" w:rsidRPr="00D63202">
        <w:rPr>
          <w:sz w:val="22"/>
        </w:rPr>
        <w:t>Dinamização económica e funcional</w:t>
      </w:r>
      <w:bookmarkEnd w:id="330"/>
    </w:p>
    <w:p w:rsidR="00D63202" w:rsidRDefault="00D63202" w:rsidP="00867AC6">
      <w:r>
        <w:t xml:space="preserve">As estratégias de reabilitação formuladas incorporam uma dimensão de revitalização económica e social de alguns dos setores urbanos inseridos dentro das duas ARU e, nesse sentido, é fundamental que o Município se envolva, diretamente ou em parceria com outras entidades locais, na atração e fixação de novos agentes económicas e de novos segmentos de mercado (consumidores, turistas, outros </w:t>
      </w:r>
      <w:r w:rsidRPr="00D63202">
        <w:rPr>
          <w:i/>
        </w:rPr>
        <w:t>city users).</w:t>
      </w:r>
    </w:p>
    <w:p w:rsidR="003E422C" w:rsidRDefault="00D63202" w:rsidP="00867AC6">
      <w:r>
        <w:t xml:space="preserve">Considerando essencialmente estes dois objetivos, a atração de </w:t>
      </w:r>
      <w:r w:rsidRPr="005D7B11">
        <w:rPr>
          <w:i/>
        </w:rPr>
        <w:t>city users</w:t>
      </w:r>
      <w:r>
        <w:t xml:space="preserve"> e a atração de investimento económico e de empresas, as medidas que se propõe que o Município venha a promover são as seguintes:</w:t>
      </w:r>
    </w:p>
    <w:p w:rsidR="00D63202" w:rsidRPr="00894CF4" w:rsidRDefault="00D63202" w:rsidP="003E422C">
      <w:pPr>
        <w:keepNext/>
        <w:keepLines/>
        <w:rPr>
          <w:u w:val="single"/>
        </w:rPr>
      </w:pPr>
      <w:r>
        <w:rPr>
          <w:u w:val="single"/>
        </w:rPr>
        <w:t>MP2</w:t>
      </w:r>
      <w:r w:rsidRPr="00894CF4">
        <w:rPr>
          <w:u w:val="single"/>
        </w:rPr>
        <w:t xml:space="preserve">.1 </w:t>
      </w:r>
      <w:r w:rsidR="001E4EA8">
        <w:rPr>
          <w:u w:val="single"/>
        </w:rPr>
        <w:t>Novas soluções de logística urbana</w:t>
      </w:r>
    </w:p>
    <w:p w:rsidR="00F61B4C" w:rsidRDefault="00D63202" w:rsidP="003E422C">
      <w:pPr>
        <w:keepNext/>
        <w:keepLines/>
      </w:pPr>
      <w:r w:rsidRPr="001E4EA8">
        <w:t xml:space="preserve">Pretende-se </w:t>
      </w:r>
      <w:r w:rsidR="001E4EA8">
        <w:t xml:space="preserve">promover a elaboração de um </w:t>
      </w:r>
      <w:r w:rsidRPr="001E4EA8">
        <w:t xml:space="preserve">estudo </w:t>
      </w:r>
      <w:r w:rsidR="001E4EA8">
        <w:t>que tem por finalidade fazer um</w:t>
      </w:r>
      <w:r w:rsidRPr="001E4EA8">
        <w:t xml:space="preserve"> levantamento exaustivo das necessidades logísticas dos principais polos geradores de tráfego rodoviário (de ligeiros e passageiros), casos da Docapesca, Porto de Leixões, Terminal de Cruzeiros, Mercado de Matosinhos, grandes superfícies comerciais e eixo da restauração (Rua Heróis de França), assim como apresentar soluções que resolvam os estrangulamentos identificados. </w:t>
      </w:r>
    </w:p>
    <w:p w:rsidR="00D63202" w:rsidRDefault="00D63202" w:rsidP="00867AC6">
      <w:r w:rsidRPr="001E4EA8">
        <w:t>As soluções, devidamente fundamentadas, devem equacionar localização de zonas de cargas e descargas, os respetivos horários e condições de acesso.</w:t>
      </w:r>
    </w:p>
    <w:p w:rsidR="001E4EA8" w:rsidRDefault="001E4EA8" w:rsidP="00867AC6"/>
    <w:p w:rsidR="001E4EA8" w:rsidRPr="00894CF4" w:rsidRDefault="001E4EA8" w:rsidP="00F61B4C">
      <w:pPr>
        <w:rPr>
          <w:u w:val="single"/>
        </w:rPr>
      </w:pPr>
      <w:r>
        <w:rPr>
          <w:u w:val="single"/>
        </w:rPr>
        <w:t>MP2.2</w:t>
      </w:r>
      <w:r w:rsidRPr="00894CF4">
        <w:rPr>
          <w:u w:val="single"/>
        </w:rPr>
        <w:t xml:space="preserve"> </w:t>
      </w:r>
      <w:r w:rsidR="00F61B4C">
        <w:rPr>
          <w:u w:val="single"/>
        </w:rPr>
        <w:t>Apoio municipal</w:t>
      </w:r>
      <w:r>
        <w:rPr>
          <w:u w:val="single"/>
        </w:rPr>
        <w:t xml:space="preserve"> à diversificação e modernização de atividades económicas de perfil urbano</w:t>
      </w:r>
    </w:p>
    <w:p w:rsidR="00D63202" w:rsidRDefault="001E4EA8" w:rsidP="00867AC6">
      <w:r>
        <w:t xml:space="preserve">O objetivo desta medida passa por criar condições favoráveis para a </w:t>
      </w:r>
      <w:r w:rsidRPr="005A46D0">
        <w:t xml:space="preserve">fixação de empresas e profissionais de determinados setores (tecnologia, cultura, </w:t>
      </w:r>
      <w:r>
        <w:t xml:space="preserve">novos serviços de proximidade de apoio aos residentes, </w:t>
      </w:r>
      <w:r w:rsidRPr="005A46D0">
        <w:t>etc.)</w:t>
      </w:r>
      <w:r>
        <w:t xml:space="preserve">, para a </w:t>
      </w:r>
      <w:r w:rsidRPr="005A46D0">
        <w:t>modernização dos espaços comerciais existentes</w:t>
      </w:r>
      <w:r>
        <w:t xml:space="preserve"> ou para a diversificação das estruturas hoteleiras </w:t>
      </w:r>
      <w:r w:rsidRPr="009E4941">
        <w:rPr>
          <w:i/>
        </w:rPr>
        <w:t>low-cost</w:t>
      </w:r>
      <w:r>
        <w:t xml:space="preserve"> e de </w:t>
      </w:r>
      <w:r w:rsidRPr="005A46D0">
        <w:t>unidades de alojamento para segmentos específicos da população</w:t>
      </w:r>
      <w:r>
        <w:t xml:space="preserve"> (estudantes, etc.).</w:t>
      </w:r>
    </w:p>
    <w:p w:rsidR="008C1E82" w:rsidRDefault="001E4EA8" w:rsidP="008C1E82">
      <w:r>
        <w:t>Esta medida poderá passar por reforçar as funções e as facilidade</w:t>
      </w:r>
      <w:r w:rsidR="008C1E82">
        <w:t>s</w:t>
      </w:r>
      <w:r>
        <w:t xml:space="preserve"> de contacto </w:t>
      </w:r>
      <w:r w:rsidR="008C1E82">
        <w:t>e acesso à Divisão de Apoio às Atividades Económicas e Turismo, que integra o organigrama da Câmara Municipal. Nesse sentido, propõe-se reforçar alguns dos seus objetivos e particularmente, os seguintes: i) incentivo de potenciais empreendedores no apoio a novas ideias e perspetivas de negócio que surjam particularmente adequadas às estratégias de revitalização económica das ARU de Matosinhos e de Leça da Palmeira; ii) veicular e fornecer informação e acompanhamento em procedimentos obrigatórios aos empresários e potenciais empreendedores em domínios como apoio na análise de ideias de negócio, informações sobre incentivos ao investimento, legislação e regulamentação em vigor, procedimentos de licenciamento comercial; iii) cooperação com outros organismos locais e regionais que apoiam o investimento económico e o empreendedorismo de base económica; iv) fornecer e sensibilizar para procedimentos de qualidade, dos normativos ambientais, com vista ao aumento da competitividade e sustentabilidade.</w:t>
      </w:r>
    </w:p>
    <w:p w:rsidR="00F61B4C" w:rsidRDefault="008C1E82" w:rsidP="008C1E82">
      <w:r>
        <w:t xml:space="preserve">Para além desta frente de trabalho com os empresários e potenciais empreendedores, o Município poderá integrar melhor no âmbito da sua estratégia de marketing territorial e de comunicação, a divulgação de novos padrões de serviços e de atividades económicas instaladas nestas zonas, reforçando as própria ações de marketing das empresas e </w:t>
      </w:r>
      <w:r w:rsidR="00F61B4C">
        <w:t xml:space="preserve">contribuindo para alargar a sua representatividade e atratividade junto dos mercados. </w:t>
      </w:r>
    </w:p>
    <w:p w:rsidR="001D29B2" w:rsidRDefault="00F61B4C" w:rsidP="008C1E82">
      <w:r>
        <w:t xml:space="preserve">Ainda neste âmbito, o Município poderá incluir na sua estratégia global de marketing, estratégias segmentadas que visem reforçar alguns segmentos de atividades específicos com necessidade de consolidação e de reativação – casos, por exemplo, das áreas de serviços e comercialização de produtos de </w:t>
      </w:r>
      <w:r w:rsidRPr="00F61B4C">
        <w:rPr>
          <w:i/>
        </w:rPr>
        <w:t xml:space="preserve">design </w:t>
      </w:r>
      <w:r>
        <w:t>ou, na perspetiva de reativação, o caso do comércio tradicional.</w:t>
      </w:r>
      <w:r w:rsidR="001D29B2">
        <w:t xml:space="preserve"> Poderá ainda incluir, dentro do seu quadro de materiais de divulgação (incluindo on-line) um </w:t>
      </w:r>
      <w:r w:rsidR="00532823">
        <w:t>p</w:t>
      </w:r>
      <w:r w:rsidR="001D29B2" w:rsidRPr="001D29B2">
        <w:t>ortfólio de projetos e ações integradas para promover a ligação entre comunidades locais ligadas ao surf/mar, o desenvolvimento de novas atividades económicas e a regeneração do espaço físico (e.g. lojas, escolas, gastronomia, alojamento especializado, experimentação e arte urbana).</w:t>
      </w:r>
    </w:p>
    <w:p w:rsidR="003E422C" w:rsidRDefault="003E422C" w:rsidP="008C1E82"/>
    <w:p w:rsidR="00F61B4C" w:rsidRPr="00F61B4C" w:rsidRDefault="00F61B4C" w:rsidP="00F61B4C">
      <w:pPr>
        <w:rPr>
          <w:u w:val="single"/>
        </w:rPr>
      </w:pPr>
      <w:r>
        <w:rPr>
          <w:u w:val="single"/>
        </w:rPr>
        <w:t>MP2.3</w:t>
      </w:r>
      <w:r w:rsidRPr="00894CF4">
        <w:rPr>
          <w:u w:val="single"/>
        </w:rPr>
        <w:t xml:space="preserve"> </w:t>
      </w:r>
      <w:r>
        <w:rPr>
          <w:u w:val="single"/>
        </w:rPr>
        <w:t xml:space="preserve">Alargamento de </w:t>
      </w:r>
      <w:r w:rsidRPr="00F61B4C">
        <w:rPr>
          <w:u w:val="single"/>
        </w:rPr>
        <w:t>espaço</w:t>
      </w:r>
      <w:r>
        <w:rPr>
          <w:u w:val="single"/>
        </w:rPr>
        <w:t>s públicos</w:t>
      </w:r>
      <w:r w:rsidRPr="00F61B4C">
        <w:rPr>
          <w:u w:val="single"/>
        </w:rPr>
        <w:t xml:space="preserve"> com Wi-Fi gratuito</w:t>
      </w:r>
    </w:p>
    <w:p w:rsidR="00F61B4C" w:rsidRDefault="00F61B4C" w:rsidP="00F61B4C">
      <w:r>
        <w:t>Esta medida, que pode ser integrada dentro do âmbito de projetos municipais mais amplos, poderá contribuir para uma atração mais forte de utentes e de consumidores.</w:t>
      </w:r>
    </w:p>
    <w:p w:rsidR="00F61B4C" w:rsidRDefault="00F61B4C" w:rsidP="00F61B4C">
      <w:r>
        <w:t>Nesse caso será prioritário desenvolver um estudo e projeto para a disponibilização de mais zonas públicas – exteriores ou equipamentos públicos, com acesso gratuito à internet.</w:t>
      </w:r>
    </w:p>
    <w:p w:rsidR="004225E8" w:rsidRPr="00F61B4C" w:rsidRDefault="004225E8" w:rsidP="00F61B4C">
      <w:r>
        <w:t>Esta medida poderá ainda ser alargada no futuro com um programa de disponibilização de informação diversa municipal com acesso através de aplicações informáticas, através de telemóveis e outros suportes.</w:t>
      </w:r>
    </w:p>
    <w:p w:rsidR="008C1E82" w:rsidRDefault="008C1E82" w:rsidP="008C1E82"/>
    <w:p w:rsidR="008C1E82" w:rsidRPr="004225E8" w:rsidRDefault="00E13279" w:rsidP="00E13279">
      <w:pPr>
        <w:pStyle w:val="Cabealho2"/>
        <w:numPr>
          <w:ilvl w:val="0"/>
          <w:numId w:val="0"/>
        </w:numPr>
        <w:rPr>
          <w:sz w:val="22"/>
        </w:rPr>
      </w:pPr>
      <w:bookmarkStart w:id="331" w:name="_Toc469582355"/>
      <w:r>
        <w:rPr>
          <w:sz w:val="22"/>
        </w:rPr>
        <w:t xml:space="preserve">6.2.3. </w:t>
      </w:r>
      <w:r w:rsidR="004225E8" w:rsidRPr="004225E8">
        <w:rPr>
          <w:sz w:val="22"/>
        </w:rPr>
        <w:t>Qualificação dos processos e do</w:t>
      </w:r>
      <w:r w:rsidR="004225E8">
        <w:rPr>
          <w:sz w:val="22"/>
        </w:rPr>
        <w:t>s</w:t>
      </w:r>
      <w:r w:rsidR="004225E8" w:rsidRPr="004225E8">
        <w:rPr>
          <w:sz w:val="22"/>
        </w:rPr>
        <w:t xml:space="preserve"> agentes de reabilitação do edificado</w:t>
      </w:r>
      <w:bookmarkEnd w:id="331"/>
    </w:p>
    <w:p w:rsidR="001E4EA8" w:rsidRDefault="003E422C" w:rsidP="00867AC6">
      <w:r>
        <w:t>As tendências recentes do mercado de reabilitação do edificado e as transformações sentidos nos últimos anos em matéria do investimento feito pelas empresas do setor da construção civil e imobiliário no mercado da reabilitação, restauro e renovação do património edificado, vieram acentuar as necessidades de qualificação ao nível de competências profissionais, organizativas e comerciais.</w:t>
      </w:r>
    </w:p>
    <w:p w:rsidR="003E422C" w:rsidRDefault="003E422C" w:rsidP="00867AC6">
      <w:r>
        <w:t>Os Municípios, enquanto líderes dos processos de reabilitação e regeneração urbana e promotores e incentivadores da reabilitação do património edificado, seja ele de grande valor arquitetónico e construtivo, ou de tipologias menos exemplares, podem contribuir de várias formas para fomentar a qualidade das intervenções e das soluções adotadas e para reforçar a sustentabilidade ambiental e urbana.</w:t>
      </w:r>
    </w:p>
    <w:p w:rsidR="003E422C" w:rsidRDefault="003E422C" w:rsidP="00867AC6">
      <w:r>
        <w:t>Nessa medida propõe-se algumas medidas a tomar pelo Município de Matosinhos destinadas, privilegiadamente, para os processos de reabilitação e regeneração urbana associados às ARU (apesar de deverem ser abertas a todas as áreas do território municipal).</w:t>
      </w:r>
    </w:p>
    <w:p w:rsidR="003E422C" w:rsidRDefault="003E422C" w:rsidP="003E422C">
      <w:pPr>
        <w:rPr>
          <w:u w:val="single"/>
        </w:rPr>
      </w:pPr>
    </w:p>
    <w:p w:rsidR="003E422C" w:rsidRPr="00F61B4C" w:rsidRDefault="003E422C" w:rsidP="003E422C">
      <w:pPr>
        <w:rPr>
          <w:u w:val="single"/>
        </w:rPr>
      </w:pPr>
      <w:r>
        <w:rPr>
          <w:u w:val="single"/>
        </w:rPr>
        <w:t>MP3.1</w:t>
      </w:r>
      <w:r w:rsidRPr="00894CF4">
        <w:rPr>
          <w:u w:val="single"/>
        </w:rPr>
        <w:t xml:space="preserve"> </w:t>
      </w:r>
      <w:r w:rsidR="0013769F">
        <w:rPr>
          <w:u w:val="single"/>
        </w:rPr>
        <w:t>G</w:t>
      </w:r>
      <w:r w:rsidR="0013769F" w:rsidRPr="0013769F">
        <w:rPr>
          <w:u w:val="single"/>
        </w:rPr>
        <w:t xml:space="preserve">uia/manual de boas práticas </w:t>
      </w:r>
    </w:p>
    <w:p w:rsidR="003E422C" w:rsidRDefault="0013769F" w:rsidP="00867AC6">
      <w:r>
        <w:t>Trata-se de desenvolver, em parceria com instituições da natureza científica, técnica ou profissional reconhecidas (centros de investigação, associações setoriais e profissionais) um guia de boas práticas para a reabilitação que se demonstre particularmente orientado e vocacionado para as tipologias construtivas, os problemas e as soluções mais disseminadas nas áreas urbanas do concelho de Matosinhos. É naturalmente pertinente avaliar a hipótese de este projeto ser feito em parceria com outros municípios próximos (por exemplo dentro do conjunto de municípios que integram a Área Metropolitana do Porto).</w:t>
      </w:r>
    </w:p>
    <w:p w:rsidR="0013769F" w:rsidRDefault="0013769F" w:rsidP="00867AC6">
      <w:r>
        <w:t xml:space="preserve">Este guai deverá ser produzido em suporte papel e digital, disponibilizado </w:t>
      </w:r>
      <w:r w:rsidRPr="0013769F">
        <w:rPr>
          <w:i/>
        </w:rPr>
        <w:t>on-line,</w:t>
      </w:r>
      <w:r>
        <w:t xml:space="preserve"> de forma a ter uma utilização bastante alargada.</w:t>
      </w:r>
    </w:p>
    <w:p w:rsidR="0013769F" w:rsidRDefault="0013769F" w:rsidP="00867AC6">
      <w:r>
        <w:t>A sua atualização regular poderá ser garantida com uma introdução periódica de novos projetos que sejam reconhecidamente boas práticas de reabilitação do edificado (dentro das suas diversas naturezas).</w:t>
      </w:r>
    </w:p>
    <w:p w:rsidR="0013769F" w:rsidRPr="005A46D0" w:rsidRDefault="0013769F" w:rsidP="0013769F">
      <w:r>
        <w:t xml:space="preserve">Este guia poderá ser completado, particularmente no caso da sua divulgação em plataforma </w:t>
      </w:r>
      <w:r w:rsidRPr="00687102">
        <w:rPr>
          <w:i/>
        </w:rPr>
        <w:t>on-line</w:t>
      </w:r>
      <w:r>
        <w:t xml:space="preserve">, por informação em permanente atualização sobre: i) </w:t>
      </w:r>
      <w:r w:rsidRPr="005A46D0">
        <w:t>Bolsa de empresas/artífices especializados em conservação e reabilitação do património e das técnicas construtivas antigas</w:t>
      </w:r>
      <w:r>
        <w:t>; ii) B</w:t>
      </w:r>
      <w:r w:rsidRPr="005A46D0">
        <w:t>olsa de fornecedores de materiais e equipamentos</w:t>
      </w:r>
      <w:r w:rsidR="00532823">
        <w:t>.</w:t>
      </w:r>
    </w:p>
    <w:p w:rsidR="001E4EA8" w:rsidRDefault="0013769F" w:rsidP="00867AC6">
      <w:r>
        <w:t xml:space="preserve">Deverá </w:t>
      </w:r>
      <w:r w:rsidR="00532823">
        <w:t>a</w:t>
      </w:r>
      <w:r>
        <w:t>inda incluir uma carta exaustiva e documentada do património (informação pormenorizada sobre interesse e significado histórico-cultural, patrimonial, valores arquitetónicos e construtivos, etc.) e respetivas regras de proteção e salvaguarda dos valores arquitetónicos.</w:t>
      </w:r>
    </w:p>
    <w:p w:rsidR="00A31550" w:rsidRDefault="00A31550" w:rsidP="00867AC6">
      <w:r>
        <w:t>O Município poderá ainda selecionar</w:t>
      </w:r>
      <w:r w:rsidRPr="00A31550">
        <w:t xml:space="preserve"> 2-3 zonas demonstradoras/”bandeira” de novas estratégias de regeneração urbana (e.g. em torno dos subsistemas identificados) para experimentação e comunicação externa de novas soluções (de regeneração física, </w:t>
      </w:r>
      <w:r>
        <w:t>energética, funcional, etc.).</w:t>
      </w:r>
    </w:p>
    <w:p w:rsidR="0013769F" w:rsidRDefault="0013769F" w:rsidP="00867AC6"/>
    <w:p w:rsidR="0013769F" w:rsidRPr="00F61B4C" w:rsidRDefault="0013769F" w:rsidP="0013769F">
      <w:pPr>
        <w:rPr>
          <w:u w:val="single"/>
        </w:rPr>
      </w:pPr>
      <w:r>
        <w:rPr>
          <w:u w:val="single"/>
        </w:rPr>
        <w:t>MP3.2</w:t>
      </w:r>
      <w:r w:rsidRPr="00894CF4">
        <w:rPr>
          <w:u w:val="single"/>
        </w:rPr>
        <w:t xml:space="preserve"> </w:t>
      </w:r>
      <w:r>
        <w:rPr>
          <w:u w:val="single"/>
        </w:rPr>
        <w:t>Prémio anual de Reabilitação urbana</w:t>
      </w:r>
      <w:r w:rsidRPr="0013769F">
        <w:rPr>
          <w:u w:val="single"/>
        </w:rPr>
        <w:t xml:space="preserve"> </w:t>
      </w:r>
    </w:p>
    <w:p w:rsidR="001E4EA8" w:rsidRDefault="00BF4231" w:rsidP="00867AC6">
      <w:r>
        <w:t xml:space="preserve">A criação de uma Prémio Municipal de reabilitação urbana, à imagem do que já é feito a nível nacional, poderá reforçar </w:t>
      </w:r>
      <w:r w:rsidR="00A31550">
        <w:t>o interesse de investidores, de profissionais e de proprietários pelas boas práticas em matéria de reabilitação do edificado.</w:t>
      </w:r>
    </w:p>
    <w:p w:rsidR="00A31550" w:rsidRDefault="00A31550" w:rsidP="00A31550">
      <w:r>
        <w:t xml:space="preserve">O Município de Matosinhos deverá constituir deste modo um regulamento, um júri e estabelecer o </w:t>
      </w:r>
      <w:r w:rsidR="00532823">
        <w:t>teor</w:t>
      </w:r>
      <w:r>
        <w:t xml:space="preserve"> do prémio (pecuniário ou de outra natureza) a atribuir para os melhores projetos e intervenções de reabilitação do edificado dentro das ARUs. No entanto, por razões de coerência de política urbana e municipal, o prémio deverá não se reduzir apenas a intervenções dentro destas áreas. Nesse caso poderão vir a estabelecer-se várias categorias aos quais os proprietários, promotores e projetistas possam concorrer.</w:t>
      </w:r>
    </w:p>
    <w:p w:rsidR="00A31550" w:rsidRDefault="00D9587F" w:rsidP="00A31550">
      <w:r>
        <w:t>Considerando a importância de promover soluções inovadoras ao nível das soluções para abastecimento e consumos de água e de energia, dentro das diversas categorias de prémios poderá fazer ainda sentido introduzir um prémio específico para sistemas de construção sustentável inovadores no que à água e à energia diz respeito.</w:t>
      </w:r>
    </w:p>
    <w:p w:rsidR="001E4EA8" w:rsidRDefault="00D9587F" w:rsidP="00867AC6">
      <w:r>
        <w:t>A atribuição anual de prémios pressupõe uma elevada divulgação dos mesmos na medida em que esse facto contribuirá, por um lado, para dar a conhecer práticas a repetir em termos de soluções de reabilitação do edificado e sistemas inovadores introduzidos, por outro lado, porque será um fator de estímulo para novos concorrentes aos prémios.</w:t>
      </w:r>
    </w:p>
    <w:p w:rsidR="00867AC6" w:rsidRDefault="00867AC6" w:rsidP="001A1FB3"/>
    <w:p w:rsidR="002233EA" w:rsidRPr="002233EA" w:rsidRDefault="002233EA" w:rsidP="002233EA">
      <w:pPr>
        <w:rPr>
          <w:u w:val="single"/>
        </w:rPr>
      </w:pPr>
      <w:r>
        <w:rPr>
          <w:u w:val="single"/>
        </w:rPr>
        <w:t xml:space="preserve">MP 3.3 </w:t>
      </w:r>
      <w:r w:rsidRPr="002233EA">
        <w:rPr>
          <w:u w:val="single"/>
        </w:rPr>
        <w:t xml:space="preserve">Promover práticas de Projeto e de Licenciamento que valorizem a sustentabilidade das soluções de </w:t>
      </w:r>
      <w:r w:rsidR="00FC3165" w:rsidRPr="002233EA">
        <w:rPr>
          <w:u w:val="single"/>
        </w:rPr>
        <w:t>infraestruturas</w:t>
      </w:r>
      <w:r w:rsidRPr="002233EA">
        <w:rPr>
          <w:u w:val="single"/>
        </w:rPr>
        <w:t xml:space="preserve"> do Espaço Público.</w:t>
      </w:r>
    </w:p>
    <w:p w:rsidR="002233EA" w:rsidRDefault="002233EA" w:rsidP="002233EA">
      <w:r>
        <w:t xml:space="preserve">Prever requisitos específicos nos Processos de Licenciamento e incluir nos Guias de Termos de Referência (OE2.1.3) práticas de </w:t>
      </w:r>
      <w:r w:rsidR="00FC3165">
        <w:t>Projeto</w:t>
      </w:r>
      <w:r>
        <w:t xml:space="preserve"> que valorizem a sustentabilidade das soluções de </w:t>
      </w:r>
      <w:r w:rsidR="00FC3165">
        <w:t>infraestruturas</w:t>
      </w:r>
      <w:r>
        <w:t xml:space="preserve"> do Espaço Público, por exemplo tirando proveito da recolha e reaproveitamento das águas pluviais para usos de manutenção (regas e limpezas), fazendo uso de áreas permeáveis para reduzir os caudais de escoamento de águas pluviais, montagem de sistemas de drenagem e rega sustentáveis (sistemas de rega “gota-a-gota”, sistemas de medição da humidade do solo, temporizadores e/ou controlo de fluxos nos pontos de água), entre outros.</w:t>
      </w:r>
    </w:p>
    <w:p w:rsidR="002233EA" w:rsidRDefault="002233EA" w:rsidP="002233EA"/>
    <w:p w:rsidR="002233EA" w:rsidRPr="002233EA" w:rsidRDefault="002233EA" w:rsidP="002233EA">
      <w:pPr>
        <w:rPr>
          <w:u w:val="single"/>
        </w:rPr>
      </w:pPr>
      <w:r>
        <w:rPr>
          <w:u w:val="single"/>
        </w:rPr>
        <w:t xml:space="preserve">MP 3.4 </w:t>
      </w:r>
      <w:r w:rsidRPr="002233EA">
        <w:rPr>
          <w:u w:val="single"/>
        </w:rPr>
        <w:t>Criação de Sistemas de Gestão Integrados e Planos de Manutenção para o Espaço Público</w:t>
      </w:r>
    </w:p>
    <w:p w:rsidR="002233EA" w:rsidRDefault="002233EA" w:rsidP="002233EA">
      <w:r>
        <w:t xml:space="preserve">Implementação de Sistemas de Gestão Integrados para o Espaço Público, que permitam recolher e organizar informação sobre o estado de conservação das </w:t>
      </w:r>
      <w:r w:rsidR="00FC3165">
        <w:t>infraestruturas</w:t>
      </w:r>
      <w:r>
        <w:t xml:space="preserve"> existentes, com recurso a instrumentação de monitorização e tecnologias de informação, sendo assim possível </w:t>
      </w:r>
      <w:r w:rsidR="00FC3165">
        <w:t>otimizar</w:t>
      </w:r>
      <w:r>
        <w:t xml:space="preserve"> o seu desempenho e os </w:t>
      </w:r>
      <w:r w:rsidR="00FC3165">
        <w:t>respetivos</w:t>
      </w:r>
      <w:r>
        <w:t xml:space="preserve"> custos de manutenção.</w:t>
      </w:r>
    </w:p>
    <w:p w:rsidR="002233EA" w:rsidRPr="00A27F22" w:rsidRDefault="002233EA" w:rsidP="002233EA">
      <w:r>
        <w:t xml:space="preserve">Existência de Planos de Manutenção que prevejam </w:t>
      </w:r>
      <w:r w:rsidR="00FC3165">
        <w:t>ações</w:t>
      </w:r>
      <w:r>
        <w:t xml:space="preserve"> de beneficiação de frequência ajustada ao estado de conservação e características do Espaço Público.</w:t>
      </w:r>
    </w:p>
    <w:p w:rsidR="002233EA" w:rsidRDefault="002233EA" w:rsidP="001A1FB3"/>
    <w:p w:rsidR="00867AC6" w:rsidRPr="00321F0D" w:rsidRDefault="00E13279" w:rsidP="00E13279">
      <w:pPr>
        <w:pStyle w:val="Cabealho2"/>
        <w:numPr>
          <w:ilvl w:val="0"/>
          <w:numId w:val="0"/>
        </w:numPr>
        <w:rPr>
          <w:sz w:val="22"/>
        </w:rPr>
      </w:pPr>
      <w:bookmarkStart w:id="332" w:name="_Toc451158940"/>
      <w:bookmarkStart w:id="333" w:name="_Toc469582356"/>
      <w:r>
        <w:rPr>
          <w:sz w:val="22"/>
        </w:rPr>
        <w:t xml:space="preserve">6.2.4. </w:t>
      </w:r>
      <w:r w:rsidR="00867AC6" w:rsidRPr="00321F0D">
        <w:rPr>
          <w:sz w:val="22"/>
        </w:rPr>
        <w:t>Divulgação e comunicação</w:t>
      </w:r>
      <w:bookmarkEnd w:id="332"/>
      <w:bookmarkEnd w:id="333"/>
    </w:p>
    <w:p w:rsidR="00867AC6" w:rsidRDefault="00867AC6" w:rsidP="00867AC6">
      <w:r>
        <w:t>As medidas que se propõe</w:t>
      </w:r>
      <w:r w:rsidR="00532823">
        <w:t>m</w:t>
      </w:r>
      <w:r>
        <w:t xml:space="preserve"> no âmbito do PERU tendo em vista a divulgação e comunicação da estratégia definida podem, numa primeira abordagem, ser agrupadas em 3 tipos de suporte, que se complementam mutuamente:</w:t>
      </w:r>
    </w:p>
    <w:p w:rsidR="00867AC6" w:rsidRDefault="00867AC6" w:rsidP="00867AC6">
      <w:pPr>
        <w:numPr>
          <w:ilvl w:val="0"/>
          <w:numId w:val="15"/>
        </w:numPr>
      </w:pPr>
      <w:r>
        <w:t>Folhetos informativos;</w:t>
      </w:r>
    </w:p>
    <w:p w:rsidR="00867AC6" w:rsidRDefault="00867AC6" w:rsidP="00867AC6">
      <w:pPr>
        <w:numPr>
          <w:ilvl w:val="0"/>
          <w:numId w:val="15"/>
        </w:numPr>
      </w:pPr>
      <w:r>
        <w:t>Página da internet (micro site, ligado ao site da CMM);</w:t>
      </w:r>
    </w:p>
    <w:p w:rsidR="00867AC6" w:rsidRDefault="00867AC6" w:rsidP="00867AC6">
      <w:pPr>
        <w:numPr>
          <w:ilvl w:val="0"/>
          <w:numId w:val="15"/>
        </w:numPr>
      </w:pPr>
      <w:r w:rsidRPr="009B118A">
        <w:rPr>
          <w:i/>
        </w:rPr>
        <w:t>Newsletters</w:t>
      </w:r>
      <w:r>
        <w:t>.</w:t>
      </w:r>
    </w:p>
    <w:p w:rsidR="00867AC6" w:rsidRDefault="00867AC6" w:rsidP="00867AC6">
      <w:r>
        <w:t>Os folhetos, documentos em papel a disponibilizar ao público em locais diversos, visam a divulgação de informação e a sensibilização de todos os intervenientes no processo de reabilitação urbana em curso. Os folhetos deverão ser lançados de forma regular e sempre que se justifique a divulgação de uma informação específica, que seja relativamente estática. Assim, propõem-se a produção dos seguintes folhetos:</w:t>
      </w:r>
    </w:p>
    <w:p w:rsidR="00867AC6" w:rsidRDefault="00867AC6" w:rsidP="00867AC6">
      <w:pPr>
        <w:numPr>
          <w:ilvl w:val="0"/>
          <w:numId w:val="15"/>
        </w:numPr>
      </w:pPr>
      <w:r>
        <w:t>Um primeiro folheto sobre as ARU já aprovadas (3) e os incentivos que estão em vigor (conteúdos que não dependem do PERU), incluindo plantas e descrição sucinta dos benefícios fiscais, com remissão para legislação aplicável;</w:t>
      </w:r>
    </w:p>
    <w:p w:rsidR="00867AC6" w:rsidRDefault="00867AC6" w:rsidP="00867AC6">
      <w:pPr>
        <w:numPr>
          <w:ilvl w:val="0"/>
          <w:numId w:val="15"/>
        </w:numPr>
      </w:pPr>
      <w:r>
        <w:t>Um folheto sobre cada ORU, a lançar no período de discussão pública de cada PERU, incluindo a síntese da estratégia para cada ARU, a identificação dos projetos estruturantes e alguns casos de reabilitação de imóveis que sejam considerados pela CMM boas práticas em matéria de reabilitação (esta componente tem uma função pedagógica, através da comunicação à sociedade civil dos princípios de reabilitação que a CM pretende promover);</w:t>
      </w:r>
    </w:p>
    <w:p w:rsidR="00867AC6" w:rsidRDefault="00867AC6" w:rsidP="00867AC6">
      <w:pPr>
        <w:numPr>
          <w:ilvl w:val="0"/>
          <w:numId w:val="15"/>
        </w:numPr>
      </w:pPr>
      <w:r>
        <w:t xml:space="preserve">Em fase de implementação do PERU, propõe-se a produção de folhetos específicos para divulgação de ações previstas no PERU tais como: </w:t>
      </w:r>
    </w:p>
    <w:p w:rsidR="00867AC6" w:rsidRDefault="00867AC6" w:rsidP="00867AC6">
      <w:pPr>
        <w:numPr>
          <w:ilvl w:val="1"/>
          <w:numId w:val="15"/>
        </w:numPr>
      </w:pPr>
      <w:r>
        <w:t xml:space="preserve">Projetos públicos (a lançar antes da execução de cada empreitada, por exemplo); </w:t>
      </w:r>
    </w:p>
    <w:p w:rsidR="00867AC6" w:rsidRDefault="00867AC6" w:rsidP="00867AC6">
      <w:pPr>
        <w:numPr>
          <w:ilvl w:val="1"/>
          <w:numId w:val="15"/>
        </w:numPr>
      </w:pPr>
      <w:r>
        <w:t xml:space="preserve">Medidas de promoção da reabilitação como é o caso da criação de uma bolsa de imóveis (o folheto explicitaria a todos os intervenientes – quer do lado da oferta, quer da procura – o funcionamento da bolsa); </w:t>
      </w:r>
    </w:p>
    <w:p w:rsidR="00867AC6" w:rsidRDefault="00867AC6" w:rsidP="00867AC6">
      <w:pPr>
        <w:numPr>
          <w:ilvl w:val="1"/>
          <w:numId w:val="15"/>
        </w:numPr>
      </w:pPr>
      <w:r>
        <w:t>Orientações técnicas – coleção de brochuras técnicas sobre temas diversos associados às intervenções físicas nos edifícios (na mesma linha pedagógica referida), por exemplo, sobre técnicas de diagnóstico, salvaguarda de materiais, reforço das estruturas, entre outras.</w:t>
      </w:r>
    </w:p>
    <w:p w:rsidR="00D9587F" w:rsidRDefault="00867AC6" w:rsidP="00867AC6">
      <w:r>
        <w:t xml:space="preserve">Relativamente ao </w:t>
      </w:r>
      <w:r w:rsidRPr="001C496B">
        <w:rPr>
          <w:i/>
        </w:rPr>
        <w:t>site</w:t>
      </w:r>
      <w:r>
        <w:t xml:space="preserve">, o que se pretende é que este se assuma como uma plataforma de disponibilização de informação, de interação entre os vários agentes e (se possível) de apoio à gestão da ORU. O </w:t>
      </w:r>
      <w:r w:rsidRPr="001C496B">
        <w:rPr>
          <w:i/>
        </w:rPr>
        <w:t>site</w:t>
      </w:r>
      <w:r>
        <w:t xml:space="preserve"> deve ser dinâmico e, para além de funcionar como repositório de documentos e informações diversas, permitirá divulgar acontecimentos e novidades decorrentes da concretização do PERU, para além da própria dinâmica privada. </w:t>
      </w:r>
      <w:r w:rsidR="00D9587F">
        <w:t>Pretende-se uma d</w:t>
      </w:r>
      <w:r w:rsidR="00D9587F" w:rsidRPr="00D9587F">
        <w:t xml:space="preserve">isponibilização detalhada de informação </w:t>
      </w:r>
      <w:r w:rsidR="00D9587F" w:rsidRPr="00D9587F">
        <w:rPr>
          <w:i/>
        </w:rPr>
        <w:t>on-line</w:t>
      </w:r>
      <w:r w:rsidR="00D9587F" w:rsidRPr="00D9587F">
        <w:t xml:space="preserve"> (“open data”) sobre as ARUs e o processo de regeneração em curso (e.g. licenciamentos, edificado, localização de equipamentos, decisões do município, etc.), incentivando o desenvolvimento de visualizações inovadoras e participação pública (“</w:t>
      </w:r>
      <w:r w:rsidR="00D9587F" w:rsidRPr="00D9587F">
        <w:rPr>
          <w:i/>
        </w:rPr>
        <w:t>crowdsourcing</w:t>
      </w:r>
      <w:r w:rsidR="00D9587F" w:rsidRPr="00D9587F">
        <w:t>”).</w:t>
      </w:r>
    </w:p>
    <w:p w:rsidR="00867AC6" w:rsidRDefault="00867AC6" w:rsidP="00867AC6">
      <w:r>
        <w:t>Para tal, propõe-se a seguinte “arquitetura”:</w:t>
      </w:r>
    </w:p>
    <w:p w:rsidR="00867AC6" w:rsidRDefault="00867AC6" w:rsidP="00502EE8">
      <w:pPr>
        <w:pStyle w:val="PargrafodaLista"/>
        <w:numPr>
          <w:ilvl w:val="0"/>
          <w:numId w:val="36"/>
        </w:numPr>
      </w:pPr>
      <w:r>
        <w:t>ARU/ORU:</w:t>
      </w:r>
    </w:p>
    <w:p w:rsidR="00867AC6" w:rsidRDefault="00867AC6" w:rsidP="00502EE8">
      <w:pPr>
        <w:pStyle w:val="PargrafodaLista"/>
        <w:numPr>
          <w:ilvl w:val="1"/>
          <w:numId w:val="36"/>
        </w:numPr>
      </w:pPr>
      <w:r>
        <w:t>Matosinhos:</w:t>
      </w:r>
    </w:p>
    <w:p w:rsidR="00867AC6" w:rsidRDefault="00867AC6" w:rsidP="00502EE8">
      <w:pPr>
        <w:pStyle w:val="PargrafodaLista"/>
        <w:numPr>
          <w:ilvl w:val="2"/>
          <w:numId w:val="36"/>
        </w:numPr>
      </w:pPr>
      <w:r>
        <w:t>Levantamentos/bases de dados;</w:t>
      </w:r>
    </w:p>
    <w:p w:rsidR="00867AC6" w:rsidRDefault="00867AC6" w:rsidP="00502EE8">
      <w:pPr>
        <w:pStyle w:val="PargrafodaLista"/>
        <w:numPr>
          <w:ilvl w:val="2"/>
          <w:numId w:val="36"/>
        </w:numPr>
      </w:pPr>
      <w:r>
        <w:t>PERU;</w:t>
      </w:r>
    </w:p>
    <w:p w:rsidR="00867AC6" w:rsidRDefault="00867AC6" w:rsidP="00502EE8">
      <w:pPr>
        <w:pStyle w:val="PargrafodaLista"/>
        <w:numPr>
          <w:ilvl w:val="2"/>
          <w:numId w:val="36"/>
        </w:numPr>
      </w:pPr>
      <w:r>
        <w:t>Projetos estruturantes;</w:t>
      </w:r>
    </w:p>
    <w:p w:rsidR="00867AC6" w:rsidRDefault="00867AC6" w:rsidP="00502EE8">
      <w:pPr>
        <w:pStyle w:val="PargrafodaLista"/>
        <w:numPr>
          <w:ilvl w:val="2"/>
          <w:numId w:val="36"/>
        </w:numPr>
      </w:pPr>
      <w:r>
        <w:t>Relatórios de monitorização;</w:t>
      </w:r>
    </w:p>
    <w:p w:rsidR="00867AC6" w:rsidRDefault="00867AC6" w:rsidP="00502EE8">
      <w:pPr>
        <w:pStyle w:val="PargrafodaLista"/>
        <w:numPr>
          <w:ilvl w:val="2"/>
          <w:numId w:val="36"/>
        </w:numPr>
      </w:pPr>
      <w:r>
        <w:t>…</w:t>
      </w:r>
    </w:p>
    <w:p w:rsidR="00867AC6" w:rsidRDefault="00867AC6" w:rsidP="00502EE8">
      <w:pPr>
        <w:pStyle w:val="PargrafodaLista"/>
        <w:numPr>
          <w:ilvl w:val="1"/>
          <w:numId w:val="36"/>
        </w:numPr>
      </w:pPr>
      <w:r>
        <w:t>Leça da Palmeira:</w:t>
      </w:r>
    </w:p>
    <w:p w:rsidR="00867AC6" w:rsidRDefault="00867AC6" w:rsidP="00502EE8">
      <w:pPr>
        <w:pStyle w:val="PargrafodaLista"/>
        <w:numPr>
          <w:ilvl w:val="2"/>
          <w:numId w:val="36"/>
        </w:numPr>
      </w:pPr>
      <w:r>
        <w:t>(idem)</w:t>
      </w:r>
    </w:p>
    <w:p w:rsidR="00867AC6" w:rsidRDefault="00867AC6" w:rsidP="00502EE8">
      <w:pPr>
        <w:pStyle w:val="PargrafodaLista"/>
        <w:numPr>
          <w:ilvl w:val="1"/>
          <w:numId w:val="36"/>
        </w:numPr>
      </w:pPr>
      <w:r>
        <w:t>Matosinhos Sul;</w:t>
      </w:r>
    </w:p>
    <w:p w:rsidR="00867AC6" w:rsidRDefault="00867AC6" w:rsidP="00502EE8">
      <w:pPr>
        <w:pStyle w:val="PargrafodaLista"/>
        <w:numPr>
          <w:ilvl w:val="1"/>
          <w:numId w:val="36"/>
        </w:numPr>
      </w:pPr>
      <w:r>
        <w:t>…</w:t>
      </w:r>
    </w:p>
    <w:p w:rsidR="00867AC6" w:rsidRDefault="00867AC6" w:rsidP="00502EE8">
      <w:pPr>
        <w:pStyle w:val="PargrafodaLista"/>
        <w:numPr>
          <w:ilvl w:val="0"/>
          <w:numId w:val="36"/>
        </w:numPr>
      </w:pPr>
      <w:r>
        <w:t>Benefícios fiscais e apoios;</w:t>
      </w:r>
    </w:p>
    <w:p w:rsidR="00867AC6" w:rsidRDefault="00867AC6" w:rsidP="00502EE8">
      <w:pPr>
        <w:pStyle w:val="PargrafodaLista"/>
        <w:numPr>
          <w:ilvl w:val="0"/>
          <w:numId w:val="36"/>
        </w:numPr>
      </w:pPr>
      <w:r>
        <w:t>Instrumentos de política;</w:t>
      </w:r>
    </w:p>
    <w:p w:rsidR="00867AC6" w:rsidRDefault="00867AC6" w:rsidP="00502EE8">
      <w:pPr>
        <w:pStyle w:val="PargrafodaLista"/>
        <w:numPr>
          <w:ilvl w:val="0"/>
          <w:numId w:val="36"/>
        </w:numPr>
      </w:pPr>
      <w:r>
        <w:t>FAQ;</w:t>
      </w:r>
    </w:p>
    <w:p w:rsidR="00867AC6" w:rsidRDefault="00867AC6" w:rsidP="00502EE8">
      <w:pPr>
        <w:pStyle w:val="PargrafodaLista"/>
        <w:numPr>
          <w:ilvl w:val="0"/>
          <w:numId w:val="36"/>
        </w:numPr>
      </w:pPr>
      <w:r>
        <w:t>Bolsa de imóveis;</w:t>
      </w:r>
    </w:p>
    <w:p w:rsidR="00867AC6" w:rsidRDefault="00867AC6" w:rsidP="00502EE8">
      <w:pPr>
        <w:pStyle w:val="PargrafodaLista"/>
        <w:numPr>
          <w:ilvl w:val="0"/>
          <w:numId w:val="36"/>
        </w:numPr>
      </w:pPr>
      <w:r>
        <w:t>Boas práticas;</w:t>
      </w:r>
    </w:p>
    <w:p w:rsidR="00867AC6" w:rsidRDefault="00867AC6" w:rsidP="00502EE8">
      <w:pPr>
        <w:pStyle w:val="PargrafodaLista"/>
        <w:numPr>
          <w:ilvl w:val="0"/>
          <w:numId w:val="36"/>
        </w:numPr>
      </w:pPr>
      <w:r>
        <w:t>Projetos em curso:</w:t>
      </w:r>
    </w:p>
    <w:p w:rsidR="00867AC6" w:rsidRDefault="00867AC6" w:rsidP="00502EE8">
      <w:pPr>
        <w:pStyle w:val="PargrafodaLista"/>
        <w:numPr>
          <w:ilvl w:val="1"/>
          <w:numId w:val="36"/>
        </w:numPr>
      </w:pPr>
      <w:r>
        <w:t>Projetos públicos;</w:t>
      </w:r>
    </w:p>
    <w:p w:rsidR="00867AC6" w:rsidRDefault="00867AC6" w:rsidP="00502EE8">
      <w:pPr>
        <w:pStyle w:val="PargrafodaLista"/>
        <w:numPr>
          <w:ilvl w:val="1"/>
          <w:numId w:val="36"/>
        </w:numPr>
      </w:pPr>
      <w:r>
        <w:t>Projetos privados estruturantes;</w:t>
      </w:r>
    </w:p>
    <w:p w:rsidR="00867AC6" w:rsidRDefault="00867AC6" w:rsidP="00502EE8">
      <w:pPr>
        <w:pStyle w:val="PargrafodaLista"/>
        <w:numPr>
          <w:ilvl w:val="1"/>
          <w:numId w:val="36"/>
        </w:numPr>
      </w:pPr>
      <w:r>
        <w:t>Outros projetos privados;</w:t>
      </w:r>
    </w:p>
    <w:p w:rsidR="00867AC6" w:rsidRDefault="00867AC6" w:rsidP="00502EE8">
      <w:pPr>
        <w:pStyle w:val="PargrafodaLista"/>
        <w:numPr>
          <w:ilvl w:val="0"/>
          <w:numId w:val="36"/>
        </w:numPr>
      </w:pPr>
      <w:r>
        <w:t>Eventos/agenda;</w:t>
      </w:r>
    </w:p>
    <w:p w:rsidR="00867AC6" w:rsidRDefault="00867AC6" w:rsidP="00502EE8">
      <w:pPr>
        <w:pStyle w:val="PargrafodaLista"/>
        <w:numPr>
          <w:ilvl w:val="0"/>
          <w:numId w:val="36"/>
        </w:numPr>
      </w:pPr>
      <w:r>
        <w:t>Fórum da Reabilitação Urbana.</w:t>
      </w:r>
    </w:p>
    <w:p w:rsidR="00867AC6" w:rsidRDefault="00867AC6" w:rsidP="00867AC6">
      <w:r>
        <w:t xml:space="preserve">Por fim, no que diz respeito à </w:t>
      </w:r>
      <w:r w:rsidRPr="002843CE">
        <w:rPr>
          <w:i/>
        </w:rPr>
        <w:t>newsletter</w:t>
      </w:r>
      <w:r>
        <w:rPr>
          <w:i/>
        </w:rPr>
        <w:t xml:space="preserve"> </w:t>
      </w:r>
      <w:r w:rsidRPr="004D2FCC">
        <w:t>digital</w:t>
      </w:r>
      <w:r>
        <w:t xml:space="preserve">, entende-se que, para além de chamar a atenção sobre novas informações disponíveis no site, deve adotar uma regularidade compatível com a implementação do PERU, visando sensibilizar e conscientizar os agentes para a problemática da reabilitação urbana e monitorizar o processo de reabilitação em curso. Sem prejuízo de qualquer cidadão poder solicitar a receção da </w:t>
      </w:r>
      <w:r w:rsidRPr="008E12A7">
        <w:rPr>
          <w:i/>
        </w:rPr>
        <w:t>newsletter</w:t>
      </w:r>
      <w:r>
        <w:rPr>
          <w:i/>
        </w:rPr>
        <w:t>,</w:t>
      </w:r>
      <w:r>
        <w:t xml:space="preserve"> esta deve ser enviada a todos os agentes, atuais e potenciais, relevantes no processo de reabilitação urbana, tais como empresas do ramo da construção, agências imobiliárias, proprietários, residentes, comerciantes, associações e empresas locais. O desejável será a adoção de uma periodicidade trimestralmente da </w:t>
      </w:r>
      <w:r w:rsidRPr="002843CE">
        <w:rPr>
          <w:i/>
        </w:rPr>
        <w:t>newsletter</w:t>
      </w:r>
      <w:r>
        <w:t>, para qual se propõe os seguintes conteúdos:</w:t>
      </w:r>
    </w:p>
    <w:p w:rsidR="00867AC6" w:rsidRDefault="00867AC6" w:rsidP="00502EE8">
      <w:pPr>
        <w:pStyle w:val="PargrafodaLista"/>
        <w:numPr>
          <w:ilvl w:val="0"/>
          <w:numId w:val="37"/>
        </w:numPr>
      </w:pPr>
      <w:r>
        <w:t>Texto editorial;</w:t>
      </w:r>
    </w:p>
    <w:p w:rsidR="00867AC6" w:rsidRDefault="00867AC6" w:rsidP="00502EE8">
      <w:pPr>
        <w:pStyle w:val="PargrafodaLista"/>
        <w:numPr>
          <w:ilvl w:val="0"/>
          <w:numId w:val="37"/>
        </w:numPr>
      </w:pPr>
      <w:r>
        <w:t>Artigo sobre património e história urbana;</w:t>
      </w:r>
    </w:p>
    <w:p w:rsidR="00867AC6" w:rsidRDefault="00867AC6" w:rsidP="00502EE8">
      <w:pPr>
        <w:pStyle w:val="PargrafodaLista"/>
        <w:numPr>
          <w:ilvl w:val="0"/>
          <w:numId w:val="37"/>
        </w:numPr>
      </w:pPr>
      <w:r>
        <w:t>Novos projetos: informação gráfica e descritiva e entrevista com os promotores;</w:t>
      </w:r>
    </w:p>
    <w:p w:rsidR="00867AC6" w:rsidRDefault="00867AC6" w:rsidP="00502EE8">
      <w:pPr>
        <w:pStyle w:val="PargrafodaLista"/>
        <w:numPr>
          <w:ilvl w:val="0"/>
          <w:numId w:val="37"/>
        </w:numPr>
      </w:pPr>
      <w:r>
        <w:t>Eventos realizados e agenda;</w:t>
      </w:r>
    </w:p>
    <w:p w:rsidR="00867AC6" w:rsidRDefault="00867AC6" w:rsidP="00502EE8">
      <w:pPr>
        <w:pStyle w:val="PargrafodaLista"/>
        <w:numPr>
          <w:ilvl w:val="0"/>
          <w:numId w:val="37"/>
        </w:numPr>
      </w:pPr>
      <w:r>
        <w:t>Nota sobre instrumentos de política;</w:t>
      </w:r>
    </w:p>
    <w:p w:rsidR="00867AC6" w:rsidRPr="009B118A" w:rsidRDefault="00867AC6" w:rsidP="00502EE8">
      <w:pPr>
        <w:pStyle w:val="PargrafodaLista"/>
        <w:numPr>
          <w:ilvl w:val="0"/>
          <w:numId w:val="37"/>
        </w:numPr>
      </w:pPr>
      <w:r>
        <w:t>Outras informações.</w:t>
      </w:r>
    </w:p>
    <w:p w:rsidR="00867AC6" w:rsidRDefault="00867AC6" w:rsidP="001A1FB3"/>
    <w:p w:rsidR="00A31550" w:rsidRPr="00321F0D" w:rsidRDefault="00E13279" w:rsidP="00E13279">
      <w:pPr>
        <w:pStyle w:val="Cabealho2"/>
        <w:numPr>
          <w:ilvl w:val="0"/>
          <w:numId w:val="0"/>
        </w:numPr>
        <w:rPr>
          <w:sz w:val="22"/>
        </w:rPr>
      </w:pPr>
      <w:bookmarkStart w:id="334" w:name="_Toc469582357"/>
      <w:r>
        <w:rPr>
          <w:sz w:val="22"/>
        </w:rPr>
        <w:t xml:space="preserve">6.2.5. </w:t>
      </w:r>
      <w:r w:rsidR="00A31550">
        <w:rPr>
          <w:sz w:val="22"/>
        </w:rPr>
        <w:t xml:space="preserve">Reforço de condições de </w:t>
      </w:r>
      <w:r w:rsidR="00A31550" w:rsidRPr="00A31550">
        <w:rPr>
          <w:i/>
          <w:sz w:val="22"/>
        </w:rPr>
        <w:t xml:space="preserve">governance </w:t>
      </w:r>
      <w:r w:rsidR="00AE3CB4">
        <w:rPr>
          <w:sz w:val="22"/>
        </w:rPr>
        <w:t xml:space="preserve">dos processos de reabilitação </w:t>
      </w:r>
      <w:r w:rsidR="00A31550">
        <w:rPr>
          <w:sz w:val="22"/>
        </w:rPr>
        <w:t>urban</w:t>
      </w:r>
      <w:r w:rsidR="00AE3CB4">
        <w:rPr>
          <w:sz w:val="22"/>
        </w:rPr>
        <w:t>a</w:t>
      </w:r>
      <w:bookmarkEnd w:id="334"/>
    </w:p>
    <w:p w:rsidR="00A31550" w:rsidRDefault="00264A53" w:rsidP="001A1FB3">
      <w:r>
        <w:t>Considerando o modelo de governação e de gestão proposto para as ARU do concelho de Matosinhos, nomeadamente, a constituição da</w:t>
      </w:r>
      <w:r w:rsidRPr="00264A53">
        <w:rPr>
          <w:b/>
          <w:u w:val="single"/>
        </w:rPr>
        <w:t xml:space="preserve"> </w:t>
      </w:r>
      <w:r w:rsidRPr="00041D18">
        <w:rPr>
          <w:b/>
          <w:u w:val="single"/>
        </w:rPr>
        <w:t>Equipa de Projeto</w:t>
      </w:r>
      <w:r w:rsidRPr="00041D18">
        <w:t xml:space="preserve"> “</w:t>
      </w:r>
      <w:r w:rsidRPr="00041D18">
        <w:rPr>
          <w:b/>
          <w:u w:val="single"/>
        </w:rPr>
        <w:t xml:space="preserve">Gabinete </w:t>
      </w:r>
      <w:r>
        <w:rPr>
          <w:b/>
          <w:u w:val="single"/>
        </w:rPr>
        <w:t>da</w:t>
      </w:r>
      <w:r w:rsidRPr="00041D18">
        <w:rPr>
          <w:b/>
          <w:u w:val="single"/>
        </w:rPr>
        <w:t xml:space="preserve"> Reabilitação Urbana</w:t>
      </w:r>
      <w:r w:rsidRPr="00041D18">
        <w:t>”,</w:t>
      </w:r>
      <w:r w:rsidR="002D459E">
        <w:t xml:space="preserve"> e as respetivas missão e competências, realça-se de seguida um conjunto de medidas que visam reforçar a participação e a cooperação interinstitucional e com os agentes económicos, tendo por finalidade aumentar a eficiência e os resultados dos processos de reabilitação urbana. </w:t>
      </w:r>
    </w:p>
    <w:p w:rsidR="002D459E" w:rsidRDefault="002D459E" w:rsidP="001A1FB3">
      <w:r>
        <w:t>Dentro das competências traçadas para este novo órgão específic</w:t>
      </w:r>
      <w:r w:rsidR="001D29B2">
        <w:t>o, que assume a responsabilidade</w:t>
      </w:r>
      <w:r>
        <w:t xml:space="preserve"> </w:t>
      </w:r>
      <w:r w:rsidR="001D29B2">
        <w:t>d</w:t>
      </w:r>
      <w:r>
        <w:t xml:space="preserve">a gestão, acompanhamento e </w:t>
      </w:r>
      <w:r w:rsidR="001D29B2">
        <w:t>dinamização dos processos de reabilitação urbana dentro das ARU, incluem-se diversas vertentes, de comunicação, de interação com promotores, proprietários, agentes económicos e população, essenciais para o desenvolvimento das estratégias e dos programas de ação das ARU envolvidas.</w:t>
      </w:r>
    </w:p>
    <w:p w:rsidR="001D29B2" w:rsidRPr="001D29B2" w:rsidRDefault="001D29B2" w:rsidP="001D29B2">
      <w:r>
        <w:t>Sugerem-se de seguida algumas medidas específicas que visam reforçar meios de participação e de cooperação, incluindo:</w:t>
      </w:r>
    </w:p>
    <w:p w:rsidR="001D29B2" w:rsidRPr="001D29B2" w:rsidRDefault="001D29B2" w:rsidP="001979BD">
      <w:pPr>
        <w:pStyle w:val="PargrafodaLista"/>
        <w:numPr>
          <w:ilvl w:val="0"/>
          <w:numId w:val="42"/>
        </w:numPr>
        <w:spacing w:before="120" w:after="120" w:line="240" w:lineRule="auto"/>
        <w:contextualSpacing w:val="0"/>
      </w:pPr>
      <w:r>
        <w:t xml:space="preserve">Desenvolvimento, </w:t>
      </w:r>
      <w:r w:rsidRPr="001D29B2">
        <w:t xml:space="preserve">para cada </w:t>
      </w:r>
      <w:r>
        <w:t xml:space="preserve">uma das </w:t>
      </w:r>
      <w:r w:rsidRPr="001D29B2">
        <w:t xml:space="preserve">ARU, </w:t>
      </w:r>
      <w:r>
        <w:t xml:space="preserve">uma </w:t>
      </w:r>
      <w:r w:rsidRPr="001D29B2">
        <w:t>unidade de “design-thinking” e pilot</w:t>
      </w:r>
      <w:r>
        <w:t xml:space="preserve">agem para </w:t>
      </w:r>
      <w:r w:rsidRPr="001D29B2">
        <w:t>catalisar a participação e experimentaç</w:t>
      </w:r>
      <w:r>
        <w:t>ão heterodoxa no espaço urbano;</w:t>
      </w:r>
    </w:p>
    <w:p w:rsidR="001D29B2" w:rsidRDefault="001D29B2" w:rsidP="001979BD">
      <w:pPr>
        <w:pStyle w:val="PargrafodaLista"/>
        <w:numPr>
          <w:ilvl w:val="0"/>
          <w:numId w:val="42"/>
        </w:numPr>
        <w:spacing w:before="120" w:after="120" w:line="240" w:lineRule="auto"/>
        <w:contextualSpacing w:val="0"/>
      </w:pPr>
      <w:r w:rsidRPr="001D29B2">
        <w:t>Experimentação de novos métodos de participação cívica e envolvimento de atores ao longo do processo, complementando visões institucionais de “</w:t>
      </w:r>
      <w:r w:rsidRPr="001D29B2">
        <w:rPr>
          <w:i/>
        </w:rPr>
        <w:t>stakeholders</w:t>
      </w:r>
      <w:r w:rsidRPr="001D29B2">
        <w:t>” com visões não institucionalizadas sobre a área (e.g. investigadores, empreendedores, tecnólo</w:t>
      </w:r>
      <w:r>
        <w:t xml:space="preserve">gos, designers, artistas, etc.): criação de grupos de reflexão, constituições de painéis ou promoção de </w:t>
      </w:r>
      <w:r w:rsidRPr="0042715E">
        <w:rPr>
          <w:bCs/>
          <w:i/>
          <w:color w:val="545454"/>
        </w:rPr>
        <w:t>Think tanks</w:t>
      </w:r>
      <w:r w:rsidR="0042715E" w:rsidRPr="0042715E">
        <w:rPr>
          <w:bCs/>
          <w:i/>
          <w:color w:val="545454"/>
        </w:rPr>
        <w:t>.</w:t>
      </w:r>
    </w:p>
    <w:p w:rsidR="001D29B2" w:rsidRPr="001D29B2" w:rsidRDefault="001D29B2" w:rsidP="001979BD">
      <w:pPr>
        <w:pStyle w:val="PargrafodaLista"/>
        <w:numPr>
          <w:ilvl w:val="0"/>
          <w:numId w:val="42"/>
        </w:numPr>
        <w:spacing w:before="120" w:after="120" w:line="240" w:lineRule="auto"/>
        <w:contextualSpacing w:val="0"/>
      </w:pPr>
      <w:r w:rsidRPr="001D29B2">
        <w:t xml:space="preserve">Mobilização e animação </w:t>
      </w:r>
      <w:r w:rsidR="00532823">
        <w:t xml:space="preserve">de </w:t>
      </w:r>
      <w:r w:rsidRPr="001D29B2">
        <w:t>plataformas de associativismo local e contacto de proximidade com residentes em torno da discussão do processo de regeneração urbana e informação sobre incentivos disponíveis.</w:t>
      </w:r>
    </w:p>
    <w:p w:rsidR="00A31550" w:rsidRDefault="00A31550" w:rsidP="001A1FB3"/>
    <w:p w:rsidR="00867AC6" w:rsidRPr="00321F0D" w:rsidRDefault="00E13279" w:rsidP="00E13279">
      <w:pPr>
        <w:pStyle w:val="Cabealho2"/>
        <w:numPr>
          <w:ilvl w:val="0"/>
          <w:numId w:val="0"/>
        </w:numPr>
        <w:rPr>
          <w:sz w:val="22"/>
        </w:rPr>
      </w:pPr>
      <w:bookmarkStart w:id="335" w:name="_Toc451158941"/>
      <w:bookmarkStart w:id="336" w:name="_Toc469582358"/>
      <w:r>
        <w:rPr>
          <w:sz w:val="22"/>
        </w:rPr>
        <w:t xml:space="preserve">6.2.6. </w:t>
      </w:r>
      <w:r w:rsidR="00867AC6" w:rsidRPr="00321F0D">
        <w:rPr>
          <w:sz w:val="22"/>
        </w:rPr>
        <w:t>Monitorização e reorientação da estratégia</w:t>
      </w:r>
      <w:bookmarkEnd w:id="335"/>
      <w:bookmarkEnd w:id="336"/>
      <w:r w:rsidR="00867AC6" w:rsidRPr="00321F0D">
        <w:rPr>
          <w:sz w:val="22"/>
        </w:rPr>
        <w:t xml:space="preserve"> </w:t>
      </w:r>
    </w:p>
    <w:p w:rsidR="0042715E" w:rsidRDefault="00A27F22" w:rsidP="00A27F22">
      <w:r>
        <w:t xml:space="preserve">A promoção, execução e gestão dos Programas Estratégicos de Reabilitação Urbana impõem, nomeadamente pelos desafios que colocam ao nível da cooperação e da participação de agentes públicos e privados </w:t>
      </w:r>
      <w:r w:rsidR="00532823">
        <w:t xml:space="preserve">e </w:t>
      </w:r>
      <w:r>
        <w:t>do envolvimento de diversos intervenientes na cidade, um sistema de monitorização e avaliação permanente dos processos.</w:t>
      </w:r>
    </w:p>
    <w:p w:rsidR="00A27F22" w:rsidRDefault="00A27F22" w:rsidP="00A27F22">
      <w:r>
        <w:t xml:space="preserve">A criação do </w:t>
      </w:r>
      <w:r w:rsidRPr="00041D18">
        <w:t>“</w:t>
      </w:r>
      <w:r w:rsidRPr="00041D18">
        <w:rPr>
          <w:b/>
          <w:u w:val="single"/>
        </w:rPr>
        <w:t xml:space="preserve">Gabinete </w:t>
      </w:r>
      <w:r>
        <w:rPr>
          <w:b/>
          <w:u w:val="single"/>
        </w:rPr>
        <w:t>da</w:t>
      </w:r>
      <w:r w:rsidRPr="00041D18">
        <w:rPr>
          <w:b/>
          <w:u w:val="single"/>
        </w:rPr>
        <w:t xml:space="preserve"> Reabilitação Urbana</w:t>
      </w:r>
      <w:r w:rsidRPr="00041D18">
        <w:t>”,</w:t>
      </w:r>
      <w:r>
        <w:t xml:space="preserve"> com competências específicas orientadas para a execução e gestão destes processos facilitará a tarefa de configuração e de implementação de um sistema específico de monitorização, acompanhamento e avaliação destas operações.</w:t>
      </w:r>
    </w:p>
    <w:p w:rsidR="00803D46" w:rsidRDefault="00803D46" w:rsidP="000D160C">
      <w:r>
        <w:t xml:space="preserve">PM 6.1 </w:t>
      </w:r>
      <w:r w:rsidRPr="00803D46">
        <w:rPr>
          <w:u w:val="single"/>
        </w:rPr>
        <w:t>Sistema de Monitorização, acompanhamento e avaliação dos PERU de Matosinhos e de Leça da Palmeira (SMAA)</w:t>
      </w:r>
    </w:p>
    <w:p w:rsidR="000D160C" w:rsidRDefault="00803D46" w:rsidP="000D160C">
      <w:r>
        <w:t>Entendendo-se o Sistema de M</w:t>
      </w:r>
      <w:r w:rsidR="000D160C">
        <w:t>onitorização</w:t>
      </w:r>
      <w:r>
        <w:t xml:space="preserve">, acompanhamento e avaliação dos PERU de Matosinhos e de Leça da Palmeira </w:t>
      </w:r>
      <w:r w:rsidR="000D160C">
        <w:t>instrumento de gestão e acompanhamento, operacional e estratégico, os principais objetivos</w:t>
      </w:r>
      <w:r>
        <w:t xml:space="preserve"> </w:t>
      </w:r>
      <w:r w:rsidR="000D160C">
        <w:t>para a sua implementação passam por permitir:</w:t>
      </w:r>
    </w:p>
    <w:p w:rsidR="000D160C" w:rsidRDefault="000D160C" w:rsidP="00803D46">
      <w:pPr>
        <w:pStyle w:val="PargrafodaLista"/>
        <w:numPr>
          <w:ilvl w:val="0"/>
          <w:numId w:val="43"/>
        </w:numPr>
      </w:pPr>
      <w:r>
        <w:t>Acompanhar e avaliar o desempenho e o relacionamento dos vár</w:t>
      </w:r>
      <w:r w:rsidR="00803D46">
        <w:t xml:space="preserve">ios atores, bem como a execução </w:t>
      </w:r>
      <w:r>
        <w:t>física e financeira das operações;</w:t>
      </w:r>
    </w:p>
    <w:p w:rsidR="000D160C" w:rsidRDefault="000D160C" w:rsidP="00803D46">
      <w:pPr>
        <w:pStyle w:val="PargrafodaLista"/>
        <w:numPr>
          <w:ilvl w:val="0"/>
          <w:numId w:val="43"/>
        </w:numPr>
      </w:pPr>
      <w:r>
        <w:t>Antecipar e prevenir dificuldades na execução das operações que integram o Programa de Ação;</w:t>
      </w:r>
    </w:p>
    <w:p w:rsidR="000D160C" w:rsidRDefault="000D160C" w:rsidP="00803D46">
      <w:pPr>
        <w:pStyle w:val="PargrafodaLista"/>
        <w:numPr>
          <w:ilvl w:val="0"/>
          <w:numId w:val="43"/>
        </w:numPr>
      </w:pPr>
      <w:r>
        <w:t>Identificar complementaridades que importa valorizar para o sucesso global das operações;</w:t>
      </w:r>
    </w:p>
    <w:p w:rsidR="000D160C" w:rsidRDefault="000D160C" w:rsidP="00803D46">
      <w:pPr>
        <w:pStyle w:val="PargrafodaLista"/>
        <w:numPr>
          <w:ilvl w:val="0"/>
          <w:numId w:val="43"/>
        </w:numPr>
      </w:pPr>
      <w:r>
        <w:t>Assegurar a disponibilização, periódica e atempada, de informação à</w:t>
      </w:r>
      <w:r w:rsidR="00803D46">
        <w:t>s instâncias de decisão e de acompanhamento (incluindo, ao nível dos instrumentos de financiamento utilizados)</w:t>
      </w:r>
      <w:r w:rsidR="00532823">
        <w:t>.</w:t>
      </w:r>
    </w:p>
    <w:p w:rsidR="000D160C" w:rsidRDefault="00803D46" w:rsidP="000D160C">
      <w:r>
        <w:t>Propõe-se uma organização do</w:t>
      </w:r>
      <w:r w:rsidR="000D160C">
        <w:t xml:space="preserve"> </w:t>
      </w:r>
      <w:r>
        <w:t xml:space="preserve">SMAA </w:t>
      </w:r>
      <w:r w:rsidR="000D160C">
        <w:t>em três níveis distintos, embora</w:t>
      </w:r>
      <w:r>
        <w:t xml:space="preserve"> </w:t>
      </w:r>
      <w:r w:rsidR="000D160C">
        <w:t>estreitamente articulados entre si:</w:t>
      </w:r>
    </w:p>
    <w:p w:rsidR="000D160C" w:rsidRDefault="000D160C" w:rsidP="000D160C">
      <w:r>
        <w:t>i) Monitorização estratégica</w:t>
      </w:r>
      <w:r w:rsidR="00803D46">
        <w:t xml:space="preserve">, que se destina </w:t>
      </w:r>
      <w:r>
        <w:t>a aferir, de forma contínua, o desenvolvimento das inter</w:t>
      </w:r>
      <w:r w:rsidR="00803D46">
        <w:t xml:space="preserve">venções concretas e da coesão e </w:t>
      </w:r>
      <w:r>
        <w:t xml:space="preserve">eficácia </w:t>
      </w:r>
      <w:r w:rsidR="00803D46">
        <w:t>do modelo de governação e gestão</w:t>
      </w:r>
      <w:r>
        <w:t xml:space="preserve"> no cumprimento dos ob</w:t>
      </w:r>
      <w:r w:rsidR="00803D46">
        <w:t xml:space="preserve">jetivos de natureza estratégica, </w:t>
      </w:r>
      <w:r>
        <w:t>identificando</w:t>
      </w:r>
      <w:r w:rsidR="00803D46">
        <w:t xml:space="preserve"> </w:t>
      </w:r>
      <w:r>
        <w:t>bloqueios e antecipando soluções.</w:t>
      </w:r>
    </w:p>
    <w:p w:rsidR="00803D46" w:rsidRDefault="00803D46" w:rsidP="00803D46">
      <w:r>
        <w:t>ii) Monitorização operacional, para controle do desenvolvimento do programa de trabalhos e em especial o seu caminho critico, agindo por antecipação. Tem como base principal um cronograma detalhado das diversas tarefas a implementar no âmbito da execução de cada uma das atividades a desenvolver.</w:t>
      </w:r>
    </w:p>
    <w:p w:rsidR="00803D46" w:rsidRDefault="00803D46" w:rsidP="00803D46">
      <w:r>
        <w:t>iii) Monitorização de realizações e resultados (Programa de ação), que se centra na criação, manutenção e análise periódica de um conjunto de indicadores de realização (financeira e física) e de resultado acerca de todas as operações a desenvolver e do Programa de Ação na sua globalidade, confrontando-os com as metas inicialmente definidas.</w:t>
      </w:r>
    </w:p>
    <w:p w:rsidR="000E05B2" w:rsidRDefault="000E05B2">
      <w:pPr>
        <w:spacing w:after="0" w:line="240" w:lineRule="auto"/>
        <w:jc w:val="left"/>
      </w:pPr>
      <w:r>
        <w:t xml:space="preserve">A configuração mais específica do sistema de informação, dos instrumentos de apoio à monitorização e acompanhamento, dos outputs de avaliação a assegurar, da sua integração e manutenção interna e da respetiva divulgação junto dos diversos stakeholders deverá ser </w:t>
      </w:r>
      <w:r w:rsidR="00532823">
        <w:t>objeto</w:t>
      </w:r>
      <w:r>
        <w:t xml:space="preserve"> de concretização em fase posterior (na fase de criação do sistema).</w:t>
      </w:r>
    </w:p>
    <w:p w:rsidR="000E05B2" w:rsidRDefault="000E05B2">
      <w:pPr>
        <w:spacing w:after="0" w:line="240" w:lineRule="auto"/>
        <w:jc w:val="left"/>
      </w:pPr>
    </w:p>
    <w:p w:rsidR="00A63849" w:rsidRDefault="00A63849">
      <w:pPr>
        <w:spacing w:after="0" w:line="240" w:lineRule="auto"/>
        <w:jc w:val="left"/>
        <w:rPr>
          <w:b/>
          <w:bCs/>
          <w:caps/>
          <w:color w:val="595959" w:themeColor="text1" w:themeTint="A6"/>
          <w:sz w:val="32"/>
        </w:rPr>
      </w:pPr>
      <w:r>
        <w:rPr>
          <w:color w:val="595959" w:themeColor="text1" w:themeTint="A6"/>
        </w:rPr>
        <w:br w:type="page"/>
      </w:r>
    </w:p>
    <w:p w:rsidR="00734BD7" w:rsidRDefault="00152190" w:rsidP="00665948">
      <w:pPr>
        <w:pStyle w:val="Cabealho2"/>
        <w:numPr>
          <w:ilvl w:val="1"/>
          <w:numId w:val="32"/>
        </w:numPr>
        <w:ind w:left="0" w:firstLine="0"/>
      </w:pPr>
      <w:bookmarkStart w:id="337" w:name="_Toc469582359"/>
      <w:r>
        <w:t>A</w:t>
      </w:r>
      <w:r w:rsidR="00A63849">
        <w:t>poios e incentivos à reabilitação urbana</w:t>
      </w:r>
      <w:bookmarkEnd w:id="285"/>
      <w:bookmarkEnd w:id="337"/>
    </w:p>
    <w:p w:rsidR="00734BD7" w:rsidRPr="00484D61" w:rsidRDefault="00E13279" w:rsidP="00E13279">
      <w:pPr>
        <w:pStyle w:val="Cabealho2"/>
        <w:numPr>
          <w:ilvl w:val="0"/>
          <w:numId w:val="0"/>
        </w:numPr>
        <w:rPr>
          <w:sz w:val="22"/>
        </w:rPr>
      </w:pPr>
      <w:bookmarkStart w:id="338" w:name="_Toc440646883"/>
      <w:bookmarkStart w:id="339" w:name="_Toc469582360"/>
      <w:r>
        <w:rPr>
          <w:sz w:val="22"/>
        </w:rPr>
        <w:t xml:space="preserve">6.3.1. </w:t>
      </w:r>
      <w:r w:rsidR="00734BD7" w:rsidRPr="00484D61">
        <w:rPr>
          <w:sz w:val="22"/>
        </w:rPr>
        <w:t>Instrumentos de natureza fiscal</w:t>
      </w:r>
      <w:bookmarkEnd w:id="338"/>
      <w:bookmarkEnd w:id="339"/>
    </w:p>
    <w:p w:rsidR="00734BD7" w:rsidRDefault="00734BD7" w:rsidP="00734BD7">
      <w:r>
        <w:t>O Artigo 14.º do regime jurídico da reabilitação urbana estabelece os efeitos que o processo de delimitação de uma ARU acarreta, quer para os municípios que as delimitam, quer para os proprietários abrangidos por essa delimitação: se, por um lado, “</w:t>
      </w:r>
      <w:r w:rsidRPr="00817BC9">
        <w:rPr>
          <w:i/>
        </w:rPr>
        <w:t>obriga à definição, pelo município, dos benefícios fiscais associados aos impostos municipais sobre o património, designadamente o imposto municipal sobre imóveis (IMI) e o imposto municipal sobre as transmissões onerosas de imóveis (IMT), nos termos da legislação aplicável</w:t>
      </w:r>
      <w:r>
        <w:t>”, por outro, “</w:t>
      </w:r>
      <w:r w:rsidRPr="00817BC9">
        <w:rPr>
          <w:i/>
        </w:rPr>
        <w:t>confere aos proprietários e titulares de outros direitos, ónus e encargos sobre os edifícios ou frações nela compreendidos o direito de acesso aos apoios e incentivos fiscais e financeiros à reabilitação urbana, nos termos estabelecidos na legislação aplicável, sem prejuízo de outros benefícios e incentivos relativos ao património cultural</w:t>
      </w:r>
      <w:r>
        <w:t>”.</w:t>
      </w:r>
    </w:p>
    <w:p w:rsidR="00734BD7" w:rsidRDefault="00734BD7" w:rsidP="00734BD7">
      <w:r>
        <w:t>Resulta deste facto a necessidade de o Município de Matosinhos, enquanto entidade gestora, estabelecer o conjunto dos benefícios fiscais e demais incentivos à reabilitação urbana que estejam associados à constituição legal das ARU de Matosinhos e de Leça da Palmeira, bem como definir os mecanismos e procedimentos administrativos necessários para que os proprietários interessados possam de facto aceder a tais benefícios e incentivos.</w:t>
      </w:r>
    </w:p>
    <w:p w:rsidR="00734BD7" w:rsidRDefault="00734BD7" w:rsidP="00734BD7">
      <w:r>
        <w:t>A aprovação da delimitação de uma ARU e sua publicação em Diário da República implica a habilitação dos proprietários de prédios urbanos (ou frações de prédios urbanos) abarcados por estes limites a usufruir de um conjunto de benefícios fiscais. Assim, neste ponto, procura elencar-se o quadro global dos benefícios fiscais de apoio à reabilitação urbana que decorrem da legislação em vigor e aplicável em território nacional, e que estejam sujeitos a alguns pressupostos de base, como por exemplo a localização do prédio urbano em Área de Reabilitação Urbana (à luz do RJRU).</w:t>
      </w:r>
    </w:p>
    <w:p w:rsidR="00734BD7" w:rsidRDefault="00734BD7" w:rsidP="00734BD7">
      <w:r>
        <w:t>Porém, a leitura deste capítulo não dispensa a consulta direta da legislação aplicável.</w:t>
      </w:r>
    </w:p>
    <w:p w:rsidR="00734BD7" w:rsidRDefault="00734BD7" w:rsidP="00734BD7"/>
    <w:p w:rsidR="00734BD7" w:rsidRPr="00B2041F" w:rsidRDefault="00B2041F" w:rsidP="00B2041F">
      <w:pPr>
        <w:rPr>
          <w:b/>
          <w:i/>
        </w:rPr>
      </w:pPr>
      <w:bookmarkStart w:id="340" w:name="_Toc440646884"/>
      <w:r w:rsidRPr="00B2041F">
        <w:rPr>
          <w:b/>
          <w:i/>
        </w:rPr>
        <w:t>INCENTIVOS FISCAIS QUE DECORREM DO ESTATUTO DOS BENEFÍCIOS FISCAIS</w:t>
      </w:r>
      <w:bookmarkEnd w:id="340"/>
    </w:p>
    <w:p w:rsidR="00734BD7" w:rsidRPr="001A49CD" w:rsidRDefault="00734BD7" w:rsidP="00734BD7">
      <w:pPr>
        <w:rPr>
          <w:szCs w:val="20"/>
        </w:rPr>
      </w:pPr>
      <w:r w:rsidRPr="001A49CD">
        <w:rPr>
          <w:szCs w:val="20"/>
        </w:rPr>
        <w:t>Com a publicação do RJRU em 2009 (posteriormente revisto em 2012), o legislador sentiu necessidade de prever e garantir medidas de estímulo às ações de reabilitação urbana. Deste modo, no Orçamento de Estado para 2009 (Lei n.º 64-A/2008, de 31 de dezembro) foram consagrados benefícios fiscais e normativos à realização de ações de reabilitação de prédios urbanos em zonas delimitadas. Estas medidas assentam na introdução de um novo artigo 71.º no EBF (regime extraordinário de apoio à reabilitação urbana), que passa a tornar mais duradouros os benefícios fiscais em causa.</w:t>
      </w:r>
    </w:p>
    <w:p w:rsidR="00734BD7" w:rsidRPr="001A49CD" w:rsidRDefault="00734BD7" w:rsidP="00734BD7">
      <w:pPr>
        <w:pStyle w:val="ModSMFCorpoTexto"/>
        <w:rPr>
          <w:rFonts w:ascii="Arial" w:hAnsi="Arial"/>
          <w:sz w:val="20"/>
          <w:szCs w:val="20"/>
        </w:rPr>
      </w:pPr>
      <w:r w:rsidRPr="001A49CD">
        <w:rPr>
          <w:rFonts w:ascii="Arial" w:hAnsi="Arial"/>
          <w:sz w:val="20"/>
          <w:szCs w:val="20"/>
        </w:rPr>
        <w:t xml:space="preserve">De facto, </w:t>
      </w:r>
      <w:r w:rsidRPr="001A49CD">
        <w:rPr>
          <w:rFonts w:ascii="Arial" w:hAnsi="Arial"/>
          <w:b/>
          <w:sz w:val="20"/>
          <w:szCs w:val="20"/>
        </w:rPr>
        <w:t>o artigo 71.º do EBF</w:t>
      </w:r>
      <w:r w:rsidRPr="001A49CD">
        <w:rPr>
          <w:rFonts w:ascii="Arial" w:hAnsi="Arial"/>
          <w:sz w:val="20"/>
          <w:szCs w:val="20"/>
        </w:rPr>
        <w:t xml:space="preserve"> estabelece um conjunto de incentivos específicos em matéria de reabilitação urbana </w:t>
      </w:r>
      <w:r w:rsidRPr="001A49CD">
        <w:rPr>
          <w:rFonts w:ascii="Arial" w:hAnsi="Arial"/>
          <w:b/>
          <w:sz w:val="20"/>
          <w:szCs w:val="20"/>
        </w:rPr>
        <w:t xml:space="preserve">para prédios urbanos objeto de </w:t>
      </w:r>
      <w:r w:rsidRPr="001A49CD">
        <w:rPr>
          <w:rFonts w:ascii="Arial" w:hAnsi="Arial"/>
          <w:b/>
          <w:sz w:val="20"/>
          <w:szCs w:val="20"/>
          <w:u w:val="single"/>
        </w:rPr>
        <w:t>ações de reabilitação</w:t>
      </w:r>
      <w:r w:rsidRPr="001A49CD">
        <w:rPr>
          <w:rFonts w:ascii="Arial" w:hAnsi="Arial"/>
          <w:b/>
          <w:sz w:val="20"/>
          <w:szCs w:val="20"/>
        </w:rPr>
        <w:t xml:space="preserve"> localizados em ARU </w:t>
      </w:r>
      <w:r w:rsidRPr="001A49CD">
        <w:rPr>
          <w:rFonts w:ascii="Arial" w:hAnsi="Arial"/>
          <w:sz w:val="20"/>
          <w:szCs w:val="20"/>
        </w:rPr>
        <w:t>e cujas obras decorram entre janeiro de 2008 e dezembro de 2020.</w:t>
      </w:r>
    </w:p>
    <w:p w:rsidR="00734BD7" w:rsidRPr="001A49CD" w:rsidRDefault="00734BD7" w:rsidP="00734BD7">
      <w:pPr>
        <w:rPr>
          <w:szCs w:val="20"/>
        </w:rPr>
      </w:pPr>
      <w:r w:rsidRPr="001A49CD">
        <w:rPr>
          <w:szCs w:val="20"/>
        </w:rPr>
        <w:t>A este propósito importará clarificar o conceito (para o legislador) de “</w:t>
      </w:r>
      <w:r w:rsidRPr="001A49CD">
        <w:rPr>
          <w:szCs w:val="20"/>
          <w:u w:val="single"/>
        </w:rPr>
        <w:t>ações de reabilitação</w:t>
      </w:r>
      <w:r w:rsidRPr="001A49CD">
        <w:rPr>
          <w:szCs w:val="20"/>
        </w:rPr>
        <w:t>” que, de acordo com o número 22, alínea a), do artigo 71.º do EBF, dizem respeito a “</w:t>
      </w:r>
      <w:r w:rsidRPr="001A49CD">
        <w:rPr>
          <w:i/>
          <w:szCs w:val="20"/>
        </w:rPr>
        <w:t xml:space="preserve">intervenções destinadas a conferir adequadas características de desempenho e de segurança funcional, estrutural e construtiva a um ou vários edifícios, ou às construções funcionalmente adjacentes incorporadas no seu logradouro, bem como às suas frações, ou a conceder-lhe novas aptidões funcionais, com vista a permitir novos usos ou o mesmo uso com padrões de desempenho mais elevados, </w:t>
      </w:r>
      <w:r w:rsidRPr="001A49CD">
        <w:rPr>
          <w:b/>
          <w:i/>
          <w:szCs w:val="20"/>
        </w:rPr>
        <w:t>das quais resulte um estado de conservação do imóvel, pelo menos, dois níveis acima do atribuído antes da intervenção</w:t>
      </w:r>
      <w:r w:rsidRPr="001A49CD">
        <w:rPr>
          <w:szCs w:val="20"/>
        </w:rPr>
        <w:t>”.</w:t>
      </w:r>
    </w:p>
    <w:p w:rsidR="00734BD7" w:rsidRPr="001A49CD" w:rsidRDefault="00734BD7" w:rsidP="00734BD7">
      <w:pPr>
        <w:pStyle w:val="ModSMFCorpoTexto"/>
        <w:rPr>
          <w:rFonts w:ascii="Arial" w:hAnsi="Arial"/>
          <w:sz w:val="20"/>
          <w:szCs w:val="20"/>
        </w:rPr>
      </w:pPr>
      <w:r w:rsidRPr="001A49CD">
        <w:rPr>
          <w:rFonts w:ascii="Arial" w:hAnsi="Arial"/>
          <w:sz w:val="20"/>
          <w:szCs w:val="20"/>
        </w:rPr>
        <w:t xml:space="preserve">Com a </w:t>
      </w:r>
      <w:r w:rsidRPr="001A49CD">
        <w:rPr>
          <w:rFonts w:ascii="Arial" w:hAnsi="Arial"/>
          <w:b/>
          <w:sz w:val="20"/>
          <w:szCs w:val="20"/>
        </w:rPr>
        <w:t>aprovação das ARU de Matosinhos e de Leça da Palmeira</w:t>
      </w:r>
      <w:r w:rsidRPr="001A49CD">
        <w:rPr>
          <w:rFonts w:ascii="Arial" w:hAnsi="Arial"/>
          <w:sz w:val="20"/>
          <w:szCs w:val="20"/>
        </w:rPr>
        <w:t xml:space="preserve"> (e sua publicação em sede de Diário da República, em agosto de 2015), </w:t>
      </w:r>
      <w:r w:rsidRPr="001A49CD">
        <w:rPr>
          <w:rFonts w:ascii="Arial" w:hAnsi="Arial"/>
          <w:b/>
          <w:sz w:val="20"/>
          <w:szCs w:val="20"/>
        </w:rPr>
        <w:t>os proprietários cujos prédios urbanos sejam abarcados por estas delimitações e cujas obras de reabilitação se realizem entre agosto de 2015 e dezembro de 2020</w:t>
      </w:r>
      <w:r w:rsidRPr="001A49CD">
        <w:rPr>
          <w:rFonts w:ascii="Arial" w:hAnsi="Arial"/>
          <w:sz w:val="20"/>
          <w:szCs w:val="20"/>
        </w:rPr>
        <w:t xml:space="preserve">, passam a </w:t>
      </w:r>
      <w:r w:rsidRPr="001A49CD">
        <w:rPr>
          <w:rFonts w:ascii="Arial" w:hAnsi="Arial"/>
          <w:sz w:val="20"/>
          <w:szCs w:val="20"/>
          <w:u w:val="single"/>
        </w:rPr>
        <w:t>usufruir dos benefícios fiscais constantes do quadro seguinte</w:t>
      </w:r>
      <w:r w:rsidRPr="001A49CD">
        <w:rPr>
          <w:rFonts w:ascii="Arial" w:hAnsi="Arial"/>
          <w:sz w:val="20"/>
          <w:szCs w:val="20"/>
        </w:rPr>
        <w:t>:</w:t>
      </w:r>
    </w:p>
    <w:p w:rsidR="00734BD7" w:rsidRDefault="001E2466" w:rsidP="002422F3">
      <w:pPr>
        <w:pStyle w:val="Quadros"/>
      </w:pPr>
      <w:bookmarkStart w:id="341" w:name="_Toc436312217"/>
      <w:bookmarkStart w:id="342" w:name="_Toc441767308"/>
      <w:bookmarkStart w:id="343" w:name="_Toc462932586"/>
      <w:bookmarkStart w:id="344" w:name="_Toc469582216"/>
      <w:r>
        <w:t xml:space="preserve">Quadro </w:t>
      </w:r>
      <w:r w:rsidR="00591B12">
        <w:t>6</w:t>
      </w:r>
      <w:r>
        <w:t xml:space="preserve"> - </w:t>
      </w:r>
      <w:r w:rsidR="00761CA6">
        <w:t>Incentivos</w:t>
      </w:r>
      <w:r w:rsidR="00734BD7">
        <w:t xml:space="preserve"> fiscais à reabilitação urbana em ARU que decorre do EBF</w:t>
      </w:r>
      <w:bookmarkEnd w:id="341"/>
      <w:bookmarkEnd w:id="342"/>
      <w:bookmarkEnd w:id="343"/>
      <w:bookmarkEnd w:id="344"/>
    </w:p>
    <w:tbl>
      <w:tblPr>
        <w:tblW w:w="9205" w:type="dxa"/>
        <w:jc w:val="center"/>
        <w:tblBorders>
          <w:top w:val="single" w:sz="4" w:space="0" w:color="7F7F7F" w:themeColor="text1" w:themeTint="80"/>
          <w:bottom w:val="single" w:sz="4" w:space="0" w:color="7F7F7F" w:themeColor="text1" w:themeTint="80"/>
          <w:insideH w:val="dotted" w:sz="4" w:space="0" w:color="7F7F7F" w:themeColor="text1" w:themeTint="80"/>
          <w:insideV w:val="dotted" w:sz="4" w:space="0" w:color="7F7F7F" w:themeColor="text1" w:themeTint="80"/>
        </w:tblBorders>
        <w:tblLook w:val="01E0" w:firstRow="1" w:lastRow="1" w:firstColumn="1" w:lastColumn="1" w:noHBand="0" w:noVBand="0"/>
      </w:tblPr>
      <w:tblGrid>
        <w:gridCol w:w="994"/>
        <w:gridCol w:w="1370"/>
        <w:gridCol w:w="2254"/>
        <w:gridCol w:w="4587"/>
      </w:tblGrid>
      <w:tr w:rsidR="00734BD7" w:rsidRPr="009606A6" w:rsidTr="00EB7E4E">
        <w:trPr>
          <w:cantSplit/>
          <w:trHeight w:val="382"/>
          <w:tblHeader/>
          <w:jc w:val="center"/>
        </w:trPr>
        <w:tc>
          <w:tcPr>
            <w:tcW w:w="994" w:type="dxa"/>
            <w:shd w:val="clear" w:color="auto" w:fill="262626" w:themeFill="text1" w:themeFillTint="D9"/>
            <w:vAlign w:val="center"/>
            <w:hideMark/>
          </w:tcPr>
          <w:p w:rsidR="00734BD7" w:rsidRPr="009606A6" w:rsidRDefault="00734BD7" w:rsidP="00152190">
            <w:pPr>
              <w:jc w:val="center"/>
              <w:rPr>
                <w:rStyle w:val="nfaseDiscreto2"/>
                <w:b/>
                <w:color w:val="FFFFFF" w:themeColor="background1"/>
                <w:sz w:val="20"/>
                <w:szCs w:val="20"/>
              </w:rPr>
            </w:pPr>
            <w:r w:rsidRPr="009606A6">
              <w:rPr>
                <w:rStyle w:val="nfaseDiscreto2"/>
                <w:b/>
                <w:color w:val="FFFFFF" w:themeColor="background1"/>
                <w:sz w:val="20"/>
                <w:szCs w:val="20"/>
              </w:rPr>
              <w:t>Imposto</w:t>
            </w:r>
          </w:p>
        </w:tc>
        <w:tc>
          <w:tcPr>
            <w:tcW w:w="1370" w:type="dxa"/>
            <w:shd w:val="clear" w:color="auto" w:fill="262626" w:themeFill="text1" w:themeFillTint="D9"/>
            <w:vAlign w:val="center"/>
            <w:hideMark/>
          </w:tcPr>
          <w:p w:rsidR="00734BD7" w:rsidRPr="009606A6" w:rsidRDefault="00734BD7" w:rsidP="00152190">
            <w:pPr>
              <w:jc w:val="center"/>
              <w:rPr>
                <w:rStyle w:val="nfaseDiscreto2"/>
                <w:b/>
                <w:color w:val="FFFFFF" w:themeColor="background1"/>
                <w:sz w:val="20"/>
                <w:szCs w:val="20"/>
              </w:rPr>
            </w:pPr>
            <w:r w:rsidRPr="009606A6">
              <w:rPr>
                <w:rStyle w:val="nfaseDiscreto2"/>
                <w:b/>
                <w:color w:val="FFFFFF" w:themeColor="background1"/>
                <w:sz w:val="20"/>
                <w:szCs w:val="20"/>
              </w:rPr>
              <w:t>Enq. Legal</w:t>
            </w:r>
          </w:p>
        </w:tc>
        <w:tc>
          <w:tcPr>
            <w:tcW w:w="2254" w:type="dxa"/>
            <w:shd w:val="clear" w:color="auto" w:fill="262626" w:themeFill="text1" w:themeFillTint="D9"/>
            <w:vAlign w:val="center"/>
            <w:hideMark/>
          </w:tcPr>
          <w:p w:rsidR="00734BD7" w:rsidRPr="009606A6" w:rsidRDefault="00734BD7" w:rsidP="00152190">
            <w:pPr>
              <w:jc w:val="center"/>
              <w:rPr>
                <w:rStyle w:val="nfaseDiscreto2"/>
                <w:b/>
                <w:color w:val="FFFFFF" w:themeColor="background1"/>
                <w:sz w:val="20"/>
                <w:szCs w:val="20"/>
              </w:rPr>
            </w:pPr>
            <w:r w:rsidRPr="009606A6">
              <w:rPr>
                <w:rStyle w:val="nfaseDiscreto2"/>
                <w:b/>
                <w:color w:val="FFFFFF" w:themeColor="background1"/>
                <w:sz w:val="20"/>
                <w:szCs w:val="20"/>
              </w:rPr>
              <w:t>Benefício fiscal</w:t>
            </w:r>
          </w:p>
        </w:tc>
        <w:tc>
          <w:tcPr>
            <w:tcW w:w="4587" w:type="dxa"/>
            <w:shd w:val="clear" w:color="auto" w:fill="262626" w:themeFill="text1" w:themeFillTint="D9"/>
            <w:vAlign w:val="center"/>
            <w:hideMark/>
          </w:tcPr>
          <w:p w:rsidR="00734BD7" w:rsidRPr="009606A6" w:rsidRDefault="00734BD7" w:rsidP="00152190">
            <w:pPr>
              <w:jc w:val="center"/>
              <w:rPr>
                <w:rStyle w:val="nfaseDiscreto2"/>
                <w:b/>
                <w:color w:val="FFFFFF" w:themeColor="background1"/>
                <w:sz w:val="20"/>
                <w:szCs w:val="20"/>
              </w:rPr>
            </w:pPr>
            <w:r w:rsidRPr="009606A6">
              <w:rPr>
                <w:rStyle w:val="nfaseDiscreto2"/>
                <w:b/>
                <w:color w:val="FFFFFF" w:themeColor="background1"/>
                <w:sz w:val="20"/>
                <w:szCs w:val="20"/>
              </w:rPr>
              <w:t>Pressupostos de base</w:t>
            </w:r>
          </w:p>
        </w:tc>
      </w:tr>
      <w:tr w:rsidR="00734BD7" w:rsidRPr="009606A6" w:rsidTr="00EB7E4E">
        <w:trPr>
          <w:cantSplit/>
          <w:jc w:val="center"/>
        </w:trPr>
        <w:tc>
          <w:tcPr>
            <w:tcW w:w="994" w:type="dxa"/>
            <w:vAlign w:val="center"/>
            <w:hideMark/>
          </w:tcPr>
          <w:p w:rsidR="00734BD7" w:rsidRPr="009606A6" w:rsidRDefault="00734BD7" w:rsidP="00152190">
            <w:pPr>
              <w:spacing w:before="20" w:after="20"/>
              <w:jc w:val="center"/>
              <w:rPr>
                <w:b/>
              </w:rPr>
            </w:pPr>
            <w:r w:rsidRPr="009606A6">
              <w:rPr>
                <w:b/>
              </w:rPr>
              <w:t>IMI</w:t>
            </w:r>
          </w:p>
        </w:tc>
        <w:tc>
          <w:tcPr>
            <w:tcW w:w="1370" w:type="dxa"/>
            <w:vAlign w:val="center"/>
            <w:hideMark/>
          </w:tcPr>
          <w:p w:rsidR="00734BD7" w:rsidRPr="009606A6" w:rsidRDefault="00734BD7" w:rsidP="00152190">
            <w:pPr>
              <w:spacing w:before="20" w:after="20"/>
              <w:jc w:val="center"/>
              <w:rPr>
                <w:sz w:val="18"/>
              </w:rPr>
            </w:pPr>
            <w:r w:rsidRPr="009606A6">
              <w:rPr>
                <w:sz w:val="18"/>
              </w:rPr>
              <w:t>Artigo 71.º do EBF (n.º 7)</w:t>
            </w:r>
          </w:p>
          <w:p w:rsidR="00734BD7" w:rsidRPr="009606A6" w:rsidRDefault="00734BD7" w:rsidP="00152190">
            <w:pPr>
              <w:spacing w:before="20" w:after="20"/>
              <w:jc w:val="center"/>
            </w:pPr>
            <w:r w:rsidRPr="009606A6">
              <w:rPr>
                <w:sz w:val="18"/>
              </w:rPr>
              <w:t>“</w:t>
            </w:r>
            <w:r w:rsidRPr="009606A6">
              <w:rPr>
                <w:i/>
                <w:sz w:val="18"/>
              </w:rPr>
              <w:t>Incentivos à reabilitação urbana</w:t>
            </w:r>
            <w:r w:rsidRPr="009606A6">
              <w:rPr>
                <w:sz w:val="18"/>
              </w:rPr>
              <w:t>”</w:t>
            </w:r>
          </w:p>
        </w:tc>
        <w:tc>
          <w:tcPr>
            <w:tcW w:w="2254" w:type="dxa"/>
            <w:vAlign w:val="center"/>
            <w:hideMark/>
          </w:tcPr>
          <w:p w:rsidR="00734BD7" w:rsidRPr="009606A6" w:rsidRDefault="00734BD7" w:rsidP="00152190">
            <w:pPr>
              <w:spacing w:before="20" w:after="20"/>
              <w:ind w:left="12"/>
              <w:jc w:val="left"/>
              <w:rPr>
                <w:sz w:val="18"/>
              </w:rPr>
            </w:pPr>
            <w:r w:rsidRPr="009606A6">
              <w:rPr>
                <w:b/>
                <w:sz w:val="18"/>
              </w:rPr>
              <w:t>Isenção por um período de 5 anos</w:t>
            </w:r>
            <w:r w:rsidRPr="009606A6">
              <w:rPr>
                <w:sz w:val="18"/>
              </w:rPr>
              <w:t>, com possibilidade de renovação por igual período</w:t>
            </w:r>
          </w:p>
        </w:tc>
        <w:tc>
          <w:tcPr>
            <w:tcW w:w="4587" w:type="dxa"/>
            <w:vAlign w:val="center"/>
            <w:hideMark/>
          </w:tcPr>
          <w:p w:rsidR="00734BD7" w:rsidRPr="009606A6" w:rsidRDefault="00734BD7" w:rsidP="00665948">
            <w:pPr>
              <w:numPr>
                <w:ilvl w:val="0"/>
                <w:numId w:val="26"/>
              </w:numPr>
              <w:tabs>
                <w:tab w:val="left" w:pos="-7741"/>
                <w:tab w:val="left" w:pos="179"/>
              </w:tabs>
              <w:spacing w:before="60" w:after="60" w:line="240" w:lineRule="auto"/>
              <w:ind w:left="0" w:firstLine="0"/>
              <w:jc w:val="left"/>
              <w:rPr>
                <w:sz w:val="16"/>
                <w:szCs w:val="16"/>
              </w:rPr>
            </w:pPr>
            <w:r w:rsidRPr="009606A6">
              <w:rPr>
                <w:sz w:val="16"/>
                <w:szCs w:val="16"/>
              </w:rPr>
              <w:t>Prédios urbanos objeto de ações de reabilitação localizados em ARU</w:t>
            </w:r>
          </w:p>
          <w:p w:rsidR="00734BD7" w:rsidRPr="009606A6" w:rsidRDefault="00734BD7" w:rsidP="00665948">
            <w:pPr>
              <w:numPr>
                <w:ilvl w:val="0"/>
                <w:numId w:val="26"/>
              </w:numPr>
              <w:tabs>
                <w:tab w:val="left" w:pos="-7741"/>
                <w:tab w:val="left" w:pos="179"/>
              </w:tabs>
              <w:spacing w:before="60" w:after="60" w:line="240" w:lineRule="auto"/>
              <w:ind w:left="0" w:firstLine="0"/>
              <w:jc w:val="left"/>
              <w:rPr>
                <w:sz w:val="16"/>
                <w:szCs w:val="16"/>
              </w:rPr>
            </w:pPr>
            <w:r w:rsidRPr="009606A6">
              <w:rPr>
                <w:sz w:val="16"/>
                <w:szCs w:val="16"/>
              </w:rPr>
              <w:t>Obras comprovadamente ocorridas entre agosto de 2015 e dezembro de 2020</w:t>
            </w:r>
          </w:p>
          <w:p w:rsidR="00734BD7" w:rsidRPr="009606A6" w:rsidRDefault="00734BD7" w:rsidP="00665948">
            <w:pPr>
              <w:numPr>
                <w:ilvl w:val="0"/>
                <w:numId w:val="26"/>
              </w:numPr>
              <w:tabs>
                <w:tab w:val="left" w:pos="-7741"/>
                <w:tab w:val="left" w:pos="179"/>
              </w:tabs>
              <w:spacing w:before="60" w:after="60" w:line="240" w:lineRule="auto"/>
              <w:ind w:left="0" w:firstLine="0"/>
              <w:jc w:val="left"/>
              <w:rPr>
                <w:sz w:val="16"/>
                <w:szCs w:val="16"/>
              </w:rPr>
            </w:pPr>
            <w:r w:rsidRPr="009606A6">
              <w:rPr>
                <w:sz w:val="16"/>
                <w:szCs w:val="16"/>
              </w:rPr>
              <w:t>Intervenção da qual resulte um estado de conservação do imóvel, pelo menos, dois níveis acima do atribuído antes da intervenção (implica vistoria prévia e final de acordo com o MAEC)</w:t>
            </w:r>
          </w:p>
          <w:p w:rsidR="00734BD7" w:rsidRPr="009606A6" w:rsidRDefault="00734BD7" w:rsidP="00665948">
            <w:pPr>
              <w:numPr>
                <w:ilvl w:val="0"/>
                <w:numId w:val="26"/>
              </w:numPr>
              <w:tabs>
                <w:tab w:val="left" w:pos="-7741"/>
                <w:tab w:val="left" w:pos="179"/>
              </w:tabs>
              <w:spacing w:before="60" w:after="60" w:line="240" w:lineRule="auto"/>
              <w:ind w:left="0" w:firstLine="0"/>
              <w:jc w:val="left"/>
              <w:rPr>
                <w:sz w:val="16"/>
                <w:szCs w:val="16"/>
              </w:rPr>
            </w:pPr>
            <w:r w:rsidRPr="009606A6">
              <w:rPr>
                <w:sz w:val="16"/>
                <w:szCs w:val="16"/>
              </w:rPr>
              <w:t>A renovação da isenção fica sujeita a confirmação de utilização/ ocupação nos primeiros cinco anos, e, cumulativamente, a uma verificação por parte da Câmara Municipal de disponibilidade financeira para efetivar esta prorrogação</w:t>
            </w:r>
          </w:p>
        </w:tc>
      </w:tr>
      <w:tr w:rsidR="00734BD7" w:rsidRPr="009606A6" w:rsidTr="00EB7E4E">
        <w:trPr>
          <w:cantSplit/>
          <w:jc w:val="center"/>
        </w:trPr>
        <w:tc>
          <w:tcPr>
            <w:tcW w:w="994" w:type="dxa"/>
            <w:vAlign w:val="center"/>
            <w:hideMark/>
          </w:tcPr>
          <w:p w:rsidR="00734BD7" w:rsidRPr="009606A6" w:rsidRDefault="00734BD7" w:rsidP="00152190">
            <w:pPr>
              <w:spacing w:before="20" w:after="20"/>
              <w:jc w:val="center"/>
              <w:rPr>
                <w:b/>
              </w:rPr>
            </w:pPr>
            <w:r w:rsidRPr="009606A6">
              <w:rPr>
                <w:b/>
              </w:rPr>
              <w:t>IMT</w:t>
            </w:r>
          </w:p>
        </w:tc>
        <w:tc>
          <w:tcPr>
            <w:tcW w:w="1370" w:type="dxa"/>
            <w:vAlign w:val="center"/>
            <w:hideMark/>
          </w:tcPr>
          <w:p w:rsidR="00734BD7" w:rsidRPr="009606A6" w:rsidRDefault="00734BD7" w:rsidP="00152190">
            <w:pPr>
              <w:spacing w:before="20" w:after="20"/>
              <w:jc w:val="center"/>
              <w:rPr>
                <w:sz w:val="18"/>
              </w:rPr>
            </w:pPr>
            <w:r w:rsidRPr="009606A6">
              <w:rPr>
                <w:sz w:val="18"/>
              </w:rPr>
              <w:t>Artigo 71.º do EBF (n.º 8)</w:t>
            </w:r>
          </w:p>
          <w:p w:rsidR="00734BD7" w:rsidRPr="009606A6" w:rsidRDefault="00734BD7" w:rsidP="00152190">
            <w:pPr>
              <w:spacing w:before="20" w:after="20"/>
              <w:jc w:val="center"/>
            </w:pPr>
            <w:r w:rsidRPr="009606A6">
              <w:rPr>
                <w:sz w:val="18"/>
              </w:rPr>
              <w:t>“</w:t>
            </w:r>
            <w:r w:rsidRPr="009606A6">
              <w:rPr>
                <w:i/>
                <w:sz w:val="18"/>
              </w:rPr>
              <w:t>Incentivos à reabilitação urbana</w:t>
            </w:r>
            <w:r w:rsidRPr="009606A6">
              <w:rPr>
                <w:sz w:val="18"/>
              </w:rPr>
              <w:t>”</w:t>
            </w:r>
          </w:p>
        </w:tc>
        <w:tc>
          <w:tcPr>
            <w:tcW w:w="2254" w:type="dxa"/>
            <w:vAlign w:val="center"/>
            <w:hideMark/>
          </w:tcPr>
          <w:p w:rsidR="00734BD7" w:rsidRPr="009606A6" w:rsidRDefault="00734BD7" w:rsidP="00152190">
            <w:pPr>
              <w:spacing w:before="20" w:after="20"/>
              <w:ind w:left="12"/>
              <w:jc w:val="left"/>
              <w:rPr>
                <w:sz w:val="18"/>
              </w:rPr>
            </w:pPr>
            <w:r w:rsidRPr="009606A6">
              <w:rPr>
                <w:b/>
                <w:sz w:val="18"/>
              </w:rPr>
              <w:t xml:space="preserve">Isenção na primeira transmissão onerosa </w:t>
            </w:r>
            <w:r w:rsidRPr="009606A6">
              <w:rPr>
                <w:sz w:val="18"/>
              </w:rPr>
              <w:t>de prédio ou de fração autónoma de prédio urbano reabilitado</w:t>
            </w:r>
          </w:p>
        </w:tc>
        <w:tc>
          <w:tcPr>
            <w:tcW w:w="4587" w:type="dxa"/>
            <w:vAlign w:val="center"/>
            <w:hideMark/>
          </w:tcPr>
          <w:p w:rsidR="00734BD7" w:rsidRPr="009606A6" w:rsidRDefault="00734BD7" w:rsidP="00665948">
            <w:pPr>
              <w:numPr>
                <w:ilvl w:val="0"/>
                <w:numId w:val="26"/>
              </w:numPr>
              <w:tabs>
                <w:tab w:val="left" w:pos="-7741"/>
                <w:tab w:val="left" w:pos="179"/>
              </w:tabs>
              <w:spacing w:before="60" w:after="60" w:line="240" w:lineRule="auto"/>
              <w:ind w:left="0" w:firstLine="0"/>
              <w:jc w:val="left"/>
              <w:rPr>
                <w:sz w:val="16"/>
                <w:szCs w:val="16"/>
              </w:rPr>
            </w:pPr>
            <w:r w:rsidRPr="009606A6">
              <w:rPr>
                <w:sz w:val="16"/>
                <w:szCs w:val="16"/>
              </w:rPr>
              <w:t>Prédio urbano ou fração autónoma destinada exclusivamente a habitação própria e permanente</w:t>
            </w:r>
          </w:p>
          <w:p w:rsidR="00734BD7" w:rsidRPr="009606A6" w:rsidRDefault="00734BD7" w:rsidP="00665948">
            <w:pPr>
              <w:numPr>
                <w:ilvl w:val="0"/>
                <w:numId w:val="26"/>
              </w:numPr>
              <w:tabs>
                <w:tab w:val="left" w:pos="-7741"/>
                <w:tab w:val="left" w:pos="179"/>
              </w:tabs>
              <w:spacing w:before="60" w:after="60" w:line="240" w:lineRule="auto"/>
              <w:ind w:left="0" w:firstLine="0"/>
              <w:jc w:val="left"/>
              <w:rPr>
                <w:sz w:val="16"/>
                <w:szCs w:val="16"/>
              </w:rPr>
            </w:pPr>
            <w:r w:rsidRPr="009606A6">
              <w:rPr>
                <w:sz w:val="16"/>
                <w:szCs w:val="16"/>
              </w:rPr>
              <w:t>Prédios urbanos objeto de ações de reabilitação localizados em ARU</w:t>
            </w:r>
          </w:p>
          <w:p w:rsidR="00734BD7" w:rsidRPr="009606A6" w:rsidRDefault="00734BD7" w:rsidP="00665948">
            <w:pPr>
              <w:numPr>
                <w:ilvl w:val="0"/>
                <w:numId w:val="26"/>
              </w:numPr>
              <w:tabs>
                <w:tab w:val="left" w:pos="-7741"/>
                <w:tab w:val="left" w:pos="179"/>
              </w:tabs>
              <w:spacing w:before="60" w:after="60" w:line="240" w:lineRule="auto"/>
              <w:ind w:left="0" w:firstLine="0"/>
              <w:jc w:val="left"/>
              <w:rPr>
                <w:sz w:val="16"/>
                <w:szCs w:val="16"/>
              </w:rPr>
            </w:pPr>
            <w:r w:rsidRPr="009606A6">
              <w:rPr>
                <w:sz w:val="16"/>
                <w:szCs w:val="16"/>
              </w:rPr>
              <w:t>Obras comprovadamente ocorridas entre agosto de 2015 e dezembro de 2020</w:t>
            </w:r>
          </w:p>
          <w:p w:rsidR="00734BD7" w:rsidRPr="009606A6" w:rsidRDefault="00734BD7" w:rsidP="00665948">
            <w:pPr>
              <w:numPr>
                <w:ilvl w:val="0"/>
                <w:numId w:val="26"/>
              </w:numPr>
              <w:tabs>
                <w:tab w:val="left" w:pos="-7741"/>
                <w:tab w:val="left" w:pos="179"/>
              </w:tabs>
              <w:spacing w:before="60" w:after="60" w:line="240" w:lineRule="auto"/>
              <w:ind w:left="0" w:firstLine="0"/>
              <w:jc w:val="left"/>
              <w:rPr>
                <w:sz w:val="16"/>
                <w:szCs w:val="16"/>
              </w:rPr>
            </w:pPr>
            <w:r w:rsidRPr="009606A6">
              <w:rPr>
                <w:sz w:val="16"/>
                <w:szCs w:val="16"/>
              </w:rPr>
              <w:t>Intervenção da qual resulte um estado de conservação do imóvel, pelo menos, dois níveis acima do atribuído antes da intervenção (implica vistoria prévia e final de acordo com o MAEC)</w:t>
            </w:r>
          </w:p>
        </w:tc>
      </w:tr>
      <w:tr w:rsidR="00734BD7" w:rsidRPr="009606A6" w:rsidTr="00EB7E4E">
        <w:trPr>
          <w:cantSplit/>
          <w:jc w:val="center"/>
        </w:trPr>
        <w:tc>
          <w:tcPr>
            <w:tcW w:w="994" w:type="dxa"/>
            <w:vAlign w:val="center"/>
            <w:hideMark/>
          </w:tcPr>
          <w:p w:rsidR="00734BD7" w:rsidRPr="009606A6" w:rsidRDefault="00734BD7" w:rsidP="00152190">
            <w:pPr>
              <w:spacing w:before="20" w:after="20"/>
              <w:jc w:val="center"/>
              <w:rPr>
                <w:b/>
              </w:rPr>
            </w:pPr>
            <w:r w:rsidRPr="009606A6">
              <w:rPr>
                <w:b/>
              </w:rPr>
              <w:t>IRS</w:t>
            </w:r>
          </w:p>
        </w:tc>
        <w:tc>
          <w:tcPr>
            <w:tcW w:w="1370" w:type="dxa"/>
            <w:vAlign w:val="center"/>
            <w:hideMark/>
          </w:tcPr>
          <w:p w:rsidR="00734BD7" w:rsidRPr="009606A6" w:rsidRDefault="00734BD7" w:rsidP="00152190">
            <w:pPr>
              <w:spacing w:before="20" w:after="20"/>
              <w:jc w:val="center"/>
              <w:rPr>
                <w:sz w:val="18"/>
              </w:rPr>
            </w:pPr>
            <w:r w:rsidRPr="009606A6">
              <w:rPr>
                <w:sz w:val="18"/>
              </w:rPr>
              <w:t>Artigo 71.º do EBF (n.º 4)</w:t>
            </w:r>
          </w:p>
          <w:p w:rsidR="00734BD7" w:rsidRPr="009606A6" w:rsidRDefault="00734BD7" w:rsidP="00152190">
            <w:pPr>
              <w:spacing w:before="20" w:after="20"/>
              <w:jc w:val="center"/>
              <w:rPr>
                <w:sz w:val="18"/>
              </w:rPr>
            </w:pPr>
            <w:r w:rsidRPr="009606A6">
              <w:rPr>
                <w:sz w:val="18"/>
              </w:rPr>
              <w:t>“</w:t>
            </w:r>
            <w:r w:rsidRPr="009606A6">
              <w:rPr>
                <w:i/>
                <w:sz w:val="18"/>
              </w:rPr>
              <w:t>Incentivos à reabilitação urbana</w:t>
            </w:r>
            <w:r w:rsidRPr="009606A6">
              <w:rPr>
                <w:sz w:val="18"/>
              </w:rPr>
              <w:t>”</w:t>
            </w:r>
          </w:p>
        </w:tc>
        <w:tc>
          <w:tcPr>
            <w:tcW w:w="2254" w:type="dxa"/>
            <w:vAlign w:val="center"/>
            <w:hideMark/>
          </w:tcPr>
          <w:p w:rsidR="00734BD7" w:rsidRPr="009606A6" w:rsidRDefault="00734BD7" w:rsidP="00152190">
            <w:pPr>
              <w:spacing w:before="20" w:after="20"/>
              <w:ind w:left="12"/>
              <w:jc w:val="left"/>
              <w:rPr>
                <w:sz w:val="18"/>
              </w:rPr>
            </w:pPr>
            <w:r w:rsidRPr="009606A6">
              <w:rPr>
                <w:b/>
                <w:sz w:val="18"/>
              </w:rPr>
              <w:t xml:space="preserve">Dedução à coleta de 30% dos encargos </w:t>
            </w:r>
            <w:r w:rsidRPr="009606A6">
              <w:rPr>
                <w:sz w:val="18"/>
              </w:rPr>
              <w:t>relacionados com a reabilitação suportados pelo proprietário</w:t>
            </w:r>
          </w:p>
        </w:tc>
        <w:tc>
          <w:tcPr>
            <w:tcW w:w="4587" w:type="dxa"/>
            <w:vAlign w:val="center"/>
            <w:hideMark/>
          </w:tcPr>
          <w:p w:rsidR="00734BD7" w:rsidRPr="009606A6" w:rsidRDefault="00734BD7" w:rsidP="00665948">
            <w:pPr>
              <w:numPr>
                <w:ilvl w:val="0"/>
                <w:numId w:val="26"/>
              </w:numPr>
              <w:tabs>
                <w:tab w:val="left" w:pos="-7741"/>
                <w:tab w:val="left" w:pos="179"/>
              </w:tabs>
              <w:spacing w:before="60" w:after="60" w:line="240" w:lineRule="auto"/>
              <w:ind w:left="0" w:firstLine="0"/>
              <w:jc w:val="left"/>
              <w:rPr>
                <w:sz w:val="16"/>
                <w:szCs w:val="16"/>
              </w:rPr>
            </w:pPr>
            <w:r w:rsidRPr="009606A6">
              <w:rPr>
                <w:sz w:val="16"/>
                <w:szCs w:val="16"/>
              </w:rPr>
              <w:t>Dedução até ao limite de 500€</w:t>
            </w:r>
          </w:p>
          <w:p w:rsidR="00734BD7" w:rsidRPr="009606A6" w:rsidRDefault="00734BD7" w:rsidP="00665948">
            <w:pPr>
              <w:numPr>
                <w:ilvl w:val="0"/>
                <w:numId w:val="26"/>
              </w:numPr>
              <w:tabs>
                <w:tab w:val="left" w:pos="-7741"/>
                <w:tab w:val="left" w:pos="179"/>
              </w:tabs>
              <w:spacing w:before="60" w:after="60" w:line="240" w:lineRule="auto"/>
              <w:ind w:left="0" w:firstLine="0"/>
              <w:jc w:val="left"/>
              <w:rPr>
                <w:sz w:val="16"/>
                <w:szCs w:val="16"/>
              </w:rPr>
            </w:pPr>
            <w:r w:rsidRPr="009606A6">
              <w:rPr>
                <w:sz w:val="16"/>
                <w:szCs w:val="16"/>
              </w:rPr>
              <w:t>Imóveis localizados em ARU e recuperados nos termos das respetivas estratégias de reabilitação</w:t>
            </w:r>
          </w:p>
          <w:p w:rsidR="00734BD7" w:rsidRPr="009606A6" w:rsidRDefault="00734BD7" w:rsidP="00665948">
            <w:pPr>
              <w:numPr>
                <w:ilvl w:val="0"/>
                <w:numId w:val="26"/>
              </w:numPr>
              <w:tabs>
                <w:tab w:val="left" w:pos="-7741"/>
                <w:tab w:val="left" w:pos="179"/>
              </w:tabs>
              <w:spacing w:before="60" w:after="60" w:line="240" w:lineRule="auto"/>
              <w:ind w:left="0" w:firstLine="0"/>
              <w:jc w:val="left"/>
              <w:rPr>
                <w:sz w:val="16"/>
                <w:szCs w:val="16"/>
              </w:rPr>
            </w:pPr>
            <w:r w:rsidRPr="009606A6">
              <w:rPr>
                <w:sz w:val="16"/>
                <w:szCs w:val="16"/>
              </w:rPr>
              <w:t>Os encargos devem ser devidamente comprovados e dependem de certificação prévia por parte do órgão de gestão da ARU (município)</w:t>
            </w:r>
          </w:p>
          <w:p w:rsidR="00734BD7" w:rsidRPr="009606A6" w:rsidRDefault="00734BD7" w:rsidP="00665948">
            <w:pPr>
              <w:numPr>
                <w:ilvl w:val="0"/>
                <w:numId w:val="26"/>
              </w:numPr>
              <w:tabs>
                <w:tab w:val="left" w:pos="-7741"/>
                <w:tab w:val="left" w:pos="179"/>
              </w:tabs>
              <w:spacing w:before="60" w:after="60" w:line="240" w:lineRule="auto"/>
              <w:ind w:left="0" w:firstLine="0"/>
              <w:jc w:val="left"/>
              <w:rPr>
                <w:sz w:val="16"/>
                <w:szCs w:val="16"/>
              </w:rPr>
            </w:pPr>
            <w:r w:rsidRPr="009606A6">
              <w:rPr>
                <w:sz w:val="16"/>
                <w:szCs w:val="16"/>
              </w:rPr>
              <w:t>Obras comprovadamente ocorridas entre agosto de 2015 e dezembro de 2020</w:t>
            </w:r>
          </w:p>
          <w:p w:rsidR="00734BD7" w:rsidRPr="009606A6" w:rsidRDefault="00734BD7" w:rsidP="00665948">
            <w:pPr>
              <w:numPr>
                <w:ilvl w:val="0"/>
                <w:numId w:val="26"/>
              </w:numPr>
              <w:tabs>
                <w:tab w:val="left" w:pos="-7741"/>
                <w:tab w:val="left" w:pos="179"/>
              </w:tabs>
              <w:spacing w:before="60" w:after="60" w:line="240" w:lineRule="auto"/>
              <w:ind w:left="0" w:firstLine="0"/>
              <w:jc w:val="left"/>
              <w:rPr>
                <w:sz w:val="16"/>
                <w:szCs w:val="16"/>
              </w:rPr>
            </w:pPr>
            <w:r w:rsidRPr="009606A6">
              <w:rPr>
                <w:sz w:val="16"/>
                <w:szCs w:val="16"/>
              </w:rPr>
              <w:t>Intervenção da qual resulte um estado de conservação do imóvel, pelo menos, dois níveis acima do atribuído antes da intervenção (implica vistoria prévia e final de acordo com o MAEC)</w:t>
            </w:r>
          </w:p>
        </w:tc>
      </w:tr>
      <w:tr w:rsidR="00734BD7" w:rsidRPr="009606A6" w:rsidTr="00EB7E4E">
        <w:trPr>
          <w:cantSplit/>
          <w:jc w:val="center"/>
        </w:trPr>
        <w:tc>
          <w:tcPr>
            <w:tcW w:w="994" w:type="dxa"/>
            <w:vAlign w:val="center"/>
            <w:hideMark/>
          </w:tcPr>
          <w:p w:rsidR="00734BD7" w:rsidRPr="009606A6" w:rsidRDefault="00734BD7" w:rsidP="00152190">
            <w:pPr>
              <w:spacing w:before="20" w:after="20"/>
              <w:jc w:val="center"/>
              <w:rPr>
                <w:b/>
              </w:rPr>
            </w:pPr>
            <w:r w:rsidRPr="009606A6">
              <w:rPr>
                <w:b/>
              </w:rPr>
              <w:t>IRS</w:t>
            </w:r>
          </w:p>
        </w:tc>
        <w:tc>
          <w:tcPr>
            <w:tcW w:w="1370" w:type="dxa"/>
            <w:vAlign w:val="center"/>
            <w:hideMark/>
          </w:tcPr>
          <w:p w:rsidR="00734BD7" w:rsidRPr="009606A6" w:rsidRDefault="00734BD7" w:rsidP="00152190">
            <w:pPr>
              <w:spacing w:before="20" w:after="20"/>
              <w:jc w:val="center"/>
              <w:rPr>
                <w:sz w:val="18"/>
              </w:rPr>
            </w:pPr>
            <w:r w:rsidRPr="009606A6">
              <w:rPr>
                <w:sz w:val="18"/>
              </w:rPr>
              <w:t>Artigo 71.º do EBF (n.º 5)</w:t>
            </w:r>
          </w:p>
          <w:p w:rsidR="00734BD7" w:rsidRPr="009606A6" w:rsidRDefault="00734BD7" w:rsidP="00152190">
            <w:pPr>
              <w:spacing w:before="20" w:after="20"/>
              <w:jc w:val="center"/>
            </w:pPr>
            <w:r w:rsidRPr="009606A6">
              <w:rPr>
                <w:sz w:val="18"/>
              </w:rPr>
              <w:t>“</w:t>
            </w:r>
            <w:r w:rsidRPr="009606A6">
              <w:rPr>
                <w:i/>
                <w:sz w:val="18"/>
              </w:rPr>
              <w:t>Incentivos à reabilitação urbana</w:t>
            </w:r>
            <w:r w:rsidRPr="009606A6">
              <w:rPr>
                <w:sz w:val="18"/>
              </w:rPr>
              <w:t>”</w:t>
            </w:r>
          </w:p>
        </w:tc>
        <w:tc>
          <w:tcPr>
            <w:tcW w:w="2254" w:type="dxa"/>
            <w:vAlign w:val="center"/>
            <w:hideMark/>
          </w:tcPr>
          <w:p w:rsidR="00734BD7" w:rsidRPr="009606A6" w:rsidRDefault="00734BD7" w:rsidP="00152190">
            <w:pPr>
              <w:spacing w:before="20" w:after="20"/>
              <w:ind w:left="12"/>
              <w:jc w:val="left"/>
              <w:rPr>
                <w:sz w:val="18"/>
              </w:rPr>
            </w:pPr>
            <w:r w:rsidRPr="009606A6">
              <w:rPr>
                <w:b/>
                <w:sz w:val="18"/>
              </w:rPr>
              <w:t>Tributação de mais-valias à taxa autónoma de 5%</w:t>
            </w:r>
          </w:p>
        </w:tc>
        <w:tc>
          <w:tcPr>
            <w:tcW w:w="4587" w:type="dxa"/>
            <w:vAlign w:val="center"/>
            <w:hideMark/>
          </w:tcPr>
          <w:p w:rsidR="00734BD7" w:rsidRPr="009606A6" w:rsidRDefault="00734BD7" w:rsidP="00665948">
            <w:pPr>
              <w:numPr>
                <w:ilvl w:val="0"/>
                <w:numId w:val="26"/>
              </w:numPr>
              <w:tabs>
                <w:tab w:val="left" w:pos="-7741"/>
                <w:tab w:val="left" w:pos="179"/>
              </w:tabs>
              <w:spacing w:before="60" w:after="60" w:line="240" w:lineRule="auto"/>
              <w:ind w:left="0" w:firstLine="0"/>
              <w:jc w:val="left"/>
              <w:rPr>
                <w:sz w:val="16"/>
                <w:szCs w:val="16"/>
              </w:rPr>
            </w:pPr>
            <w:r w:rsidRPr="009606A6">
              <w:rPr>
                <w:sz w:val="16"/>
                <w:szCs w:val="16"/>
              </w:rPr>
              <w:t>Mais-valias auferidas por sujeitos passivos de IRS residentes em território português (sem prejuízo da opção pelo englobamento)</w:t>
            </w:r>
          </w:p>
          <w:p w:rsidR="00734BD7" w:rsidRPr="009606A6" w:rsidRDefault="00734BD7" w:rsidP="00665948">
            <w:pPr>
              <w:numPr>
                <w:ilvl w:val="0"/>
                <w:numId w:val="26"/>
              </w:numPr>
              <w:tabs>
                <w:tab w:val="left" w:pos="-7741"/>
                <w:tab w:val="left" w:pos="179"/>
              </w:tabs>
              <w:spacing w:before="60" w:after="60" w:line="240" w:lineRule="auto"/>
              <w:ind w:left="0" w:firstLine="0"/>
              <w:jc w:val="left"/>
              <w:rPr>
                <w:sz w:val="16"/>
                <w:szCs w:val="16"/>
              </w:rPr>
            </w:pPr>
            <w:r w:rsidRPr="009606A6">
              <w:rPr>
                <w:sz w:val="16"/>
                <w:szCs w:val="16"/>
              </w:rPr>
              <w:t>Mais-valias inteiramente decorrentes da alienação de imóveis reabilitados localizados em ARU e recuperados nos termos das respetivas estratégias de reabilitação de urbana</w:t>
            </w:r>
          </w:p>
          <w:p w:rsidR="00734BD7" w:rsidRPr="009606A6" w:rsidRDefault="00734BD7" w:rsidP="00665948">
            <w:pPr>
              <w:numPr>
                <w:ilvl w:val="0"/>
                <w:numId w:val="26"/>
              </w:numPr>
              <w:tabs>
                <w:tab w:val="left" w:pos="-7741"/>
                <w:tab w:val="left" w:pos="179"/>
              </w:tabs>
              <w:spacing w:before="60" w:after="60" w:line="240" w:lineRule="auto"/>
              <w:ind w:left="0" w:firstLine="0"/>
              <w:jc w:val="left"/>
              <w:rPr>
                <w:sz w:val="16"/>
                <w:szCs w:val="16"/>
              </w:rPr>
            </w:pPr>
            <w:r w:rsidRPr="009606A6">
              <w:rPr>
                <w:sz w:val="16"/>
                <w:szCs w:val="16"/>
              </w:rPr>
              <w:t>Imóveis comprovadamente reabilitados entre agosto de 2015 e dezembro de 2020</w:t>
            </w:r>
          </w:p>
          <w:p w:rsidR="00734BD7" w:rsidRPr="009606A6" w:rsidRDefault="00734BD7" w:rsidP="00665948">
            <w:pPr>
              <w:numPr>
                <w:ilvl w:val="0"/>
                <w:numId w:val="26"/>
              </w:numPr>
              <w:tabs>
                <w:tab w:val="left" w:pos="-7741"/>
                <w:tab w:val="left" w:pos="179"/>
              </w:tabs>
              <w:spacing w:before="60" w:after="60" w:line="240" w:lineRule="auto"/>
              <w:ind w:left="0" w:firstLine="0"/>
              <w:jc w:val="left"/>
              <w:rPr>
                <w:sz w:val="16"/>
                <w:szCs w:val="16"/>
              </w:rPr>
            </w:pPr>
            <w:r w:rsidRPr="009606A6">
              <w:rPr>
                <w:sz w:val="16"/>
                <w:szCs w:val="16"/>
              </w:rPr>
              <w:t>Intervenção da qual resulte um estado de conservação do imóvel, pelo menos, dois níveis acima do atribuído antes da intervenção (implica vistoria prévia e final de acordo com o MAEC)</w:t>
            </w:r>
          </w:p>
        </w:tc>
      </w:tr>
      <w:tr w:rsidR="00734BD7" w:rsidRPr="009606A6" w:rsidTr="00EB7E4E">
        <w:trPr>
          <w:cantSplit/>
          <w:jc w:val="center"/>
        </w:trPr>
        <w:tc>
          <w:tcPr>
            <w:tcW w:w="994" w:type="dxa"/>
            <w:vAlign w:val="center"/>
            <w:hideMark/>
          </w:tcPr>
          <w:p w:rsidR="00734BD7" w:rsidRPr="009606A6" w:rsidRDefault="00734BD7" w:rsidP="00152190">
            <w:pPr>
              <w:spacing w:before="20" w:after="20"/>
              <w:jc w:val="center"/>
              <w:rPr>
                <w:b/>
              </w:rPr>
            </w:pPr>
            <w:r w:rsidRPr="009606A6">
              <w:rPr>
                <w:b/>
              </w:rPr>
              <w:t>IRS</w:t>
            </w:r>
          </w:p>
        </w:tc>
        <w:tc>
          <w:tcPr>
            <w:tcW w:w="1370" w:type="dxa"/>
            <w:vAlign w:val="center"/>
            <w:hideMark/>
          </w:tcPr>
          <w:p w:rsidR="00734BD7" w:rsidRPr="009606A6" w:rsidRDefault="00734BD7" w:rsidP="00152190">
            <w:pPr>
              <w:spacing w:before="20" w:after="20"/>
              <w:jc w:val="center"/>
              <w:rPr>
                <w:sz w:val="18"/>
              </w:rPr>
            </w:pPr>
            <w:r w:rsidRPr="009606A6">
              <w:rPr>
                <w:sz w:val="18"/>
              </w:rPr>
              <w:t>Artigo 71.º do EBF (n.º 6)</w:t>
            </w:r>
          </w:p>
          <w:p w:rsidR="00734BD7" w:rsidRPr="009606A6" w:rsidRDefault="00734BD7" w:rsidP="00152190">
            <w:pPr>
              <w:spacing w:before="20" w:after="20"/>
              <w:jc w:val="center"/>
            </w:pPr>
            <w:r w:rsidRPr="009606A6">
              <w:rPr>
                <w:sz w:val="18"/>
              </w:rPr>
              <w:t>“</w:t>
            </w:r>
            <w:r w:rsidRPr="009606A6">
              <w:rPr>
                <w:i/>
                <w:sz w:val="18"/>
              </w:rPr>
              <w:t>Incentivos à reabilitação urbana</w:t>
            </w:r>
            <w:r w:rsidRPr="009606A6">
              <w:rPr>
                <w:sz w:val="18"/>
              </w:rPr>
              <w:t>”</w:t>
            </w:r>
          </w:p>
        </w:tc>
        <w:tc>
          <w:tcPr>
            <w:tcW w:w="2254" w:type="dxa"/>
            <w:vAlign w:val="center"/>
            <w:hideMark/>
          </w:tcPr>
          <w:p w:rsidR="00734BD7" w:rsidRPr="009606A6" w:rsidRDefault="00734BD7" w:rsidP="00152190">
            <w:pPr>
              <w:spacing w:before="20" w:after="20"/>
              <w:ind w:left="12"/>
              <w:jc w:val="left"/>
              <w:rPr>
                <w:sz w:val="18"/>
              </w:rPr>
            </w:pPr>
            <w:r w:rsidRPr="009606A6">
              <w:rPr>
                <w:b/>
                <w:sz w:val="18"/>
              </w:rPr>
              <w:t>Tributação de rendimentos prediais à taxa autónoma de 5%</w:t>
            </w:r>
          </w:p>
        </w:tc>
        <w:tc>
          <w:tcPr>
            <w:tcW w:w="4587" w:type="dxa"/>
            <w:vAlign w:val="center"/>
            <w:hideMark/>
          </w:tcPr>
          <w:p w:rsidR="00734BD7" w:rsidRPr="009606A6" w:rsidRDefault="00734BD7" w:rsidP="00665948">
            <w:pPr>
              <w:numPr>
                <w:ilvl w:val="0"/>
                <w:numId w:val="26"/>
              </w:numPr>
              <w:tabs>
                <w:tab w:val="left" w:pos="-7741"/>
                <w:tab w:val="left" w:pos="179"/>
              </w:tabs>
              <w:spacing w:before="60" w:after="60" w:line="240" w:lineRule="auto"/>
              <w:ind w:left="0" w:firstLine="0"/>
              <w:jc w:val="left"/>
              <w:rPr>
                <w:sz w:val="16"/>
                <w:szCs w:val="16"/>
              </w:rPr>
            </w:pPr>
            <w:r w:rsidRPr="009606A6">
              <w:rPr>
                <w:sz w:val="16"/>
                <w:szCs w:val="16"/>
              </w:rPr>
              <w:t>Rendimentos auferidos por sujeitos passivos de IRS residentes em território português (sem prejuízo da opção pelo englobamento)</w:t>
            </w:r>
          </w:p>
          <w:p w:rsidR="00734BD7" w:rsidRPr="009606A6" w:rsidRDefault="00734BD7" w:rsidP="00665948">
            <w:pPr>
              <w:numPr>
                <w:ilvl w:val="0"/>
                <w:numId w:val="26"/>
              </w:numPr>
              <w:tabs>
                <w:tab w:val="left" w:pos="-7741"/>
                <w:tab w:val="left" w:pos="179"/>
              </w:tabs>
              <w:spacing w:before="60" w:after="60" w:line="240" w:lineRule="auto"/>
              <w:ind w:left="0" w:firstLine="0"/>
              <w:jc w:val="left"/>
              <w:rPr>
                <w:sz w:val="16"/>
                <w:szCs w:val="16"/>
              </w:rPr>
            </w:pPr>
            <w:r w:rsidRPr="009606A6">
              <w:rPr>
                <w:sz w:val="16"/>
                <w:szCs w:val="16"/>
              </w:rPr>
              <w:t>Rendimentos inteiramente decorrentes do arrendamento de imóveis localizados em ARU e recuperados nos termos das respetivas estratégias de reabilitação de urbana</w:t>
            </w:r>
          </w:p>
          <w:p w:rsidR="00734BD7" w:rsidRPr="009606A6" w:rsidRDefault="00734BD7" w:rsidP="00665948">
            <w:pPr>
              <w:numPr>
                <w:ilvl w:val="0"/>
                <w:numId w:val="26"/>
              </w:numPr>
              <w:tabs>
                <w:tab w:val="left" w:pos="-7741"/>
                <w:tab w:val="left" w:pos="179"/>
              </w:tabs>
              <w:spacing w:before="60" w:after="60" w:line="240" w:lineRule="auto"/>
              <w:ind w:left="0" w:firstLine="0"/>
              <w:jc w:val="left"/>
              <w:rPr>
                <w:sz w:val="16"/>
                <w:szCs w:val="16"/>
              </w:rPr>
            </w:pPr>
            <w:r w:rsidRPr="009606A6">
              <w:rPr>
                <w:sz w:val="16"/>
                <w:szCs w:val="16"/>
              </w:rPr>
              <w:t>Imóveis comprovadamente reabilitados entre agosto de 2015 e dezembro de 2020</w:t>
            </w:r>
          </w:p>
          <w:p w:rsidR="00734BD7" w:rsidRPr="009606A6" w:rsidRDefault="00734BD7" w:rsidP="00665948">
            <w:pPr>
              <w:numPr>
                <w:ilvl w:val="0"/>
                <w:numId w:val="26"/>
              </w:numPr>
              <w:tabs>
                <w:tab w:val="left" w:pos="-7741"/>
                <w:tab w:val="left" w:pos="179"/>
              </w:tabs>
              <w:spacing w:before="60" w:after="60" w:line="240" w:lineRule="auto"/>
              <w:ind w:left="0" w:firstLine="0"/>
              <w:jc w:val="left"/>
              <w:rPr>
                <w:sz w:val="16"/>
                <w:szCs w:val="16"/>
              </w:rPr>
            </w:pPr>
            <w:r w:rsidRPr="009606A6">
              <w:rPr>
                <w:sz w:val="16"/>
                <w:szCs w:val="16"/>
              </w:rPr>
              <w:t>Intervenção da qual resulte um estado de conservação do imóvel, pelo menos, dois níveis acima do atribuído antes da intervenção (implica vistoria prévia e final de acordo com o MAEC)</w:t>
            </w:r>
          </w:p>
        </w:tc>
      </w:tr>
      <w:tr w:rsidR="00734BD7" w:rsidRPr="009606A6" w:rsidTr="00EB7E4E">
        <w:trPr>
          <w:cantSplit/>
          <w:jc w:val="center"/>
        </w:trPr>
        <w:tc>
          <w:tcPr>
            <w:tcW w:w="994" w:type="dxa"/>
            <w:vAlign w:val="center"/>
            <w:hideMark/>
          </w:tcPr>
          <w:p w:rsidR="00734BD7" w:rsidRPr="009606A6" w:rsidRDefault="00734BD7" w:rsidP="00152190">
            <w:pPr>
              <w:spacing w:before="20" w:after="20"/>
              <w:jc w:val="center"/>
              <w:rPr>
                <w:b/>
              </w:rPr>
            </w:pPr>
            <w:r w:rsidRPr="009606A6">
              <w:rPr>
                <w:b/>
              </w:rPr>
              <w:t>IRC</w:t>
            </w:r>
          </w:p>
        </w:tc>
        <w:tc>
          <w:tcPr>
            <w:tcW w:w="1370" w:type="dxa"/>
            <w:vAlign w:val="center"/>
            <w:hideMark/>
          </w:tcPr>
          <w:p w:rsidR="00734BD7" w:rsidRPr="009606A6" w:rsidRDefault="00734BD7" w:rsidP="00152190">
            <w:pPr>
              <w:spacing w:before="20" w:after="20"/>
              <w:jc w:val="center"/>
              <w:rPr>
                <w:sz w:val="18"/>
              </w:rPr>
            </w:pPr>
            <w:r w:rsidRPr="009606A6">
              <w:rPr>
                <w:sz w:val="18"/>
              </w:rPr>
              <w:t>Artigo 71.º do EBF (n.º 1)</w:t>
            </w:r>
          </w:p>
          <w:p w:rsidR="00734BD7" w:rsidRPr="009606A6" w:rsidRDefault="00734BD7" w:rsidP="00152190">
            <w:pPr>
              <w:spacing w:before="20" w:after="20"/>
              <w:jc w:val="center"/>
            </w:pPr>
            <w:r w:rsidRPr="009606A6">
              <w:rPr>
                <w:sz w:val="18"/>
              </w:rPr>
              <w:t>“</w:t>
            </w:r>
            <w:r w:rsidRPr="009606A6">
              <w:rPr>
                <w:i/>
                <w:sz w:val="18"/>
              </w:rPr>
              <w:t>Incentivos à reabilitação urbana</w:t>
            </w:r>
            <w:r w:rsidRPr="009606A6">
              <w:rPr>
                <w:sz w:val="18"/>
              </w:rPr>
              <w:t>”</w:t>
            </w:r>
          </w:p>
        </w:tc>
        <w:tc>
          <w:tcPr>
            <w:tcW w:w="2254" w:type="dxa"/>
            <w:vAlign w:val="center"/>
            <w:hideMark/>
          </w:tcPr>
          <w:p w:rsidR="00734BD7" w:rsidRPr="009606A6" w:rsidRDefault="00734BD7" w:rsidP="00152190">
            <w:pPr>
              <w:spacing w:before="20" w:after="20"/>
              <w:ind w:left="12"/>
              <w:jc w:val="left"/>
              <w:rPr>
                <w:b/>
                <w:sz w:val="18"/>
              </w:rPr>
            </w:pPr>
            <w:r w:rsidRPr="009606A6">
              <w:rPr>
                <w:b/>
                <w:sz w:val="18"/>
              </w:rPr>
              <w:t xml:space="preserve">Isenção para rendimentos de qualquer natureza obtidos </w:t>
            </w:r>
            <w:r w:rsidR="00532823">
              <w:rPr>
                <w:b/>
                <w:sz w:val="18"/>
              </w:rPr>
              <w:t xml:space="preserve">em </w:t>
            </w:r>
            <w:r w:rsidRPr="009606A6">
              <w:rPr>
                <w:b/>
                <w:sz w:val="18"/>
              </w:rPr>
              <w:t>fundos de investimento imobiliário</w:t>
            </w:r>
          </w:p>
        </w:tc>
        <w:tc>
          <w:tcPr>
            <w:tcW w:w="4587" w:type="dxa"/>
            <w:vAlign w:val="center"/>
            <w:hideMark/>
          </w:tcPr>
          <w:p w:rsidR="00734BD7" w:rsidRPr="009606A6" w:rsidRDefault="00734BD7" w:rsidP="00665948">
            <w:pPr>
              <w:numPr>
                <w:ilvl w:val="0"/>
                <w:numId w:val="26"/>
              </w:numPr>
              <w:tabs>
                <w:tab w:val="left" w:pos="-7741"/>
                <w:tab w:val="left" w:pos="179"/>
              </w:tabs>
              <w:spacing w:before="60" w:after="60" w:line="240" w:lineRule="auto"/>
              <w:ind w:left="0" w:firstLine="0"/>
              <w:jc w:val="left"/>
              <w:rPr>
                <w:sz w:val="16"/>
                <w:szCs w:val="16"/>
              </w:rPr>
            </w:pPr>
            <w:r w:rsidRPr="009606A6">
              <w:rPr>
                <w:sz w:val="16"/>
                <w:szCs w:val="16"/>
              </w:rPr>
              <w:t>Fundos constituídos entre 1 de janeiro de 2008 e 31 de dezembro de 2013 que operem de acordo com a legislação nacional</w:t>
            </w:r>
          </w:p>
          <w:p w:rsidR="00734BD7" w:rsidRPr="009606A6" w:rsidRDefault="00734BD7" w:rsidP="00665948">
            <w:pPr>
              <w:numPr>
                <w:ilvl w:val="0"/>
                <w:numId w:val="26"/>
              </w:numPr>
              <w:tabs>
                <w:tab w:val="left" w:pos="-7741"/>
                <w:tab w:val="left" w:pos="179"/>
              </w:tabs>
              <w:spacing w:before="60" w:after="60" w:line="240" w:lineRule="auto"/>
              <w:ind w:left="0" w:firstLine="0"/>
              <w:jc w:val="left"/>
              <w:rPr>
                <w:sz w:val="16"/>
                <w:szCs w:val="16"/>
              </w:rPr>
            </w:pPr>
            <w:r w:rsidRPr="009606A6">
              <w:rPr>
                <w:sz w:val="16"/>
                <w:szCs w:val="16"/>
              </w:rPr>
              <w:t>Pelo menos 75% dos ativos do fundo têm que ser imóveis sujeitos a ações de reabilitação localizados em ARU</w:t>
            </w:r>
          </w:p>
          <w:p w:rsidR="00734BD7" w:rsidRPr="009606A6" w:rsidRDefault="00734BD7" w:rsidP="00665948">
            <w:pPr>
              <w:numPr>
                <w:ilvl w:val="0"/>
                <w:numId w:val="26"/>
              </w:numPr>
              <w:tabs>
                <w:tab w:val="left" w:pos="-7741"/>
                <w:tab w:val="left" w:pos="179"/>
              </w:tabs>
              <w:spacing w:before="60" w:after="60" w:line="240" w:lineRule="auto"/>
              <w:ind w:left="0" w:firstLine="0"/>
              <w:jc w:val="left"/>
              <w:rPr>
                <w:sz w:val="16"/>
                <w:szCs w:val="16"/>
              </w:rPr>
            </w:pPr>
            <w:r w:rsidRPr="009606A6">
              <w:rPr>
                <w:sz w:val="16"/>
                <w:szCs w:val="16"/>
              </w:rPr>
              <w:t>Imóveis comprovadamente reabilitados entre agosto de 2015 e dezembro de 2020</w:t>
            </w:r>
          </w:p>
          <w:p w:rsidR="00734BD7" w:rsidRPr="009606A6" w:rsidRDefault="00734BD7" w:rsidP="00665948">
            <w:pPr>
              <w:numPr>
                <w:ilvl w:val="0"/>
                <w:numId w:val="26"/>
              </w:numPr>
              <w:tabs>
                <w:tab w:val="left" w:pos="-7741"/>
                <w:tab w:val="left" w:pos="179"/>
              </w:tabs>
              <w:spacing w:before="60" w:after="60" w:line="240" w:lineRule="auto"/>
              <w:ind w:left="0" w:firstLine="0"/>
              <w:jc w:val="left"/>
              <w:rPr>
                <w:sz w:val="16"/>
                <w:szCs w:val="16"/>
              </w:rPr>
            </w:pPr>
            <w:r w:rsidRPr="009606A6">
              <w:rPr>
                <w:sz w:val="16"/>
                <w:szCs w:val="16"/>
              </w:rPr>
              <w:t>Intervenção da qual resulte um estado de conservação do imóvel, pelo menos, dois níveis acima do atribuído antes da intervenção (implica vistoria prévia e final de acordo com o MAEC)</w:t>
            </w:r>
          </w:p>
        </w:tc>
      </w:tr>
      <w:tr w:rsidR="00734BD7" w:rsidRPr="009606A6" w:rsidTr="00EB7E4E">
        <w:trPr>
          <w:cantSplit/>
          <w:jc w:val="center"/>
        </w:trPr>
        <w:tc>
          <w:tcPr>
            <w:tcW w:w="994" w:type="dxa"/>
            <w:vAlign w:val="center"/>
            <w:hideMark/>
          </w:tcPr>
          <w:p w:rsidR="00734BD7" w:rsidRPr="009606A6" w:rsidRDefault="00734BD7" w:rsidP="00152190">
            <w:pPr>
              <w:spacing w:before="20" w:after="20"/>
              <w:jc w:val="center"/>
              <w:rPr>
                <w:b/>
              </w:rPr>
            </w:pPr>
            <w:r w:rsidRPr="009606A6">
              <w:rPr>
                <w:b/>
              </w:rPr>
              <w:t>IRC</w:t>
            </w:r>
          </w:p>
          <w:p w:rsidR="00734BD7" w:rsidRPr="009606A6" w:rsidRDefault="00734BD7" w:rsidP="00152190">
            <w:pPr>
              <w:spacing w:before="20" w:after="20"/>
              <w:jc w:val="center"/>
              <w:rPr>
                <w:b/>
              </w:rPr>
            </w:pPr>
            <w:r w:rsidRPr="009606A6">
              <w:rPr>
                <w:b/>
              </w:rPr>
              <w:t>IRS</w:t>
            </w:r>
          </w:p>
        </w:tc>
        <w:tc>
          <w:tcPr>
            <w:tcW w:w="1370" w:type="dxa"/>
            <w:vAlign w:val="center"/>
            <w:hideMark/>
          </w:tcPr>
          <w:p w:rsidR="00734BD7" w:rsidRPr="009606A6" w:rsidRDefault="00734BD7" w:rsidP="00152190">
            <w:pPr>
              <w:spacing w:before="20" w:after="20"/>
              <w:jc w:val="center"/>
              <w:rPr>
                <w:sz w:val="18"/>
              </w:rPr>
            </w:pPr>
            <w:r w:rsidRPr="009606A6">
              <w:rPr>
                <w:sz w:val="18"/>
              </w:rPr>
              <w:t>Artigo 71.º do EBF (n.º 2)</w:t>
            </w:r>
          </w:p>
          <w:p w:rsidR="00734BD7" w:rsidRPr="009606A6" w:rsidRDefault="00734BD7" w:rsidP="00152190">
            <w:pPr>
              <w:spacing w:before="20" w:after="20"/>
              <w:jc w:val="center"/>
            </w:pPr>
            <w:r w:rsidRPr="009606A6">
              <w:rPr>
                <w:sz w:val="18"/>
              </w:rPr>
              <w:t>“</w:t>
            </w:r>
            <w:r w:rsidRPr="009606A6">
              <w:rPr>
                <w:i/>
                <w:sz w:val="18"/>
              </w:rPr>
              <w:t>Incentivos à reabilitação urbana</w:t>
            </w:r>
            <w:r w:rsidRPr="009606A6">
              <w:rPr>
                <w:sz w:val="18"/>
              </w:rPr>
              <w:t>”</w:t>
            </w:r>
          </w:p>
        </w:tc>
        <w:tc>
          <w:tcPr>
            <w:tcW w:w="2254" w:type="dxa"/>
            <w:vAlign w:val="center"/>
            <w:hideMark/>
          </w:tcPr>
          <w:p w:rsidR="00734BD7" w:rsidRPr="009606A6" w:rsidRDefault="00734BD7" w:rsidP="00152190">
            <w:pPr>
              <w:spacing w:before="20" w:after="20"/>
              <w:ind w:left="12"/>
              <w:jc w:val="left"/>
              <w:rPr>
                <w:b/>
                <w:sz w:val="18"/>
              </w:rPr>
            </w:pPr>
            <w:r w:rsidRPr="009606A6">
              <w:rPr>
                <w:b/>
                <w:sz w:val="18"/>
              </w:rPr>
              <w:t xml:space="preserve">Retenção na fonte à taxa especial de 10% para rendimentos respeitantes a unidades de participação </w:t>
            </w:r>
            <w:r w:rsidRPr="009606A6">
              <w:rPr>
                <w:sz w:val="18"/>
              </w:rPr>
              <w:t>em fundos de investimento imobiliário</w:t>
            </w:r>
          </w:p>
        </w:tc>
        <w:tc>
          <w:tcPr>
            <w:tcW w:w="4587" w:type="dxa"/>
            <w:vAlign w:val="center"/>
            <w:hideMark/>
          </w:tcPr>
          <w:p w:rsidR="00734BD7" w:rsidRPr="009606A6" w:rsidRDefault="00734BD7" w:rsidP="00665948">
            <w:pPr>
              <w:numPr>
                <w:ilvl w:val="0"/>
                <w:numId w:val="26"/>
              </w:numPr>
              <w:tabs>
                <w:tab w:val="left" w:pos="-7741"/>
                <w:tab w:val="left" w:pos="179"/>
              </w:tabs>
              <w:spacing w:before="60" w:after="60" w:line="240" w:lineRule="auto"/>
              <w:ind w:left="0" w:firstLine="0"/>
              <w:jc w:val="left"/>
              <w:rPr>
                <w:sz w:val="16"/>
                <w:szCs w:val="16"/>
              </w:rPr>
            </w:pPr>
            <w:r w:rsidRPr="009606A6">
              <w:rPr>
                <w:sz w:val="16"/>
                <w:szCs w:val="16"/>
              </w:rPr>
              <w:t>Fundos constituídos entre 1 de janeiro de 2008 e 31 de dezembro de 2013 que operem de acordo com a legislação nacional</w:t>
            </w:r>
          </w:p>
          <w:p w:rsidR="00734BD7" w:rsidRPr="009606A6" w:rsidRDefault="00734BD7" w:rsidP="00665948">
            <w:pPr>
              <w:numPr>
                <w:ilvl w:val="0"/>
                <w:numId w:val="26"/>
              </w:numPr>
              <w:tabs>
                <w:tab w:val="left" w:pos="-7741"/>
                <w:tab w:val="left" w:pos="179"/>
              </w:tabs>
              <w:spacing w:before="60" w:after="60" w:line="240" w:lineRule="auto"/>
              <w:ind w:left="0" w:firstLine="0"/>
              <w:jc w:val="left"/>
              <w:rPr>
                <w:sz w:val="16"/>
                <w:szCs w:val="16"/>
              </w:rPr>
            </w:pPr>
            <w:r w:rsidRPr="009606A6">
              <w:rPr>
                <w:sz w:val="16"/>
                <w:szCs w:val="16"/>
              </w:rPr>
              <w:t>Pelo menos 75% dos ativos do fundo têm que ser imóveis sujeitos a ações de reabilitação localizados em ARU</w:t>
            </w:r>
          </w:p>
          <w:p w:rsidR="00734BD7" w:rsidRPr="009606A6" w:rsidRDefault="00734BD7" w:rsidP="00665948">
            <w:pPr>
              <w:numPr>
                <w:ilvl w:val="0"/>
                <w:numId w:val="26"/>
              </w:numPr>
              <w:tabs>
                <w:tab w:val="left" w:pos="-7741"/>
                <w:tab w:val="left" w:pos="179"/>
              </w:tabs>
              <w:spacing w:before="60" w:after="60" w:line="240" w:lineRule="auto"/>
              <w:ind w:left="0" w:firstLine="0"/>
              <w:jc w:val="left"/>
              <w:rPr>
                <w:sz w:val="16"/>
                <w:szCs w:val="16"/>
              </w:rPr>
            </w:pPr>
            <w:r w:rsidRPr="009606A6">
              <w:rPr>
                <w:sz w:val="16"/>
                <w:szCs w:val="16"/>
              </w:rPr>
              <w:t>Imóveis comprovadamente reabilitados entre agosto de 2015 e dezembro de 2020</w:t>
            </w:r>
          </w:p>
          <w:p w:rsidR="00734BD7" w:rsidRPr="009606A6" w:rsidRDefault="00734BD7" w:rsidP="00665948">
            <w:pPr>
              <w:numPr>
                <w:ilvl w:val="0"/>
                <w:numId w:val="26"/>
              </w:numPr>
              <w:tabs>
                <w:tab w:val="left" w:pos="-7741"/>
                <w:tab w:val="left" w:pos="179"/>
              </w:tabs>
              <w:spacing w:before="60" w:after="60" w:line="240" w:lineRule="auto"/>
              <w:ind w:left="0" w:firstLine="0"/>
              <w:jc w:val="left"/>
              <w:rPr>
                <w:sz w:val="16"/>
                <w:szCs w:val="16"/>
              </w:rPr>
            </w:pPr>
            <w:r w:rsidRPr="009606A6">
              <w:rPr>
                <w:sz w:val="16"/>
                <w:szCs w:val="16"/>
              </w:rPr>
              <w:t>Intervenção da qual resulte um estado de conservação do imóvel, pelo menos, dois níveis acima do atribuído antes da intervenção (implica vistoria prévia e final de acordo com o MAEC)</w:t>
            </w:r>
          </w:p>
        </w:tc>
      </w:tr>
    </w:tbl>
    <w:p w:rsidR="00734BD7" w:rsidRDefault="00734BD7" w:rsidP="00734BD7"/>
    <w:p w:rsidR="00734BD7" w:rsidRPr="00202968" w:rsidRDefault="00734BD7" w:rsidP="00734BD7">
      <w:r w:rsidRPr="00202968">
        <w:t>Como se depreende do conceito de “</w:t>
      </w:r>
      <w:r w:rsidRPr="0059633C">
        <w:rPr>
          <w:i/>
        </w:rPr>
        <w:t>ações de reabilitação</w:t>
      </w:r>
      <w:r w:rsidRPr="00202968">
        <w:t xml:space="preserve">” </w:t>
      </w:r>
      <w:r>
        <w:t xml:space="preserve">referido anteriormente e </w:t>
      </w:r>
      <w:r w:rsidRPr="00202968">
        <w:t>inscrito no Estatuto de Benefícios Fiscais</w:t>
      </w:r>
      <w:r>
        <w:t xml:space="preserve"> (EBF)</w:t>
      </w:r>
      <w:r w:rsidRPr="00202968">
        <w:t>, o acesso de um proprietário de um prédio (ou fração) urbano ao conjunto dos benefícios fiscais descritos não é automático e indiscriminado.</w:t>
      </w:r>
    </w:p>
    <w:p w:rsidR="00734BD7" w:rsidRPr="00202968" w:rsidRDefault="00734BD7" w:rsidP="00734BD7">
      <w:r w:rsidRPr="00202968">
        <w:t xml:space="preserve">De facto, o EBF determina que </w:t>
      </w:r>
      <w:r w:rsidRPr="00BA1241">
        <w:rPr>
          <w:b/>
        </w:rPr>
        <w:t xml:space="preserve">o acesso a benefícios fiscais decorrentes da execução de obras de reabilitação urbana dependa necessariamente de uma </w:t>
      </w:r>
      <w:r w:rsidRPr="00BA1241">
        <w:rPr>
          <w:b/>
          <w:u w:val="single"/>
        </w:rPr>
        <w:t>avaliação</w:t>
      </w:r>
      <w:r w:rsidRPr="00202968">
        <w:t>, com vista apreciar o cumprimento de critérios de elegibilidade. Ainda de acordo com o EBF, a comprovação do início e da conclusão das ações de reabilitação é da competência da Câmara Municipal ou de outra entidade legalmente habilitada para gerir um programa de reabilitação urbana para a área da localização do imóvel, incumbindo-lhes certificar o estado dos imóveis, antes e após as obras compreendidas na ação de reabilitação (através de vistorias).</w:t>
      </w:r>
    </w:p>
    <w:p w:rsidR="00734BD7" w:rsidRPr="00202968" w:rsidRDefault="00734BD7" w:rsidP="00734BD7">
      <w:r w:rsidRPr="00202968">
        <w:t>Segundo a alínea c) do número 22 do artigo 71</w:t>
      </w:r>
      <w:r>
        <w:t>.</w:t>
      </w:r>
      <w:r w:rsidRPr="00202968">
        <w:t>º do EBF, o “</w:t>
      </w:r>
      <w:r w:rsidRPr="0059633C">
        <w:rPr>
          <w:i/>
        </w:rPr>
        <w:t>estado de conservação</w:t>
      </w:r>
      <w:r w:rsidRPr="00202968">
        <w:t>” de um edifício ou fração é determinado nos termos do disposto no Novo Regime do Arrendamento Urbano (NRAU) e no Decreto-Lei n.º 156/2006, de 8 de agosto. De acordo com esta legislação, a análise do Estado de Conservação terá como base o Método de Avaliaçã</w:t>
      </w:r>
      <w:r w:rsidR="00532823">
        <w:t>o do Estado de Conservação dos E</w:t>
      </w:r>
      <w:r w:rsidRPr="00202968">
        <w:t>difícios (MAEC), publicado pela Portaria 1192-B/2006</w:t>
      </w:r>
      <w:r>
        <w:t>,</w:t>
      </w:r>
      <w:r w:rsidRPr="00202968">
        <w:t xml:space="preserve"> alterado e republicado pelo D</w:t>
      </w:r>
      <w:r>
        <w:t>ecreto-Lei</w:t>
      </w:r>
      <w:r w:rsidRPr="00202968">
        <w:t xml:space="preserve"> n.º 266-B/2012, que aprova o modelo de ficha de avaliação, define os critérios de avaliação e estabelece as regras para a determinação do coeficiente de conservação.</w:t>
      </w:r>
    </w:p>
    <w:p w:rsidR="00734BD7" w:rsidRPr="00202968" w:rsidRDefault="00734BD7" w:rsidP="00734BD7">
      <w:r w:rsidRPr="00202968">
        <w:t>A avaliação do estado de conservação é realizada com base numa vistoria visual detalhada (37 elementos funcionais), não se recorrendo à consulta de projetos, à análise do historial de obras ou à realização de ensaios ou sondagens. Considera-se que apenas com a vistoria é possível realizar uma despistagem das principais anomalias e obter resultados com um grau de rigor adequado ao objetivo de determinação do nível de conservação. O modelo de ficha de avaliação do estado de conservação de prédio ou frações urbanas a aplicar neste tipo de processos é apresentada em anexo ao presente documento.</w:t>
      </w:r>
    </w:p>
    <w:p w:rsidR="00734BD7" w:rsidRDefault="00734BD7" w:rsidP="00734BD7">
      <w:r w:rsidRPr="00202968">
        <w:t xml:space="preserve">Esta avaliação tem como objetivo verificar que as obras de reabilitação executadas sobre o prédio ou fração contribuem para uma melhoria de um mínimo de 2 níveis face à avaliação inicial, de acordo com os níveis de conservação </w:t>
      </w:r>
      <w:r w:rsidR="00EB7E4E">
        <w:t xml:space="preserve">indicados no quadro seguinte </w:t>
      </w:r>
      <w:r w:rsidRPr="00202968">
        <w:t>(cf. artigo 5</w:t>
      </w:r>
      <w:r>
        <w:t>.</w:t>
      </w:r>
      <w:r w:rsidRPr="00202968">
        <w:t>º do D</w:t>
      </w:r>
      <w:r>
        <w:t>ecreto-Lei</w:t>
      </w:r>
      <w:r w:rsidRPr="00202968">
        <w:t xml:space="preserve"> n</w:t>
      </w:r>
      <w:r>
        <w:t>.</w:t>
      </w:r>
      <w:r w:rsidRPr="00202968">
        <w:t>º 266-B/2012, de 31</w:t>
      </w:r>
      <w:r w:rsidR="00EB7E4E">
        <w:t xml:space="preserve"> de dezembro).</w:t>
      </w:r>
    </w:p>
    <w:p w:rsidR="001B011F" w:rsidRDefault="001B011F">
      <w:pPr>
        <w:spacing w:after="0" w:line="240" w:lineRule="auto"/>
        <w:jc w:val="left"/>
        <w:rPr>
          <w:b/>
          <w:bCs/>
          <w:i/>
          <w:sz w:val="16"/>
          <w:szCs w:val="18"/>
        </w:rPr>
      </w:pPr>
    </w:p>
    <w:p w:rsidR="00734BD7" w:rsidRDefault="00BD3A6D" w:rsidP="002422F3">
      <w:pPr>
        <w:pStyle w:val="Quadros"/>
      </w:pPr>
      <w:bookmarkStart w:id="345" w:name="_Toc462932587"/>
      <w:bookmarkStart w:id="346" w:name="_Toc469582217"/>
      <w:r>
        <w:t xml:space="preserve">Quadro </w:t>
      </w:r>
      <w:r w:rsidR="00591B12">
        <w:t>7</w:t>
      </w:r>
      <w:r>
        <w:t xml:space="preserve"> - </w:t>
      </w:r>
      <w:bookmarkStart w:id="347" w:name="_Toc436312218"/>
      <w:bookmarkStart w:id="348" w:name="_Toc425411348"/>
      <w:bookmarkStart w:id="349" w:name="_Toc432173108"/>
      <w:r w:rsidR="00734BD7" w:rsidRPr="00CE7952">
        <w:t>Níveis do estado de conservação utilizados no âmbito do MAEC</w:t>
      </w:r>
      <w:bookmarkEnd w:id="345"/>
      <w:bookmarkEnd w:id="346"/>
      <w:bookmarkEnd w:id="347"/>
      <w:bookmarkEnd w:id="348"/>
      <w:bookmarkEnd w:id="349"/>
    </w:p>
    <w:p w:rsidR="00734BD7" w:rsidRDefault="00734BD7" w:rsidP="00734BD7">
      <w:pPr>
        <w:pStyle w:val="RUFiguraCorpo"/>
      </w:pPr>
      <w:r>
        <w:rPr>
          <w:lang w:eastAsia="pt-PT"/>
        </w:rPr>
        <w:drawing>
          <wp:inline distT="0" distB="0" distL="0" distR="0" wp14:anchorId="168DFD94" wp14:editId="6045DCE6">
            <wp:extent cx="4011570" cy="1209675"/>
            <wp:effectExtent l="0" t="0" r="8255" b="0"/>
            <wp:docPr id="55"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026060" cy="1214044"/>
                    </a:xfrm>
                    <a:prstGeom prst="rect">
                      <a:avLst/>
                    </a:prstGeom>
                    <a:noFill/>
                    <a:ln>
                      <a:noFill/>
                    </a:ln>
                    <a:effectLst/>
                  </pic:spPr>
                </pic:pic>
              </a:graphicData>
            </a:graphic>
          </wp:inline>
        </w:drawing>
      </w:r>
    </w:p>
    <w:p w:rsidR="00734BD7" w:rsidRPr="00BD3A6D" w:rsidRDefault="00734BD7" w:rsidP="00BD3A6D">
      <w:pPr>
        <w:spacing w:line="240" w:lineRule="auto"/>
        <w:jc w:val="center"/>
        <w:rPr>
          <w:color w:val="595959" w:themeColor="text1" w:themeTint="A6"/>
          <w:sz w:val="16"/>
        </w:rPr>
      </w:pPr>
      <w:r w:rsidRPr="00BD3A6D">
        <w:rPr>
          <w:color w:val="595959" w:themeColor="text1" w:themeTint="A6"/>
          <w:sz w:val="16"/>
        </w:rPr>
        <w:t>Fonte: Decreto-Lei nº 266-B/2012, de 31 de dezembro</w:t>
      </w:r>
    </w:p>
    <w:p w:rsidR="00734BD7" w:rsidRPr="00202968" w:rsidRDefault="00734BD7" w:rsidP="00734BD7">
      <w:r w:rsidRPr="00202968">
        <w:t>O artigo 3</w:t>
      </w:r>
      <w:r>
        <w:t>.</w:t>
      </w:r>
      <w:r w:rsidRPr="00202968">
        <w:t>º deste diploma estabelece ainda que a determinação do nível de conservação do prédio ou fração seja realizada por arquiteto, engenheiro ou engenheiro técnico inscrito na respetiva ordem profissional, podendo a entidade gestora da</w:t>
      </w:r>
      <w:r>
        <w:t xml:space="preserve"> ORU (neste caso, o Município de Matosinhos</w:t>
      </w:r>
      <w:r w:rsidRPr="00202968">
        <w:t>) optar entre duas alternativas:</w:t>
      </w:r>
    </w:p>
    <w:p w:rsidR="00734BD7" w:rsidRPr="001E2466" w:rsidRDefault="00734BD7" w:rsidP="00665948">
      <w:pPr>
        <w:numPr>
          <w:ilvl w:val="0"/>
          <w:numId w:val="15"/>
        </w:numPr>
        <w:rPr>
          <w:i/>
        </w:rPr>
      </w:pPr>
      <w:r w:rsidRPr="001E2466">
        <w:rPr>
          <w:i/>
        </w:rPr>
        <w:t>Trabalhadores que exerçam funções públicas, em qualquer modalidade de relação jurídica de emprego público, no respetivo município (ou outra entidade gestora competente, como será o caso da Empresa Municipal MatosinhosHabit);</w:t>
      </w:r>
    </w:p>
    <w:p w:rsidR="00734BD7" w:rsidRPr="001E2466" w:rsidRDefault="00734BD7" w:rsidP="00665948">
      <w:pPr>
        <w:numPr>
          <w:ilvl w:val="0"/>
          <w:numId w:val="15"/>
        </w:numPr>
        <w:rPr>
          <w:i/>
        </w:rPr>
      </w:pPr>
      <w:r w:rsidRPr="001E2466">
        <w:rPr>
          <w:i/>
        </w:rPr>
        <w:t>Arquitetos, engenheiros ou engenheiros técnicos que, não se encontrando na situação anterior, constem de lista fornecida pelas ordens profissionais à Câmara Municipal (ou outra entidade gestora competente) e publicada no sítio na Internet do Município, com a indicação dos profissionais habilitados e disponíveis.</w:t>
      </w:r>
    </w:p>
    <w:p w:rsidR="00734BD7" w:rsidRPr="00202968" w:rsidRDefault="00734BD7" w:rsidP="00734BD7">
      <w:r w:rsidRPr="00202968">
        <w:t>Realce ainda para o artigo 7</w:t>
      </w:r>
      <w:r>
        <w:t>.</w:t>
      </w:r>
      <w:r w:rsidRPr="00202968">
        <w:t>º do mesmo diploma, que admite a possibilidade do Município cobrar taxas pela determinação do nível de conservação e pela definição das obras necessárias para a obtenção de nível de conservação superior, as quais constituem receita municipal.</w:t>
      </w:r>
    </w:p>
    <w:p w:rsidR="00734BD7" w:rsidRPr="00202968" w:rsidRDefault="00734BD7" w:rsidP="00734BD7">
      <w:r w:rsidRPr="00202968">
        <w:t xml:space="preserve">Para que os proprietários possam de facto usufruir deste conjunto significativo de benefícios fiscais, importa que a estrutura técnica e </w:t>
      </w:r>
      <w:r>
        <w:t xml:space="preserve">política da Câmara Municipal de Matosinhos </w:t>
      </w:r>
      <w:r w:rsidRPr="00202968">
        <w:t>esteja capacitada para responder às solicitações.</w:t>
      </w:r>
    </w:p>
    <w:p w:rsidR="00734BD7" w:rsidRPr="00202968" w:rsidRDefault="00734BD7" w:rsidP="00734BD7">
      <w:r>
        <w:t>O</w:t>
      </w:r>
      <w:r w:rsidRPr="00202968">
        <w:t xml:space="preserve"> primeiro pressuposto é o de que o </w:t>
      </w:r>
      <w:r>
        <w:t>M</w:t>
      </w:r>
      <w:r w:rsidRPr="00202968">
        <w:t>unicípio (enquanto entidade gestora da</w:t>
      </w:r>
      <w:r>
        <w:t>s</w:t>
      </w:r>
      <w:r w:rsidRPr="00202968">
        <w:t xml:space="preserve"> ORU) tome conhecimento efetivo do estado de conservação do prédio antes e depois da ação de reabilitação, sendo o impulso dado pelo proprietário</w:t>
      </w:r>
      <w:r>
        <w:t>,</w:t>
      </w:r>
      <w:r w:rsidRPr="00202968">
        <w:t xml:space="preserve"> mediante requerimento / comunicação à Câmara Municipal.</w:t>
      </w:r>
    </w:p>
    <w:p w:rsidR="00734BD7" w:rsidRPr="00202968" w:rsidRDefault="00734BD7" w:rsidP="00734BD7">
      <w:r w:rsidRPr="00202968">
        <w:t>Assim, cabe ao proprietário comunicar à entidade gestora as obras que pretende efetuar, iniciando para o efeito um processo para a reabilitação de prédios urbanos ou frações de prédios urbanos.</w:t>
      </w:r>
    </w:p>
    <w:p w:rsidR="00734BD7" w:rsidRPr="00202968" w:rsidRDefault="00734BD7" w:rsidP="00734BD7">
      <w:r w:rsidRPr="00202968">
        <w:t xml:space="preserve">Pretende-se que estes processos sejam simples, flexíveis, prioritários e céleres, </w:t>
      </w:r>
      <w:r>
        <w:t>contribuindo assim</w:t>
      </w:r>
      <w:r w:rsidRPr="00202968">
        <w:t xml:space="preserve"> de forma decisiva para eliminar as demoras e os custos de contexto em matéria de aprovação de projetos e para incutir uma dinâmica relevante nesta matéria.</w:t>
      </w:r>
    </w:p>
    <w:p w:rsidR="001B011F" w:rsidRDefault="00734BD7" w:rsidP="002422F3">
      <w:pPr>
        <w:rPr>
          <w:b/>
          <w:bCs/>
          <w:i/>
          <w:sz w:val="16"/>
          <w:szCs w:val="18"/>
        </w:rPr>
      </w:pPr>
      <w:r w:rsidRPr="00202968">
        <w:t>Apresenta-se de seguida uma sugestão de guião de procedimentos a adotar para este tipo de processos de reabilitação urbana dentro dos limites da</w:t>
      </w:r>
      <w:r>
        <w:t>s</w:t>
      </w:r>
      <w:r w:rsidRPr="00202968">
        <w:t xml:space="preserve"> ARU</w:t>
      </w:r>
      <w:r>
        <w:t xml:space="preserve"> de Matosinhos e de Leça da Palmeira</w:t>
      </w:r>
      <w:r w:rsidRPr="00202968">
        <w:t>, que será alvo de discussão e ponderação junto das estruturas técni</w:t>
      </w:r>
      <w:r>
        <w:t>cas e políticas do Município de Matosinhos</w:t>
      </w:r>
      <w:r w:rsidRPr="00202968">
        <w:t>.</w:t>
      </w:r>
      <w:bookmarkStart w:id="350" w:name="_Toc404769081"/>
      <w:bookmarkStart w:id="351" w:name="_Toc420077670"/>
      <w:bookmarkStart w:id="352" w:name="_Toc425411349"/>
      <w:bookmarkStart w:id="353" w:name="_Toc432173102"/>
      <w:bookmarkStart w:id="354" w:name="_Toc436312261"/>
    </w:p>
    <w:p w:rsidR="00734BD7" w:rsidRDefault="00BD3A6D" w:rsidP="002422F3">
      <w:pPr>
        <w:pStyle w:val="TitFiguras"/>
      </w:pPr>
      <w:bookmarkStart w:id="355" w:name="_Toc460339039"/>
      <w:bookmarkStart w:id="356" w:name="_Toc469582460"/>
      <w:r>
        <w:t xml:space="preserve">Figura </w:t>
      </w:r>
      <w:r w:rsidR="009C2348">
        <w:t>100</w:t>
      </w:r>
      <w:r>
        <w:t xml:space="preserve"> - </w:t>
      </w:r>
      <w:r w:rsidR="00734BD7" w:rsidRPr="00C27EDE">
        <w:t>Síntese esquemática dos procedimentos a adotar no âmbito de ações de reabilitação localizadas em ARU</w:t>
      </w:r>
      <w:bookmarkEnd w:id="350"/>
      <w:bookmarkEnd w:id="351"/>
      <w:bookmarkEnd w:id="352"/>
      <w:bookmarkEnd w:id="353"/>
      <w:bookmarkEnd w:id="354"/>
      <w:bookmarkEnd w:id="355"/>
      <w:bookmarkEnd w:id="356"/>
    </w:p>
    <w:p w:rsidR="00734BD7" w:rsidRDefault="00734BD7" w:rsidP="00734BD7">
      <w:pPr>
        <w:pStyle w:val="Corpodefiguras"/>
      </w:pPr>
      <w:r>
        <w:rPr>
          <w:lang w:eastAsia="pt-PT"/>
        </w:rPr>
        <w:drawing>
          <wp:inline distT="0" distB="0" distL="0" distR="0" wp14:anchorId="73383DFE" wp14:editId="4FAF1C54">
            <wp:extent cx="6008772" cy="1943100"/>
            <wp:effectExtent l="0" t="0" r="0" b="0"/>
            <wp:docPr id="10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71" cstate="email">
                      <a:extLst>
                        <a:ext uri="{28A0092B-C50C-407E-A947-70E740481C1C}">
                          <a14:useLocalDpi xmlns:a14="http://schemas.microsoft.com/office/drawing/2010/main"/>
                        </a:ext>
                      </a:extLst>
                    </a:blip>
                    <a:srcRect/>
                    <a:stretch>
                      <a:fillRect/>
                    </a:stretch>
                  </pic:blipFill>
                  <pic:spPr bwMode="auto">
                    <a:xfrm>
                      <a:off x="0" y="0"/>
                      <a:ext cx="6017170" cy="1945816"/>
                    </a:xfrm>
                    <a:prstGeom prst="rect">
                      <a:avLst/>
                    </a:prstGeom>
                    <a:noFill/>
                    <a:ln>
                      <a:noFill/>
                    </a:ln>
                    <a:effectLst/>
                    <a:extLst/>
                  </pic:spPr>
                </pic:pic>
              </a:graphicData>
            </a:graphic>
          </wp:inline>
        </w:drawing>
      </w:r>
    </w:p>
    <w:p w:rsidR="00BD3A6D" w:rsidRPr="00BD3A6D" w:rsidRDefault="00BD3A6D" w:rsidP="00BD3A6D">
      <w:pPr>
        <w:spacing w:line="240" w:lineRule="auto"/>
        <w:jc w:val="center"/>
        <w:rPr>
          <w:color w:val="595959" w:themeColor="text1" w:themeTint="A6"/>
          <w:sz w:val="16"/>
        </w:rPr>
      </w:pPr>
      <w:r w:rsidRPr="00BD3A6D">
        <w:rPr>
          <w:color w:val="595959" w:themeColor="text1" w:themeTint="A6"/>
          <w:sz w:val="16"/>
        </w:rPr>
        <w:t xml:space="preserve">Fonte: </w:t>
      </w:r>
      <w:r>
        <w:rPr>
          <w:color w:val="595959" w:themeColor="text1" w:themeTint="A6"/>
          <w:sz w:val="16"/>
        </w:rPr>
        <w:t>QP</w:t>
      </w:r>
    </w:p>
    <w:p w:rsidR="009C2348" w:rsidRDefault="009C2348" w:rsidP="00734BD7"/>
    <w:p w:rsidR="00734BD7" w:rsidRPr="00202968" w:rsidRDefault="00734BD7" w:rsidP="00734BD7">
      <w:r w:rsidRPr="00202968">
        <w:t>Descreve-se</w:t>
      </w:r>
      <w:r w:rsidR="00EB7E4E">
        <w:t>,</w:t>
      </w:r>
      <w:r w:rsidRPr="00202968">
        <w:t xml:space="preserve"> de forma sumária</w:t>
      </w:r>
      <w:r w:rsidR="00EB7E4E">
        <w:t>,</w:t>
      </w:r>
      <w:r w:rsidRPr="00202968">
        <w:t xml:space="preserve"> cada um dos passos apresentados:</w:t>
      </w:r>
    </w:p>
    <w:p w:rsidR="00734BD7" w:rsidRPr="00202968" w:rsidRDefault="00734BD7" w:rsidP="00502EE8">
      <w:pPr>
        <w:pStyle w:val="PargrafodaLista"/>
        <w:numPr>
          <w:ilvl w:val="0"/>
          <w:numId w:val="35"/>
        </w:numPr>
        <w:ind w:left="714" w:hanging="357"/>
        <w:contextualSpacing w:val="0"/>
      </w:pPr>
      <w:r w:rsidRPr="00EB7E4E">
        <w:rPr>
          <w:b/>
        </w:rPr>
        <w:t>1º Passo</w:t>
      </w:r>
      <w:r w:rsidRPr="00202968">
        <w:t xml:space="preserve"> – </w:t>
      </w:r>
      <w:r w:rsidRPr="00EB7E4E">
        <w:rPr>
          <w:i/>
        </w:rPr>
        <w:t>Instruir processo camarário</w:t>
      </w:r>
      <w:r w:rsidRPr="00202968">
        <w:t>: o requerente deverá instruir um processo de acordo com a intervenção desejada, solicitando vistoria nos termos do D</w:t>
      </w:r>
      <w:r>
        <w:t>ecreto-Lei</w:t>
      </w:r>
      <w:r w:rsidRPr="00202968">
        <w:t xml:space="preserve"> n.º 266-B/2012, para efeitos de reabilitação urbana;</w:t>
      </w:r>
    </w:p>
    <w:p w:rsidR="00734BD7" w:rsidRPr="00202968" w:rsidRDefault="00734BD7" w:rsidP="00502EE8">
      <w:pPr>
        <w:pStyle w:val="PargrafodaLista"/>
        <w:numPr>
          <w:ilvl w:val="0"/>
          <w:numId w:val="35"/>
        </w:numPr>
        <w:ind w:left="714" w:hanging="357"/>
        <w:contextualSpacing w:val="0"/>
      </w:pPr>
      <w:r w:rsidRPr="00EB7E4E">
        <w:rPr>
          <w:b/>
        </w:rPr>
        <w:t>2º Passo</w:t>
      </w:r>
      <w:r w:rsidRPr="00202968">
        <w:t xml:space="preserve"> – </w:t>
      </w:r>
      <w:r w:rsidRPr="00EB7E4E">
        <w:rPr>
          <w:i/>
        </w:rPr>
        <w:t>Análise do processo</w:t>
      </w:r>
      <w:r w:rsidRPr="00202968">
        <w:t>: a entidade gestora da ORU analisa o processo com a prévia deslocação ao local para tomada de conhecimento do estado de conservação do prédio antes das obras;</w:t>
      </w:r>
    </w:p>
    <w:p w:rsidR="00734BD7" w:rsidRPr="00202968" w:rsidRDefault="00734BD7" w:rsidP="00502EE8">
      <w:pPr>
        <w:pStyle w:val="PargrafodaLista"/>
        <w:numPr>
          <w:ilvl w:val="0"/>
          <w:numId w:val="35"/>
        </w:numPr>
        <w:ind w:left="714" w:hanging="357"/>
        <w:contextualSpacing w:val="0"/>
      </w:pPr>
      <w:r w:rsidRPr="00EB7E4E">
        <w:rPr>
          <w:b/>
        </w:rPr>
        <w:t>3º Passo</w:t>
      </w:r>
      <w:r w:rsidRPr="00202968">
        <w:t xml:space="preserve"> – </w:t>
      </w:r>
      <w:r w:rsidRPr="00EB7E4E">
        <w:rPr>
          <w:i/>
        </w:rPr>
        <w:t>Execução da obra</w:t>
      </w:r>
      <w:r w:rsidRPr="00202968">
        <w:t>: o requerente deverá informar a entidade gestora do início dos trabalhos até cinco dias antes da data prevista e executar a obra de acordo com o comunicado e dentro do prazo estipulado (se for o caso);</w:t>
      </w:r>
    </w:p>
    <w:p w:rsidR="00734BD7" w:rsidRPr="00202968" w:rsidRDefault="00734BD7" w:rsidP="00502EE8">
      <w:pPr>
        <w:pStyle w:val="PargrafodaLista"/>
        <w:numPr>
          <w:ilvl w:val="0"/>
          <w:numId w:val="35"/>
        </w:numPr>
        <w:ind w:left="714" w:hanging="357"/>
        <w:contextualSpacing w:val="0"/>
      </w:pPr>
      <w:r w:rsidRPr="00EB7E4E">
        <w:rPr>
          <w:b/>
        </w:rPr>
        <w:t>4º Passo</w:t>
      </w:r>
      <w:r w:rsidRPr="00202968">
        <w:t xml:space="preserve"> – </w:t>
      </w:r>
      <w:r w:rsidRPr="00EB7E4E">
        <w:rPr>
          <w:i/>
        </w:rPr>
        <w:t>Conclusão da obra</w:t>
      </w:r>
      <w:r w:rsidRPr="00202968">
        <w:t>: o requerente deverá comunicar à entidade gestora a conclusão da obra, formalizando um pedido de atribuição do estado de conservação. Este pedido pressupõe nova vistoria por parte da entidade gestora para atribuição do nível do estado de conservação após obra de reabilitação;</w:t>
      </w:r>
    </w:p>
    <w:p w:rsidR="00734BD7" w:rsidRPr="00202968" w:rsidRDefault="00734BD7" w:rsidP="00502EE8">
      <w:pPr>
        <w:pStyle w:val="PargrafodaLista"/>
        <w:numPr>
          <w:ilvl w:val="0"/>
          <w:numId w:val="35"/>
        </w:numPr>
        <w:ind w:left="714" w:hanging="357"/>
        <w:contextualSpacing w:val="0"/>
      </w:pPr>
      <w:r w:rsidRPr="00EB7E4E">
        <w:rPr>
          <w:b/>
        </w:rPr>
        <w:t>5º Passo</w:t>
      </w:r>
      <w:r w:rsidRPr="00202968">
        <w:t xml:space="preserve"> – </w:t>
      </w:r>
      <w:r w:rsidRPr="00EB7E4E">
        <w:rPr>
          <w:i/>
        </w:rPr>
        <w:t>Comunicação ao Serviço Local de Finanças</w:t>
      </w:r>
      <w:r w:rsidRPr="00202968">
        <w:t>: caso se verifique uma melhoria de um mínimo de 2 níveis no estado de conservação face à avaliação inicial, a entidade gestora comunica, num prazo de 30 dias após a conclusão da obra, diretamente ao Serviço Local de Finanças, que o imóvel foi objeto de uma ação de reabilitação e notifica, na mesma data, o requerente desse facto;</w:t>
      </w:r>
    </w:p>
    <w:p w:rsidR="00734BD7" w:rsidRDefault="00734BD7" w:rsidP="00502EE8">
      <w:pPr>
        <w:pStyle w:val="PargrafodaLista"/>
        <w:numPr>
          <w:ilvl w:val="0"/>
          <w:numId w:val="35"/>
        </w:numPr>
        <w:ind w:left="714" w:hanging="357"/>
        <w:contextualSpacing w:val="0"/>
      </w:pPr>
      <w:r w:rsidRPr="00EB7E4E">
        <w:rPr>
          <w:b/>
        </w:rPr>
        <w:t>6º Passo</w:t>
      </w:r>
      <w:r w:rsidRPr="00202968">
        <w:t xml:space="preserve"> – </w:t>
      </w:r>
      <w:r w:rsidRPr="00EB7E4E">
        <w:rPr>
          <w:i/>
        </w:rPr>
        <w:t>Atribuição do benefício fiscal</w:t>
      </w:r>
      <w:r w:rsidRPr="00202968">
        <w:t>: do ponto de vista fiscal, o Serviço Local de Finanças promoverá, num prazo de 15 dias, a aplicação de taxas reduzidas ou isenção do imposto em questão, nas transações, intervenções ou atividades que ocorram dentro da estratégia de reabilitação urbana.</w:t>
      </w:r>
    </w:p>
    <w:p w:rsidR="001E2466" w:rsidRDefault="001E2466" w:rsidP="00734BD7"/>
    <w:p w:rsidR="00734BD7" w:rsidRPr="00B2041F" w:rsidRDefault="00B2041F" w:rsidP="00B2041F">
      <w:pPr>
        <w:rPr>
          <w:b/>
          <w:i/>
        </w:rPr>
      </w:pPr>
      <w:bookmarkStart w:id="357" w:name="_Toc440646885"/>
      <w:r w:rsidRPr="00B2041F">
        <w:rPr>
          <w:b/>
          <w:i/>
        </w:rPr>
        <w:t>BENEFÍCIOS FISCAIS QUE DECORREM DO CÓDIGO DO IMPOSTO SOBRE O VALOR ACRESCENTADO</w:t>
      </w:r>
      <w:bookmarkEnd w:id="357"/>
    </w:p>
    <w:p w:rsidR="00734BD7" w:rsidRDefault="00734BD7" w:rsidP="00734BD7">
      <w:r w:rsidRPr="00D80254">
        <w:t xml:space="preserve">Outra importante medida de estímulo aos processos de reabilitação urbana em ARU decorre de uma alteração recente ao </w:t>
      </w:r>
      <w:r w:rsidRPr="00D80254">
        <w:rPr>
          <w:b/>
        </w:rPr>
        <w:t>Código do Imposto sobre o Valor Acrescentado</w:t>
      </w:r>
      <w:r w:rsidRPr="00D80254">
        <w:t>, mais concretamente em concordância com o artigo 18</w:t>
      </w:r>
      <w:r>
        <w:t>.</w:t>
      </w:r>
      <w:r w:rsidRPr="00D80254">
        <w:t xml:space="preserve">º do CIVA (e da verba 2.23 da Lista I anexa ao CIVA). </w:t>
      </w:r>
    </w:p>
    <w:p w:rsidR="001B011F" w:rsidRDefault="00734BD7" w:rsidP="002422F3">
      <w:pPr>
        <w:rPr>
          <w:b/>
          <w:bCs/>
          <w:i/>
          <w:sz w:val="16"/>
          <w:szCs w:val="18"/>
        </w:rPr>
      </w:pPr>
      <w:r w:rsidRPr="00D80254">
        <w:t>Esta normativa acrescenta ao quadro de benefícios fiscais já apresentados ao abrigo do EBF o seguinte incentivo:</w:t>
      </w:r>
      <w:bookmarkStart w:id="358" w:name="_Toc436312219"/>
      <w:bookmarkStart w:id="359" w:name="_Toc441767309"/>
    </w:p>
    <w:p w:rsidR="00734BD7" w:rsidRDefault="001E2466" w:rsidP="002422F3">
      <w:pPr>
        <w:pStyle w:val="Quadros"/>
      </w:pPr>
      <w:bookmarkStart w:id="360" w:name="_Toc462932588"/>
      <w:bookmarkStart w:id="361" w:name="_Toc469582218"/>
      <w:r>
        <w:t xml:space="preserve">Quadro </w:t>
      </w:r>
      <w:r w:rsidR="00591B12">
        <w:t>8</w:t>
      </w:r>
      <w:r>
        <w:t xml:space="preserve"> - </w:t>
      </w:r>
      <w:r w:rsidR="00075B0F">
        <w:t>I</w:t>
      </w:r>
      <w:r w:rsidR="00734BD7">
        <w:t>ncentivos fiscais à reabilitação urbana em ARU que decorre</w:t>
      </w:r>
      <w:r w:rsidR="00591B12">
        <w:t>m</w:t>
      </w:r>
      <w:r w:rsidR="00734BD7">
        <w:t xml:space="preserve"> do CIVA</w:t>
      </w:r>
      <w:bookmarkEnd w:id="358"/>
      <w:bookmarkEnd w:id="359"/>
      <w:bookmarkEnd w:id="360"/>
      <w:bookmarkEnd w:id="361"/>
    </w:p>
    <w:tbl>
      <w:tblPr>
        <w:tblW w:w="0" w:type="auto"/>
        <w:jc w:val="center"/>
        <w:tblBorders>
          <w:top w:val="single" w:sz="4" w:space="0" w:color="7F7F7F" w:themeColor="text1" w:themeTint="80"/>
          <w:bottom w:val="single" w:sz="4" w:space="0" w:color="7F7F7F" w:themeColor="text1" w:themeTint="80"/>
          <w:insideH w:val="single" w:sz="4" w:space="0" w:color="7F7F7F" w:themeColor="text1" w:themeTint="80"/>
          <w:insideV w:val="dotted" w:sz="4" w:space="0" w:color="7F7F7F" w:themeColor="text1" w:themeTint="80"/>
        </w:tblBorders>
        <w:tblLook w:val="01E0" w:firstRow="1" w:lastRow="1" w:firstColumn="1" w:lastColumn="1" w:noHBand="0" w:noVBand="0"/>
      </w:tblPr>
      <w:tblGrid>
        <w:gridCol w:w="904"/>
        <w:gridCol w:w="1840"/>
        <w:gridCol w:w="1670"/>
        <w:gridCol w:w="4693"/>
      </w:tblGrid>
      <w:tr w:rsidR="00734BD7" w:rsidRPr="00327E44" w:rsidTr="00075B0F">
        <w:trPr>
          <w:cantSplit/>
          <w:trHeight w:val="382"/>
          <w:tblHeader/>
          <w:jc w:val="center"/>
        </w:trPr>
        <w:tc>
          <w:tcPr>
            <w:tcW w:w="0" w:type="auto"/>
            <w:shd w:val="clear" w:color="auto" w:fill="262626" w:themeFill="text1" w:themeFillTint="D9"/>
            <w:hideMark/>
          </w:tcPr>
          <w:p w:rsidR="00734BD7" w:rsidRPr="00327E44" w:rsidRDefault="00734BD7" w:rsidP="00075B0F">
            <w:pPr>
              <w:jc w:val="center"/>
              <w:rPr>
                <w:rStyle w:val="nfaseDiscreto2"/>
                <w:rFonts w:ascii="Calibri" w:hAnsi="Calibri"/>
                <w:b/>
                <w:color w:val="FFFFFF" w:themeColor="background1"/>
                <w:sz w:val="20"/>
                <w:szCs w:val="20"/>
              </w:rPr>
            </w:pPr>
            <w:r w:rsidRPr="00327E44">
              <w:rPr>
                <w:rStyle w:val="nfaseDiscreto2"/>
                <w:rFonts w:ascii="Calibri" w:hAnsi="Calibri"/>
                <w:b/>
                <w:color w:val="FFFFFF" w:themeColor="background1"/>
                <w:sz w:val="20"/>
                <w:szCs w:val="20"/>
              </w:rPr>
              <w:t>Imposto</w:t>
            </w:r>
          </w:p>
        </w:tc>
        <w:tc>
          <w:tcPr>
            <w:tcW w:w="0" w:type="auto"/>
            <w:shd w:val="clear" w:color="auto" w:fill="262626" w:themeFill="text1" w:themeFillTint="D9"/>
            <w:hideMark/>
          </w:tcPr>
          <w:p w:rsidR="00734BD7" w:rsidRPr="00327E44" w:rsidRDefault="00734BD7" w:rsidP="00075B0F">
            <w:pPr>
              <w:jc w:val="center"/>
              <w:rPr>
                <w:rStyle w:val="nfaseDiscreto2"/>
                <w:rFonts w:ascii="Calibri" w:hAnsi="Calibri"/>
                <w:b/>
                <w:color w:val="FFFFFF" w:themeColor="background1"/>
                <w:sz w:val="20"/>
                <w:szCs w:val="20"/>
              </w:rPr>
            </w:pPr>
            <w:r w:rsidRPr="00327E44">
              <w:rPr>
                <w:rStyle w:val="nfaseDiscreto2"/>
                <w:rFonts w:ascii="Calibri" w:hAnsi="Calibri"/>
                <w:b/>
                <w:color w:val="FFFFFF" w:themeColor="background1"/>
                <w:sz w:val="20"/>
                <w:szCs w:val="20"/>
              </w:rPr>
              <w:t>Enq. Legal</w:t>
            </w:r>
          </w:p>
        </w:tc>
        <w:tc>
          <w:tcPr>
            <w:tcW w:w="0" w:type="auto"/>
            <w:shd w:val="clear" w:color="auto" w:fill="262626" w:themeFill="text1" w:themeFillTint="D9"/>
            <w:hideMark/>
          </w:tcPr>
          <w:p w:rsidR="00734BD7" w:rsidRPr="00327E44" w:rsidRDefault="00734BD7" w:rsidP="00075B0F">
            <w:pPr>
              <w:jc w:val="center"/>
              <w:rPr>
                <w:rStyle w:val="nfaseDiscreto2"/>
                <w:rFonts w:ascii="Calibri" w:hAnsi="Calibri"/>
                <w:b/>
                <w:color w:val="FFFFFF" w:themeColor="background1"/>
                <w:sz w:val="20"/>
                <w:szCs w:val="20"/>
              </w:rPr>
            </w:pPr>
            <w:r w:rsidRPr="00327E44">
              <w:rPr>
                <w:rStyle w:val="nfaseDiscreto2"/>
                <w:rFonts w:ascii="Calibri" w:hAnsi="Calibri"/>
                <w:b/>
                <w:color w:val="FFFFFF" w:themeColor="background1"/>
                <w:sz w:val="20"/>
                <w:szCs w:val="20"/>
              </w:rPr>
              <w:t>Benefício fiscal</w:t>
            </w:r>
          </w:p>
        </w:tc>
        <w:tc>
          <w:tcPr>
            <w:tcW w:w="0" w:type="auto"/>
            <w:shd w:val="clear" w:color="auto" w:fill="262626" w:themeFill="text1" w:themeFillTint="D9"/>
            <w:hideMark/>
          </w:tcPr>
          <w:p w:rsidR="00734BD7" w:rsidRPr="00327E44" w:rsidRDefault="00734BD7" w:rsidP="00075B0F">
            <w:pPr>
              <w:jc w:val="center"/>
              <w:rPr>
                <w:rStyle w:val="nfaseDiscreto2"/>
                <w:rFonts w:ascii="Calibri" w:hAnsi="Calibri"/>
                <w:b/>
                <w:color w:val="FFFFFF" w:themeColor="background1"/>
                <w:sz w:val="20"/>
                <w:szCs w:val="20"/>
              </w:rPr>
            </w:pPr>
            <w:r w:rsidRPr="00327E44">
              <w:rPr>
                <w:rStyle w:val="nfaseDiscreto2"/>
                <w:rFonts w:ascii="Calibri" w:hAnsi="Calibri"/>
                <w:b/>
                <w:color w:val="FFFFFF" w:themeColor="background1"/>
                <w:sz w:val="20"/>
                <w:szCs w:val="20"/>
              </w:rPr>
              <w:t>Pressupostos de base</w:t>
            </w:r>
          </w:p>
        </w:tc>
      </w:tr>
      <w:tr w:rsidR="00734BD7" w:rsidTr="00075B0F">
        <w:trPr>
          <w:cantSplit/>
          <w:jc w:val="center"/>
        </w:trPr>
        <w:tc>
          <w:tcPr>
            <w:tcW w:w="0" w:type="auto"/>
            <w:vAlign w:val="center"/>
            <w:hideMark/>
          </w:tcPr>
          <w:p w:rsidR="00734BD7" w:rsidRDefault="00734BD7" w:rsidP="00152190">
            <w:pPr>
              <w:spacing w:before="20" w:after="20"/>
              <w:jc w:val="center"/>
              <w:rPr>
                <w:b/>
              </w:rPr>
            </w:pPr>
            <w:r>
              <w:rPr>
                <w:b/>
              </w:rPr>
              <w:t>IVA</w:t>
            </w:r>
          </w:p>
        </w:tc>
        <w:tc>
          <w:tcPr>
            <w:tcW w:w="0" w:type="auto"/>
            <w:vAlign w:val="center"/>
            <w:hideMark/>
          </w:tcPr>
          <w:p w:rsidR="00734BD7" w:rsidRPr="00DF224B" w:rsidRDefault="00734BD7" w:rsidP="00152190">
            <w:pPr>
              <w:spacing w:before="20" w:after="20"/>
              <w:jc w:val="center"/>
              <w:rPr>
                <w:sz w:val="18"/>
              </w:rPr>
            </w:pPr>
            <w:r w:rsidRPr="00DF224B">
              <w:rPr>
                <w:sz w:val="18"/>
              </w:rPr>
              <w:t>Artigo 18.º do CIVA (verba 2.23 da Lista I anexa)</w:t>
            </w:r>
          </w:p>
          <w:p w:rsidR="00734BD7" w:rsidRDefault="00734BD7" w:rsidP="00152190">
            <w:pPr>
              <w:spacing w:before="20" w:after="20"/>
              <w:jc w:val="center"/>
            </w:pPr>
            <w:r w:rsidRPr="00DF224B">
              <w:rPr>
                <w:sz w:val="18"/>
              </w:rPr>
              <w:t>“</w:t>
            </w:r>
            <w:r w:rsidRPr="00DF224B">
              <w:rPr>
                <w:i/>
                <w:sz w:val="18"/>
              </w:rPr>
              <w:t>Taxas do imposto</w:t>
            </w:r>
            <w:r w:rsidRPr="00DF224B">
              <w:rPr>
                <w:sz w:val="18"/>
              </w:rPr>
              <w:t>”</w:t>
            </w:r>
          </w:p>
        </w:tc>
        <w:tc>
          <w:tcPr>
            <w:tcW w:w="0" w:type="auto"/>
            <w:vAlign w:val="center"/>
            <w:hideMark/>
          </w:tcPr>
          <w:p w:rsidR="00734BD7" w:rsidRPr="00EB7E4E" w:rsidRDefault="00734BD7" w:rsidP="00152190">
            <w:pPr>
              <w:spacing w:before="20" w:after="20"/>
              <w:ind w:left="12"/>
              <w:jc w:val="left"/>
              <w:rPr>
                <w:b/>
                <w:sz w:val="18"/>
              </w:rPr>
            </w:pPr>
            <w:r w:rsidRPr="00EB7E4E">
              <w:rPr>
                <w:b/>
                <w:sz w:val="18"/>
              </w:rPr>
              <w:t>Aplicação da taxa reduzida de 6%</w:t>
            </w:r>
          </w:p>
        </w:tc>
        <w:tc>
          <w:tcPr>
            <w:tcW w:w="0" w:type="auto"/>
            <w:vAlign w:val="center"/>
            <w:hideMark/>
          </w:tcPr>
          <w:p w:rsidR="00734BD7" w:rsidRPr="006311B3" w:rsidRDefault="00734BD7" w:rsidP="00075B0F">
            <w:pPr>
              <w:numPr>
                <w:ilvl w:val="0"/>
                <w:numId w:val="26"/>
              </w:numPr>
              <w:tabs>
                <w:tab w:val="left" w:pos="-7741"/>
                <w:tab w:val="left" w:pos="179"/>
              </w:tabs>
              <w:spacing w:before="60" w:after="60" w:line="240" w:lineRule="auto"/>
              <w:ind w:left="0" w:firstLine="0"/>
              <w:rPr>
                <w:sz w:val="16"/>
                <w:szCs w:val="16"/>
              </w:rPr>
            </w:pPr>
            <w:r w:rsidRPr="006311B3">
              <w:rPr>
                <w:sz w:val="16"/>
                <w:szCs w:val="16"/>
              </w:rPr>
              <w:t>Empreitadas de reabilitação urbana, tal como definida em diploma específico, realizadas em imóveis ou em espaços públicos localizados em ARU delimitadas nos termos legais</w:t>
            </w:r>
          </w:p>
        </w:tc>
      </w:tr>
    </w:tbl>
    <w:p w:rsidR="00734BD7" w:rsidRDefault="00734BD7" w:rsidP="00734BD7"/>
    <w:p w:rsidR="00734BD7" w:rsidRDefault="00734BD7" w:rsidP="00734BD7">
      <w:r>
        <w:t xml:space="preserve">Para poderem usufruir deste benefício fiscal, os </w:t>
      </w:r>
      <w:r w:rsidRPr="00BA1241">
        <w:rPr>
          <w:b/>
        </w:rPr>
        <w:t xml:space="preserve">interessados deverão requerer uma </w:t>
      </w:r>
      <w:r w:rsidR="00532823">
        <w:rPr>
          <w:b/>
          <w:u w:val="single"/>
        </w:rPr>
        <w:t>certidão</w:t>
      </w:r>
      <w:r w:rsidRPr="00202968">
        <w:t>, a emitir pela Câmara Municipal ou por outra entidade legalmente habilitada, a confirmar que as obras de reabilitação a executar incidem sobre imóveis ou frações abrangidos pelo perímetro de intervenção da</w:t>
      </w:r>
      <w:r>
        <w:t>s ARU de Matosinhos e de Leça da Palmeira.</w:t>
      </w:r>
    </w:p>
    <w:p w:rsidR="00734BD7" w:rsidRDefault="00734BD7" w:rsidP="00734BD7">
      <w:r w:rsidRPr="00D529DD">
        <w:t>A este propósito convém ainda clarificar que o legislador remete para o RJRU o entendimento de “</w:t>
      </w:r>
      <w:r w:rsidRPr="00BA1241">
        <w:rPr>
          <w:i/>
        </w:rPr>
        <w:t>empreitada de reabilitação urbana</w:t>
      </w:r>
      <w:r>
        <w:t>”. No entanto, este regime jurídico é omisso quanto a este conceito, apresentando apenas a noção de “</w:t>
      </w:r>
      <w:r w:rsidRPr="00BA1241">
        <w:rPr>
          <w:i/>
        </w:rPr>
        <w:t>Reabilitação Urbana</w:t>
      </w:r>
      <w:r>
        <w:t>”, entendendo-a como a “</w:t>
      </w:r>
      <w:r w:rsidRPr="00B435EF">
        <w:rPr>
          <w:i/>
        </w:rPr>
        <w:t>forma de intervenção integrada sobre o tecido urbano existente, em que o património urbanístico e imobiliário é mantido, no todo ou em parte substancial, e modernizado através da realização de obras de remodelação ou beneficiação dos sistemas de infraestruturas urbanas, dos equipamentos e dos espaços urbanos ou verdes de utilização coletiva e de obras de construção, reconstrução, ampliação, alteração, conservação ou demolição</w:t>
      </w:r>
      <w:r>
        <w:rPr>
          <w:i/>
        </w:rPr>
        <w:t xml:space="preserve"> </w:t>
      </w:r>
      <w:r w:rsidRPr="00B435EF">
        <w:rPr>
          <w:i/>
        </w:rPr>
        <w:t>dos edifícios</w:t>
      </w:r>
      <w:r>
        <w:rPr>
          <w:i/>
        </w:rPr>
        <w:t>”</w:t>
      </w:r>
      <w:r>
        <w:t>.</w:t>
      </w:r>
    </w:p>
    <w:p w:rsidR="00734BD7" w:rsidRDefault="00734BD7" w:rsidP="00734BD7">
      <w:r>
        <w:t>Desta incongruência resulta, em nosso entender, que a aplicabilidade da taxa reduzida do IVA em empreitadas de reabilitação urbana se estenda a qualquer obra de construção, reconstrução, ampliação, alteração, conservação ou demolição de edifícios, quer se trate de uma intervenção numa preexistência edificada, quer se trate de uma edificação nova, desde que inseridas nas ARU de Matosinhos ou de Leça da Palmeira.</w:t>
      </w:r>
    </w:p>
    <w:p w:rsidR="00734BD7" w:rsidRDefault="00734BD7" w:rsidP="00734BD7">
      <w:r>
        <w:t>Este benefício será materializado através da aplicação da taxa reduzida do IVA nas faturas respeitantes às obras realizadas.</w:t>
      </w:r>
    </w:p>
    <w:p w:rsidR="002422F3" w:rsidRDefault="002422F3" w:rsidP="00734BD7"/>
    <w:p w:rsidR="009C2348" w:rsidRDefault="009C2348" w:rsidP="00734BD7"/>
    <w:p w:rsidR="00734BD7" w:rsidRPr="00B2041F" w:rsidRDefault="00B2041F" w:rsidP="00B2041F">
      <w:pPr>
        <w:rPr>
          <w:b/>
          <w:i/>
        </w:rPr>
      </w:pPr>
      <w:bookmarkStart w:id="362" w:name="_Toc440646886"/>
      <w:r w:rsidRPr="00B2041F">
        <w:rPr>
          <w:b/>
          <w:i/>
        </w:rPr>
        <w:t>BENEFÍCIOS FISCAIS QUE DECORREM DO CÓDIGO DO IMPOSTO MUNICIPAL SOBRE IMÓVEIS</w:t>
      </w:r>
      <w:bookmarkEnd w:id="362"/>
    </w:p>
    <w:p w:rsidR="00734BD7" w:rsidRDefault="00734BD7" w:rsidP="00734BD7">
      <w:r>
        <w:t>Sendo evidente que o conjunto de benefícios fiscais anteriormente descritos, e em vigor desde a publicação das ARU de Matosinhos e de Leça da Palmeira em Diário da República (agosto de 2015), se revela atrativo para os proprietários e promotores que pretendam investir no mercado imobiliário nestas áreas da cidade de Matosinhos, considera-se oportuno equacionar se o Município de Matosinhos deva ir mais além nesta política de incentivo à reabilitação urbana, não só premiando os proprietários que façam obras de reabilitação (discriminação positiva), mas também penalizando os proprietários que descurem a manutenção do seu património edificado (discriminação negativa).</w:t>
      </w:r>
    </w:p>
    <w:p w:rsidR="001B011F" w:rsidRDefault="00734BD7" w:rsidP="002422F3">
      <w:r>
        <w:t xml:space="preserve">Deste modo, </w:t>
      </w:r>
      <w:r w:rsidR="002422F3">
        <w:t>propõe-se</w:t>
      </w:r>
      <w:r>
        <w:t xml:space="preserve"> um conjunto de </w:t>
      </w:r>
      <w:r w:rsidRPr="00552B3E">
        <w:rPr>
          <w:b/>
        </w:rPr>
        <w:t>majorações e minorações em sede do IMI previstas no CIMI</w:t>
      </w:r>
      <w:r>
        <w:t xml:space="preserve"> (dependentes de iniciativa municipal e que carecem de deliberação em sede de Assembleia Municipal), especificamente:</w:t>
      </w:r>
      <w:bookmarkStart w:id="363" w:name="_Toc441767310"/>
      <w:bookmarkStart w:id="364" w:name="_Toc436312220"/>
    </w:p>
    <w:p w:rsidR="002422F3" w:rsidRDefault="002422F3" w:rsidP="002422F3"/>
    <w:p w:rsidR="002422F3" w:rsidRDefault="002422F3" w:rsidP="002422F3"/>
    <w:p w:rsidR="00734BD7" w:rsidRDefault="001E2466" w:rsidP="002422F3">
      <w:pPr>
        <w:pStyle w:val="Quadros"/>
      </w:pPr>
      <w:bookmarkStart w:id="365" w:name="_Toc462932589"/>
      <w:bookmarkStart w:id="366" w:name="_Toc469582219"/>
      <w:r>
        <w:t xml:space="preserve">Quadro </w:t>
      </w:r>
      <w:r w:rsidR="00591B12">
        <w:t>9</w:t>
      </w:r>
      <w:r>
        <w:t xml:space="preserve"> - </w:t>
      </w:r>
      <w:r w:rsidR="00075B0F">
        <w:t>I</w:t>
      </w:r>
      <w:r w:rsidR="00734BD7">
        <w:t>ncentivos fiscais à reabilitação urbana que decorrem do CIMI</w:t>
      </w:r>
      <w:bookmarkEnd w:id="363"/>
      <w:bookmarkEnd w:id="365"/>
      <w:bookmarkEnd w:id="366"/>
    </w:p>
    <w:tbl>
      <w:tblPr>
        <w:tblW w:w="0" w:type="auto"/>
        <w:jc w:val="center"/>
        <w:tblBorders>
          <w:top w:val="single" w:sz="4" w:space="0" w:color="7F7F7F" w:themeColor="text1" w:themeTint="80"/>
          <w:bottom w:val="single" w:sz="4" w:space="0" w:color="7F7F7F" w:themeColor="text1" w:themeTint="80"/>
          <w:insideH w:val="dotted" w:sz="4" w:space="0" w:color="7F7F7F" w:themeColor="text1" w:themeTint="80"/>
          <w:insideV w:val="single" w:sz="4" w:space="0" w:color="7F7F7F" w:themeColor="text1" w:themeTint="80"/>
        </w:tblBorders>
        <w:tblLook w:val="01E0" w:firstRow="1" w:lastRow="1" w:firstColumn="1" w:lastColumn="1" w:noHBand="0" w:noVBand="0"/>
      </w:tblPr>
      <w:tblGrid>
        <w:gridCol w:w="888"/>
        <w:gridCol w:w="1208"/>
        <w:gridCol w:w="2714"/>
        <w:gridCol w:w="4297"/>
      </w:tblGrid>
      <w:tr w:rsidR="00734BD7" w:rsidRPr="002422F3" w:rsidTr="00075B0F">
        <w:trPr>
          <w:cantSplit/>
          <w:trHeight w:val="382"/>
          <w:tblHeader/>
          <w:jc w:val="center"/>
        </w:trPr>
        <w:tc>
          <w:tcPr>
            <w:tcW w:w="0" w:type="auto"/>
            <w:shd w:val="clear" w:color="auto" w:fill="262626" w:themeFill="text1" w:themeFillTint="D9"/>
            <w:vAlign w:val="center"/>
            <w:hideMark/>
          </w:tcPr>
          <w:bookmarkEnd w:id="364"/>
          <w:p w:rsidR="00734BD7" w:rsidRPr="002422F3" w:rsidRDefault="00734BD7" w:rsidP="00075B0F">
            <w:pPr>
              <w:jc w:val="center"/>
              <w:rPr>
                <w:rStyle w:val="nfaseDiscreto2"/>
                <w:rFonts w:asciiTheme="minorHAnsi" w:hAnsiTheme="minorHAnsi"/>
                <w:color w:val="FFFFFF"/>
                <w:sz w:val="20"/>
                <w:szCs w:val="20"/>
              </w:rPr>
            </w:pPr>
            <w:r w:rsidRPr="002422F3">
              <w:rPr>
                <w:rStyle w:val="nfaseDiscreto2"/>
                <w:rFonts w:asciiTheme="minorHAnsi" w:hAnsiTheme="minorHAnsi"/>
                <w:color w:val="FFFFFF"/>
                <w:sz w:val="20"/>
                <w:szCs w:val="20"/>
              </w:rPr>
              <w:t>Imposto</w:t>
            </w:r>
          </w:p>
        </w:tc>
        <w:tc>
          <w:tcPr>
            <w:tcW w:w="0" w:type="auto"/>
            <w:shd w:val="clear" w:color="auto" w:fill="262626" w:themeFill="text1" w:themeFillTint="D9"/>
            <w:vAlign w:val="center"/>
            <w:hideMark/>
          </w:tcPr>
          <w:p w:rsidR="00734BD7" w:rsidRPr="002422F3" w:rsidRDefault="00734BD7" w:rsidP="00075B0F">
            <w:pPr>
              <w:jc w:val="center"/>
              <w:rPr>
                <w:rStyle w:val="nfaseDiscreto2"/>
                <w:rFonts w:asciiTheme="minorHAnsi" w:hAnsiTheme="minorHAnsi"/>
                <w:color w:val="FFFFFF"/>
                <w:sz w:val="20"/>
                <w:szCs w:val="20"/>
              </w:rPr>
            </w:pPr>
            <w:r w:rsidRPr="002422F3">
              <w:rPr>
                <w:rStyle w:val="nfaseDiscreto2"/>
                <w:rFonts w:asciiTheme="minorHAnsi" w:hAnsiTheme="minorHAnsi"/>
                <w:color w:val="FFFFFF"/>
                <w:sz w:val="20"/>
                <w:szCs w:val="20"/>
              </w:rPr>
              <w:t>Enq</w:t>
            </w:r>
            <w:r w:rsidR="00BD3A6D" w:rsidRPr="002422F3">
              <w:rPr>
                <w:rStyle w:val="nfaseDiscreto2"/>
                <w:rFonts w:asciiTheme="minorHAnsi" w:hAnsiTheme="minorHAnsi"/>
                <w:color w:val="FFFFFF"/>
                <w:sz w:val="20"/>
                <w:szCs w:val="20"/>
              </w:rPr>
              <w:t>uad.</w:t>
            </w:r>
            <w:r w:rsidRPr="002422F3">
              <w:rPr>
                <w:rStyle w:val="nfaseDiscreto2"/>
                <w:rFonts w:asciiTheme="minorHAnsi" w:hAnsiTheme="minorHAnsi"/>
                <w:color w:val="FFFFFF"/>
                <w:sz w:val="20"/>
                <w:szCs w:val="20"/>
              </w:rPr>
              <w:t xml:space="preserve"> Legal</w:t>
            </w:r>
          </w:p>
        </w:tc>
        <w:tc>
          <w:tcPr>
            <w:tcW w:w="0" w:type="auto"/>
            <w:shd w:val="clear" w:color="auto" w:fill="262626" w:themeFill="text1" w:themeFillTint="D9"/>
            <w:vAlign w:val="center"/>
            <w:hideMark/>
          </w:tcPr>
          <w:p w:rsidR="00734BD7" w:rsidRPr="002422F3" w:rsidRDefault="00734BD7" w:rsidP="00075B0F">
            <w:pPr>
              <w:jc w:val="center"/>
              <w:rPr>
                <w:rStyle w:val="nfaseDiscreto2"/>
                <w:rFonts w:asciiTheme="minorHAnsi" w:hAnsiTheme="minorHAnsi"/>
                <w:color w:val="FFFFFF"/>
                <w:sz w:val="20"/>
                <w:szCs w:val="20"/>
              </w:rPr>
            </w:pPr>
            <w:r w:rsidRPr="002422F3">
              <w:rPr>
                <w:rStyle w:val="nfaseDiscreto2"/>
                <w:rFonts w:asciiTheme="minorHAnsi" w:hAnsiTheme="minorHAnsi"/>
                <w:color w:val="FFFFFF"/>
                <w:sz w:val="20"/>
                <w:szCs w:val="20"/>
              </w:rPr>
              <w:t>Benefício ou penalização fiscal</w:t>
            </w:r>
          </w:p>
        </w:tc>
        <w:tc>
          <w:tcPr>
            <w:tcW w:w="0" w:type="auto"/>
            <w:shd w:val="clear" w:color="auto" w:fill="262626" w:themeFill="text1" w:themeFillTint="D9"/>
            <w:vAlign w:val="center"/>
            <w:hideMark/>
          </w:tcPr>
          <w:p w:rsidR="00734BD7" w:rsidRPr="002422F3" w:rsidRDefault="00734BD7" w:rsidP="00075B0F">
            <w:pPr>
              <w:jc w:val="center"/>
              <w:rPr>
                <w:rStyle w:val="nfaseDiscreto2"/>
                <w:rFonts w:asciiTheme="minorHAnsi" w:hAnsiTheme="minorHAnsi"/>
                <w:color w:val="FFFFFF"/>
                <w:sz w:val="20"/>
                <w:szCs w:val="20"/>
              </w:rPr>
            </w:pPr>
            <w:r w:rsidRPr="002422F3">
              <w:rPr>
                <w:rStyle w:val="nfaseDiscreto2"/>
                <w:rFonts w:asciiTheme="minorHAnsi" w:hAnsiTheme="minorHAnsi"/>
                <w:color w:val="FFFFFF"/>
                <w:sz w:val="20"/>
                <w:szCs w:val="20"/>
              </w:rPr>
              <w:t>Pressupostos de base</w:t>
            </w:r>
          </w:p>
        </w:tc>
      </w:tr>
      <w:tr w:rsidR="00734BD7" w:rsidRPr="00BD3A6D" w:rsidTr="00075B0F">
        <w:trPr>
          <w:cantSplit/>
          <w:jc w:val="center"/>
        </w:trPr>
        <w:tc>
          <w:tcPr>
            <w:tcW w:w="0" w:type="auto"/>
            <w:vAlign w:val="center"/>
          </w:tcPr>
          <w:p w:rsidR="00734BD7" w:rsidRPr="00BD3A6D" w:rsidRDefault="00734BD7" w:rsidP="00152190">
            <w:pPr>
              <w:spacing w:before="20" w:after="20"/>
              <w:jc w:val="center"/>
              <w:rPr>
                <w:b/>
              </w:rPr>
            </w:pPr>
            <w:r w:rsidRPr="00BD3A6D">
              <w:rPr>
                <w:b/>
              </w:rPr>
              <w:t>IMI</w:t>
            </w:r>
          </w:p>
        </w:tc>
        <w:tc>
          <w:tcPr>
            <w:tcW w:w="0" w:type="auto"/>
            <w:vAlign w:val="center"/>
          </w:tcPr>
          <w:p w:rsidR="00734BD7" w:rsidRPr="00BD3A6D" w:rsidRDefault="00734BD7" w:rsidP="00152190">
            <w:pPr>
              <w:spacing w:before="20" w:after="20"/>
              <w:jc w:val="center"/>
              <w:rPr>
                <w:sz w:val="18"/>
              </w:rPr>
            </w:pPr>
            <w:r w:rsidRPr="00BD3A6D">
              <w:rPr>
                <w:sz w:val="18"/>
              </w:rPr>
              <w:t>Artigo 112.º do CIMI (n.º 7)</w:t>
            </w:r>
          </w:p>
        </w:tc>
        <w:tc>
          <w:tcPr>
            <w:tcW w:w="0" w:type="auto"/>
            <w:vAlign w:val="center"/>
          </w:tcPr>
          <w:p w:rsidR="00734BD7" w:rsidRPr="00EB7E4E" w:rsidRDefault="00734BD7" w:rsidP="00152190">
            <w:pPr>
              <w:spacing w:before="20" w:after="20"/>
              <w:ind w:left="12"/>
              <w:jc w:val="left"/>
              <w:rPr>
                <w:b/>
                <w:sz w:val="18"/>
              </w:rPr>
            </w:pPr>
            <w:r w:rsidRPr="00EB7E4E">
              <w:rPr>
                <w:b/>
                <w:sz w:val="18"/>
              </w:rPr>
              <w:t>Redução de 20% da taxa em vigor</w:t>
            </w:r>
            <w:r w:rsidRPr="00EB7E4E">
              <w:rPr>
                <w:sz w:val="18"/>
              </w:rPr>
              <w:t xml:space="preserve"> a aplicar aos prédios urbanos arrendados localizados em ARU</w:t>
            </w:r>
          </w:p>
        </w:tc>
        <w:tc>
          <w:tcPr>
            <w:tcW w:w="0" w:type="auto"/>
            <w:vAlign w:val="center"/>
          </w:tcPr>
          <w:p w:rsidR="00734BD7" w:rsidRPr="00BD3A6D" w:rsidRDefault="00734BD7" w:rsidP="00075B0F">
            <w:pPr>
              <w:numPr>
                <w:ilvl w:val="0"/>
                <w:numId w:val="26"/>
              </w:numPr>
              <w:tabs>
                <w:tab w:val="left" w:pos="-7741"/>
                <w:tab w:val="left" w:pos="179"/>
              </w:tabs>
              <w:spacing w:before="60" w:after="60" w:line="240" w:lineRule="auto"/>
              <w:ind w:left="0" w:firstLine="0"/>
              <w:rPr>
                <w:sz w:val="16"/>
                <w:szCs w:val="16"/>
              </w:rPr>
            </w:pPr>
            <w:r w:rsidRPr="00BD3A6D">
              <w:rPr>
                <w:sz w:val="16"/>
                <w:szCs w:val="16"/>
              </w:rPr>
              <w:t>Necessária deliberação municipal onde conste a delimitação da área territorial correspondente a freguesias ou zonas delimitadas de freguesias que sejam objeto de operações de reabilitação urbana</w:t>
            </w:r>
          </w:p>
          <w:p w:rsidR="00734BD7" w:rsidRPr="00BD3A6D" w:rsidRDefault="00734BD7" w:rsidP="00075B0F">
            <w:pPr>
              <w:numPr>
                <w:ilvl w:val="0"/>
                <w:numId w:val="26"/>
              </w:numPr>
              <w:tabs>
                <w:tab w:val="left" w:pos="-7741"/>
                <w:tab w:val="left" w:pos="179"/>
              </w:tabs>
              <w:spacing w:before="60" w:after="60" w:line="240" w:lineRule="auto"/>
              <w:ind w:left="0" w:firstLine="0"/>
              <w:rPr>
                <w:sz w:val="16"/>
                <w:szCs w:val="16"/>
              </w:rPr>
            </w:pPr>
            <w:r w:rsidRPr="00BD3A6D">
              <w:rPr>
                <w:sz w:val="16"/>
                <w:szCs w:val="16"/>
              </w:rPr>
              <w:t>A deliberação da Assembleia Municipal onde conste esta decisão deverá ser comunicada à Autoridade Tributária e Aduaneira, por transmissão eletrónica de dados, para vigorarem no ano seguinte</w:t>
            </w:r>
          </w:p>
        </w:tc>
      </w:tr>
      <w:tr w:rsidR="00734BD7" w:rsidRPr="00BD3A6D" w:rsidTr="00075B0F">
        <w:trPr>
          <w:cantSplit/>
          <w:jc w:val="center"/>
        </w:trPr>
        <w:tc>
          <w:tcPr>
            <w:tcW w:w="0" w:type="auto"/>
            <w:vAlign w:val="center"/>
          </w:tcPr>
          <w:p w:rsidR="00734BD7" w:rsidRPr="00BD3A6D" w:rsidRDefault="00734BD7" w:rsidP="00152190">
            <w:pPr>
              <w:spacing w:before="20" w:after="20"/>
              <w:jc w:val="center"/>
              <w:rPr>
                <w:b/>
              </w:rPr>
            </w:pPr>
            <w:r w:rsidRPr="00BD3A6D">
              <w:rPr>
                <w:b/>
              </w:rPr>
              <w:t>IMI</w:t>
            </w:r>
          </w:p>
        </w:tc>
        <w:tc>
          <w:tcPr>
            <w:tcW w:w="0" w:type="auto"/>
            <w:vAlign w:val="center"/>
          </w:tcPr>
          <w:p w:rsidR="00734BD7" w:rsidRPr="00BD3A6D" w:rsidRDefault="00734BD7" w:rsidP="00152190">
            <w:pPr>
              <w:spacing w:before="20" w:after="20"/>
              <w:jc w:val="center"/>
            </w:pPr>
            <w:r w:rsidRPr="00BD3A6D">
              <w:rPr>
                <w:sz w:val="18"/>
              </w:rPr>
              <w:t>Artigo 112.º do CIMI (n.º 8)</w:t>
            </w:r>
          </w:p>
        </w:tc>
        <w:tc>
          <w:tcPr>
            <w:tcW w:w="0" w:type="auto"/>
            <w:vAlign w:val="center"/>
          </w:tcPr>
          <w:p w:rsidR="00734BD7" w:rsidRPr="00EB7E4E" w:rsidRDefault="00734BD7" w:rsidP="00152190">
            <w:pPr>
              <w:spacing w:before="20" w:after="20"/>
              <w:ind w:left="12"/>
              <w:jc w:val="left"/>
              <w:rPr>
                <w:b/>
                <w:sz w:val="18"/>
              </w:rPr>
            </w:pPr>
            <w:r w:rsidRPr="00EB7E4E">
              <w:rPr>
                <w:b/>
                <w:sz w:val="18"/>
              </w:rPr>
              <w:t xml:space="preserve">Majoração em 30% da taxa em vigor </w:t>
            </w:r>
            <w:r w:rsidRPr="00EB7E4E">
              <w:rPr>
                <w:sz w:val="18"/>
              </w:rPr>
              <w:t>a aplicar a prédios urbanos degradados</w:t>
            </w:r>
          </w:p>
        </w:tc>
        <w:tc>
          <w:tcPr>
            <w:tcW w:w="0" w:type="auto"/>
            <w:vAlign w:val="center"/>
          </w:tcPr>
          <w:p w:rsidR="00734BD7" w:rsidRPr="00BD3A6D" w:rsidRDefault="00734BD7" w:rsidP="00075B0F">
            <w:pPr>
              <w:numPr>
                <w:ilvl w:val="0"/>
                <w:numId w:val="26"/>
              </w:numPr>
              <w:tabs>
                <w:tab w:val="left" w:pos="-7741"/>
                <w:tab w:val="left" w:pos="179"/>
              </w:tabs>
              <w:spacing w:before="60" w:after="60" w:line="240" w:lineRule="auto"/>
              <w:ind w:left="0" w:firstLine="0"/>
              <w:rPr>
                <w:sz w:val="16"/>
                <w:szCs w:val="16"/>
              </w:rPr>
            </w:pPr>
            <w:r w:rsidRPr="00BD3A6D">
              <w:rPr>
                <w:sz w:val="16"/>
                <w:szCs w:val="16"/>
              </w:rPr>
              <w:t>Consideram-se prédios urbanos degradados aqueles que não cumpram satisfatoriamente a sua função ou façam perigar a segurança de pessoas e bens</w:t>
            </w:r>
          </w:p>
          <w:p w:rsidR="00734BD7" w:rsidRPr="00BD3A6D" w:rsidRDefault="00734BD7" w:rsidP="00075B0F">
            <w:pPr>
              <w:numPr>
                <w:ilvl w:val="0"/>
                <w:numId w:val="26"/>
              </w:numPr>
              <w:tabs>
                <w:tab w:val="left" w:pos="-7741"/>
                <w:tab w:val="left" w:pos="179"/>
              </w:tabs>
              <w:spacing w:before="60" w:after="60" w:line="240" w:lineRule="auto"/>
              <w:ind w:left="0" w:firstLine="0"/>
              <w:rPr>
                <w:sz w:val="16"/>
                <w:szCs w:val="16"/>
              </w:rPr>
            </w:pPr>
            <w:r w:rsidRPr="00BD3A6D">
              <w:rPr>
                <w:sz w:val="16"/>
                <w:szCs w:val="16"/>
              </w:rPr>
              <w:t>A deliberação da Assembleia Municipal onde conste esta decisão deverá ser comunicada à Autoridade Tributária e Aduaneira, por transmissão eletrónica de dados, para vigorarem no ano seguinte</w:t>
            </w:r>
          </w:p>
        </w:tc>
      </w:tr>
      <w:tr w:rsidR="00734BD7" w:rsidRPr="00BD3A6D" w:rsidTr="00075B0F">
        <w:trPr>
          <w:cantSplit/>
          <w:jc w:val="center"/>
        </w:trPr>
        <w:tc>
          <w:tcPr>
            <w:tcW w:w="0" w:type="auto"/>
            <w:vAlign w:val="center"/>
          </w:tcPr>
          <w:p w:rsidR="00734BD7" w:rsidRPr="00BD3A6D" w:rsidRDefault="00734BD7" w:rsidP="00152190">
            <w:pPr>
              <w:spacing w:before="20" w:after="20"/>
              <w:jc w:val="center"/>
              <w:rPr>
                <w:b/>
              </w:rPr>
            </w:pPr>
            <w:r w:rsidRPr="00BD3A6D">
              <w:rPr>
                <w:b/>
              </w:rPr>
              <w:t>IMI</w:t>
            </w:r>
          </w:p>
        </w:tc>
        <w:tc>
          <w:tcPr>
            <w:tcW w:w="0" w:type="auto"/>
            <w:vAlign w:val="center"/>
          </w:tcPr>
          <w:p w:rsidR="00734BD7" w:rsidRPr="00BD3A6D" w:rsidRDefault="00734BD7" w:rsidP="00152190">
            <w:pPr>
              <w:spacing w:before="20" w:after="20"/>
              <w:jc w:val="center"/>
            </w:pPr>
            <w:r w:rsidRPr="00BD3A6D">
              <w:rPr>
                <w:sz w:val="18"/>
              </w:rPr>
              <w:t>Artigo 112.º do CIMI (n.º 3)</w:t>
            </w:r>
          </w:p>
        </w:tc>
        <w:tc>
          <w:tcPr>
            <w:tcW w:w="0" w:type="auto"/>
            <w:vAlign w:val="center"/>
          </w:tcPr>
          <w:p w:rsidR="00734BD7" w:rsidRPr="00EB7E4E" w:rsidRDefault="00734BD7" w:rsidP="00152190">
            <w:pPr>
              <w:spacing w:before="20" w:after="20"/>
              <w:ind w:left="12"/>
              <w:jc w:val="left"/>
              <w:rPr>
                <w:b/>
                <w:sz w:val="18"/>
              </w:rPr>
            </w:pPr>
            <w:r w:rsidRPr="00EB7E4E">
              <w:rPr>
                <w:b/>
                <w:sz w:val="18"/>
              </w:rPr>
              <w:t xml:space="preserve">Elevar ao triplo a taxa em vigor </w:t>
            </w:r>
            <w:r w:rsidRPr="00EB7E4E">
              <w:rPr>
                <w:sz w:val="18"/>
              </w:rPr>
              <w:t>prevista para prédios urbanos que se encontrem em ruína</w:t>
            </w:r>
          </w:p>
        </w:tc>
        <w:tc>
          <w:tcPr>
            <w:tcW w:w="0" w:type="auto"/>
            <w:vAlign w:val="center"/>
          </w:tcPr>
          <w:p w:rsidR="00734BD7" w:rsidRPr="00BD3A6D" w:rsidRDefault="00734BD7" w:rsidP="00075B0F">
            <w:pPr>
              <w:numPr>
                <w:ilvl w:val="0"/>
                <w:numId w:val="26"/>
              </w:numPr>
              <w:tabs>
                <w:tab w:val="left" w:pos="-7741"/>
                <w:tab w:val="left" w:pos="179"/>
              </w:tabs>
              <w:spacing w:before="60" w:after="60" w:line="240" w:lineRule="auto"/>
              <w:ind w:left="0" w:firstLine="0"/>
              <w:rPr>
                <w:sz w:val="16"/>
                <w:szCs w:val="16"/>
              </w:rPr>
            </w:pPr>
            <w:r w:rsidRPr="00BD3A6D">
              <w:rPr>
                <w:sz w:val="16"/>
                <w:szCs w:val="16"/>
              </w:rPr>
              <w:t>Consideram-se em ruínas os prédios definidos como tal em diploma próprio, a contar da data de emissão de auto de vistoria e verificação da situação por parte dos serviços municipais.</w:t>
            </w:r>
          </w:p>
          <w:p w:rsidR="00734BD7" w:rsidRPr="00BD3A6D" w:rsidRDefault="00734BD7" w:rsidP="00075B0F">
            <w:pPr>
              <w:numPr>
                <w:ilvl w:val="0"/>
                <w:numId w:val="26"/>
              </w:numPr>
              <w:tabs>
                <w:tab w:val="left" w:pos="-7741"/>
                <w:tab w:val="left" w:pos="179"/>
              </w:tabs>
              <w:spacing w:before="60" w:after="60" w:line="240" w:lineRule="auto"/>
              <w:ind w:left="0" w:firstLine="0"/>
              <w:rPr>
                <w:sz w:val="16"/>
                <w:szCs w:val="16"/>
              </w:rPr>
            </w:pPr>
            <w:r w:rsidRPr="00BD3A6D">
              <w:rPr>
                <w:sz w:val="16"/>
                <w:szCs w:val="16"/>
              </w:rPr>
              <w:t>A identificação dos prédios ou frações autónomas em ruínas compete ao Município de Matosinhos e deve ser comunicada à Autoridade Tributária e Aduaneira (Serviço Local de Finanças)</w:t>
            </w:r>
          </w:p>
          <w:p w:rsidR="00734BD7" w:rsidRPr="00BD3A6D" w:rsidRDefault="00734BD7" w:rsidP="00075B0F">
            <w:pPr>
              <w:numPr>
                <w:ilvl w:val="0"/>
                <w:numId w:val="26"/>
              </w:numPr>
              <w:tabs>
                <w:tab w:val="left" w:pos="-7741"/>
                <w:tab w:val="left" w:pos="179"/>
              </w:tabs>
              <w:spacing w:before="60" w:after="60" w:line="240" w:lineRule="auto"/>
              <w:ind w:left="0" w:firstLine="0"/>
              <w:rPr>
                <w:sz w:val="16"/>
                <w:szCs w:val="16"/>
              </w:rPr>
            </w:pPr>
            <w:r w:rsidRPr="00BD3A6D">
              <w:rPr>
                <w:sz w:val="16"/>
                <w:szCs w:val="16"/>
              </w:rPr>
              <w:t>A deliberação da Assembleia Municipal onde conste esta decisão deverá ser comunicada à Autoridade Tributária e Aduaneira, por transmissão eletrónica de dados, para vigorarem no ano seguinte</w:t>
            </w:r>
          </w:p>
        </w:tc>
      </w:tr>
    </w:tbl>
    <w:p w:rsidR="00734BD7" w:rsidRDefault="00734BD7" w:rsidP="00734BD7"/>
    <w:p w:rsidR="00734BD7" w:rsidRDefault="00734BD7" w:rsidP="00734BD7">
      <w:r>
        <w:t>Importa agora explicitar os procedimentos administrativos necessários para que os benefícios e penalizações fiscais agora apresentados se efetivem.</w:t>
      </w:r>
    </w:p>
    <w:p w:rsidR="00734BD7" w:rsidRDefault="00734BD7" w:rsidP="00734BD7">
      <w:r>
        <w:t xml:space="preserve">No que concerne ao primeiro incentivo fiscal em matéria de IMI - </w:t>
      </w:r>
      <w:r>
        <w:rPr>
          <w:u w:val="single"/>
        </w:rPr>
        <w:t>r</w:t>
      </w:r>
      <w:r w:rsidRPr="00BF3962">
        <w:rPr>
          <w:u w:val="single"/>
        </w:rPr>
        <w:t>edução de 20% da taxa</w:t>
      </w:r>
      <w:r>
        <w:rPr>
          <w:u w:val="single"/>
        </w:rPr>
        <w:t xml:space="preserve"> de IMI</w:t>
      </w:r>
      <w:r w:rsidRPr="00BF3962">
        <w:rPr>
          <w:u w:val="single"/>
        </w:rPr>
        <w:t xml:space="preserve"> em vigor a aplicar aos prédios urbanos arrendados localizados </w:t>
      </w:r>
      <w:r>
        <w:rPr>
          <w:u w:val="single"/>
        </w:rPr>
        <w:t>em</w:t>
      </w:r>
      <w:r w:rsidRPr="00BF3962">
        <w:rPr>
          <w:u w:val="single"/>
        </w:rPr>
        <w:t xml:space="preserve"> ARU</w:t>
      </w:r>
      <w:r>
        <w:t>, importa clarificar que cabe ao respetivo proprietário solicitar a redução em sede deste imposto, sendo para tal necessário entregar ao Município de Matosinhos comprovativo do respetivo contrato de arrendamento (habitacional, de comércio ou serviços). Após boa verificação por parte dos serviços autárquicos, o município comunica à Autoridade Tributária e Aduaneira os artigos matriciais dos prédios em causa e do número fiscal dos respetivos proprietários.</w:t>
      </w:r>
    </w:p>
    <w:p w:rsidR="00734BD7" w:rsidRDefault="00734BD7" w:rsidP="00734BD7">
      <w:r>
        <w:t xml:space="preserve">Já para a materialização da </w:t>
      </w:r>
      <w:r w:rsidRPr="00BF3962">
        <w:rPr>
          <w:u w:val="single"/>
        </w:rPr>
        <w:t xml:space="preserve">majoração de </w:t>
      </w:r>
      <w:r>
        <w:rPr>
          <w:u w:val="single"/>
        </w:rPr>
        <w:t>3</w:t>
      </w:r>
      <w:r w:rsidRPr="00BF3962">
        <w:rPr>
          <w:u w:val="single"/>
        </w:rPr>
        <w:t>0% do IMI a aplicar a prédios urbanos degradados</w:t>
      </w:r>
      <w:r>
        <w:t>, cabe ao município a tarefa de determinar o estado de conservação do imóvel, de acordo com o MAEC. A aplicação desta penalização tem como pressuposto a atribuição do nível de conservação 1 (péssimo) ou 2 (mau) ao prédio urbano em questão.</w:t>
      </w:r>
    </w:p>
    <w:p w:rsidR="00734BD7" w:rsidRDefault="00734BD7" w:rsidP="00734BD7">
      <w:r>
        <w:t>O município comunica à Autoridade Tributária e Aduaneira os artigos matriciais dos prédios classificados como degradados, bem como o número de identificação fiscal dos respetivos titulares.</w:t>
      </w:r>
    </w:p>
    <w:p w:rsidR="00734BD7" w:rsidRDefault="00734BD7" w:rsidP="00734BD7">
      <w:r>
        <w:t xml:space="preserve">Por fim, a </w:t>
      </w:r>
      <w:r w:rsidR="00AE3CB4">
        <w:rPr>
          <w:u w:val="single"/>
        </w:rPr>
        <w:t>elevação ao triplo</w:t>
      </w:r>
      <w:r w:rsidRPr="002A615B">
        <w:rPr>
          <w:u w:val="single"/>
        </w:rPr>
        <w:t xml:space="preserve"> da taxa de IMI em vigor prevista para prédios urbanos que se encontrem em ruínas</w:t>
      </w:r>
      <w:r>
        <w:t xml:space="preserve"> depende, à semelhança dos dois anteriores, da iniciativa do município.</w:t>
      </w:r>
    </w:p>
    <w:p w:rsidR="00734BD7" w:rsidRDefault="00734BD7" w:rsidP="00734BD7">
      <w:r>
        <w:t xml:space="preserve">Não existindo clarificação fiscal quanto ao conceito de ruína, e de acordo com a Direção de Serviços de Avaliações da Direção-Geral dos Impostos, a classificação dos prédios em ruína será </w:t>
      </w:r>
      <w:r w:rsidRPr="006A5A09">
        <w:t>definida de</w:t>
      </w:r>
      <w:r>
        <w:t xml:space="preserve"> acordo com</w:t>
      </w:r>
      <w:r w:rsidRPr="006A5A09">
        <w:t xml:space="preserve"> </w:t>
      </w:r>
      <w:r>
        <w:t xml:space="preserve">deliberação da Câmara Municipal (ver </w:t>
      </w:r>
      <w:r w:rsidRPr="008A4649">
        <w:t>Manual de Avaliação de Prédios Urbanos</w:t>
      </w:r>
      <w:r>
        <w:t xml:space="preserve"> – versão 5.0, de 2011).</w:t>
      </w:r>
    </w:p>
    <w:p w:rsidR="00734BD7" w:rsidRDefault="00734BD7" w:rsidP="00734BD7">
      <w:r>
        <w:t>No entanto, existem alguns referenciais de orientação que podem ajudar a estabelecer este conceito. A ADNE – Agência para a Energia, através do Sistema Nacional de Certificação Energética e da Qualidade do Ar Interior nos Edifícios (Decreto-Lei n.º</w:t>
      </w:r>
      <w:r w:rsidRPr="0044564E">
        <w:t xml:space="preserve"> 78/2006</w:t>
      </w:r>
      <w:r>
        <w:t>,</w:t>
      </w:r>
      <w:r w:rsidRPr="0044564E">
        <w:t xml:space="preserve"> de 4 de </w:t>
      </w:r>
      <w:r>
        <w:t>a</w:t>
      </w:r>
      <w:r w:rsidRPr="0044564E">
        <w:t>bril</w:t>
      </w:r>
      <w:r>
        <w:t>) estabelece uma aproximação ao conceito de edifício em estado de ruína, com base no Regulamento de Segurança e Ações para Estruturas de Edifícios e Pontes, aprovado pelo Decreto-Lei n.º 235/83, de 31 de maio, onde é apresentada a definição de estado limite da estrutura: “</w:t>
      </w:r>
      <w:r w:rsidRPr="006A5A09">
        <w:rPr>
          <w:i/>
        </w:rPr>
        <w:t>Entende-se por estado de limite um estado a partir do qual se considera que a estrutura fica prejudicada total ou parcialmente na sua capacidade para desempenhar as funções que lhe são atribuídas</w:t>
      </w:r>
      <w:r>
        <w:t>”.</w:t>
      </w:r>
    </w:p>
    <w:p w:rsidR="00734BD7" w:rsidRDefault="00734BD7" w:rsidP="00734BD7">
      <w:r>
        <w:t>A aplicação desta penalização pressupõe que os serviços técnicos da Câmara Municipal de Matosinhos determinem o estado de conservação do imóvel em causa, sendo posteriormente comunicado à Autoridade Tributária e Aduaneira os artigos matriciais dos prédios classificados como em ruínas, bem como o número de identificação fiscal dos respetivos titulares.</w:t>
      </w:r>
    </w:p>
    <w:p w:rsidR="00734BD7" w:rsidRDefault="00734BD7" w:rsidP="00734BD7"/>
    <w:p w:rsidR="00734BD7" w:rsidRPr="00484D61" w:rsidRDefault="00E13279" w:rsidP="00E13279">
      <w:pPr>
        <w:pStyle w:val="Cabealho2"/>
        <w:numPr>
          <w:ilvl w:val="0"/>
          <w:numId w:val="0"/>
        </w:numPr>
        <w:rPr>
          <w:sz w:val="22"/>
        </w:rPr>
      </w:pPr>
      <w:bookmarkStart w:id="367" w:name="_Toc440646887"/>
      <w:bookmarkStart w:id="368" w:name="_Toc469582361"/>
      <w:r>
        <w:rPr>
          <w:sz w:val="22"/>
        </w:rPr>
        <w:t xml:space="preserve">6.3.2. </w:t>
      </w:r>
      <w:r w:rsidR="00734BD7" w:rsidRPr="00484D61">
        <w:rPr>
          <w:sz w:val="22"/>
        </w:rPr>
        <w:t>Instrumentos de natureza regulamentar</w:t>
      </w:r>
      <w:bookmarkEnd w:id="367"/>
      <w:bookmarkEnd w:id="368"/>
    </w:p>
    <w:p w:rsidR="00734BD7" w:rsidRPr="0055446E" w:rsidRDefault="00734BD7" w:rsidP="00734BD7">
      <w:pPr>
        <w:pStyle w:val="RUTdestaque"/>
      </w:pPr>
      <w:bookmarkStart w:id="369" w:name="_Toc440646888"/>
      <w:r w:rsidRPr="0055446E">
        <w:t>Alterações e simplificações regulamentares</w:t>
      </w:r>
      <w:bookmarkEnd w:id="369"/>
    </w:p>
    <w:p w:rsidR="00734BD7" w:rsidRDefault="00734BD7" w:rsidP="00734BD7">
      <w:r>
        <w:t xml:space="preserve">Tendo em vista um novo paradigma de desenvolvimento territorial proposto na Lei de Bases da Política dos Solos, do Ordenamento do Território e do Urbanismo, visando a promoção do desenvolvimento dos aglomerados urbanos existentes e centrado na reabilitação e regeneração urbana, foi publicado em 2014 o </w:t>
      </w:r>
      <w:r w:rsidRPr="00744922">
        <w:rPr>
          <w:b/>
          <w:u w:val="single"/>
        </w:rPr>
        <w:t>Regime Excecional e Temporário para a Reabilitação Urbana</w:t>
      </w:r>
      <w:r>
        <w:t xml:space="preserve"> (Decreto-Lei n.º 53/2014, de 8 de abril), outro importante instrumento de apoio e incentivo à reabilitação urbana, que veio introduzir algumas novidades no que respeita às </w:t>
      </w:r>
      <w:r w:rsidRPr="00744922">
        <w:rPr>
          <w:u w:val="single"/>
        </w:rPr>
        <w:t>exigências técnicas mínimas para a reabilitação de edifícios antigos localizados em ARU</w:t>
      </w:r>
      <w:r>
        <w:rPr>
          <w:u w:val="single"/>
        </w:rPr>
        <w:t>,</w:t>
      </w:r>
      <w:r>
        <w:t xml:space="preserve"> ou com mais de 30 anos, respondendo assim aos elevados custos de contexto que tornam a reabilitação urbana restrita, e garantindo a necessária flexibilidade e adequação das regras ao edificado preexistente.</w:t>
      </w:r>
    </w:p>
    <w:p w:rsidR="00734BD7" w:rsidRDefault="00734BD7" w:rsidP="00734BD7">
      <w:r>
        <w:t>No entanto, a aplicabilidade destas exigências técnicas mínimas obriga a que fiquem salvaguardadas as necessárias condições de salubridade e qualidade da reabilitação do edificado, através da restrição do âmbito do diploma, não podendo as operações urbanísticas originar desconformidades, nem agravar as existentes, de tal forma que as intervenções contribuam para a melhoria das condições de segurança e salubridade do edifício ou fração, sem reduzir ou pôr em causa a resistência estrutural dos edifícios, e assim salvaguardando a estrutura dos edifícios existentes.</w:t>
      </w:r>
    </w:p>
    <w:p w:rsidR="00734BD7" w:rsidRDefault="00734BD7" w:rsidP="00734BD7">
      <w:r>
        <w:t>De acordo com o estipulado neste regime, consideram-se operações de reabilitação as seguintes tipologias de operações urbanísticas: (</w:t>
      </w:r>
      <w:r w:rsidRPr="00744922">
        <w:rPr>
          <w:b/>
        </w:rPr>
        <w:t>i</w:t>
      </w:r>
      <w:r>
        <w:t>) obras de conservação; (</w:t>
      </w:r>
      <w:r w:rsidRPr="00744922">
        <w:rPr>
          <w:b/>
        </w:rPr>
        <w:t>ii</w:t>
      </w:r>
      <w:r>
        <w:t>) obras de alteração; (</w:t>
      </w:r>
      <w:r w:rsidRPr="00744922">
        <w:rPr>
          <w:b/>
        </w:rPr>
        <w:t>iii</w:t>
      </w:r>
      <w:r>
        <w:t>) obras de reconstrução; (</w:t>
      </w:r>
      <w:r w:rsidRPr="00744922">
        <w:rPr>
          <w:b/>
        </w:rPr>
        <w:t>iv</w:t>
      </w:r>
      <w:r>
        <w:t>) obras de construção ou de ampliação, na medida em que sejam condicionadas por circunstâncias preexistentes que impossibilitem o cumprimento da legislação técnica aplicável, desde que não ultrapassem os alinhamentos e a cércea superior das edificações confinantes mais elevadas e não agravem as condições de salubridade ou segurança de outras edificações; e ainda alterações de utilização.</w:t>
      </w:r>
    </w:p>
    <w:p w:rsidR="00734BD7" w:rsidRDefault="00734BD7" w:rsidP="00734BD7">
      <w:r>
        <w:t xml:space="preserve">Com a entrada em vigor deste diploma, as </w:t>
      </w:r>
      <w:r w:rsidRPr="00216B7F">
        <w:rPr>
          <w:u w:val="single"/>
        </w:rPr>
        <w:t>obras de reabilitação urbana passaram a estar isentas de algumas disposições do RGEU</w:t>
      </w:r>
      <w:r>
        <w:rPr>
          <w:u w:val="single"/>
        </w:rPr>
        <w:t>,</w:t>
      </w:r>
      <w:r>
        <w:t xml:space="preserve"> mediante dois princípios: o da proteção da propriedade privada adjacente e o da segurança de pessoas e bens. Entre as situações excecionadas, destacam-se as seguintes: </w:t>
      </w:r>
    </w:p>
    <w:p w:rsidR="00734BD7" w:rsidRDefault="00734BD7" w:rsidP="00665948">
      <w:pPr>
        <w:numPr>
          <w:ilvl w:val="0"/>
          <w:numId w:val="15"/>
        </w:numPr>
        <w:ind w:left="714" w:hanging="357"/>
        <w:contextualSpacing/>
      </w:pPr>
      <w:r>
        <w:t>Alturas máximas dos degraus;</w:t>
      </w:r>
    </w:p>
    <w:p w:rsidR="00734BD7" w:rsidRDefault="00734BD7" w:rsidP="00665948">
      <w:pPr>
        <w:numPr>
          <w:ilvl w:val="0"/>
          <w:numId w:val="15"/>
        </w:numPr>
        <w:ind w:left="714" w:hanging="357"/>
        <w:contextualSpacing/>
      </w:pPr>
      <w:r>
        <w:t>Área mínima de instalações sanitárias;</w:t>
      </w:r>
    </w:p>
    <w:p w:rsidR="00734BD7" w:rsidRDefault="00734BD7" w:rsidP="00665948">
      <w:pPr>
        <w:numPr>
          <w:ilvl w:val="0"/>
          <w:numId w:val="15"/>
        </w:numPr>
        <w:ind w:left="714" w:hanging="357"/>
        <w:contextualSpacing/>
      </w:pPr>
      <w:r>
        <w:t>Área mínima do fogo;</w:t>
      </w:r>
    </w:p>
    <w:p w:rsidR="00734BD7" w:rsidRDefault="00734BD7" w:rsidP="00665948">
      <w:pPr>
        <w:numPr>
          <w:ilvl w:val="0"/>
          <w:numId w:val="15"/>
        </w:numPr>
        <w:ind w:left="714" w:hanging="357"/>
        <w:contextualSpacing/>
      </w:pPr>
      <w:r>
        <w:t>Área mínima dos compartimentos de habitação;</w:t>
      </w:r>
    </w:p>
    <w:p w:rsidR="00734BD7" w:rsidRDefault="00734BD7" w:rsidP="00665948">
      <w:pPr>
        <w:numPr>
          <w:ilvl w:val="0"/>
          <w:numId w:val="15"/>
        </w:numPr>
        <w:ind w:left="714" w:hanging="357"/>
        <w:contextualSpacing/>
      </w:pPr>
      <w:r>
        <w:t>Área mínima dos vãos e sua distância mínima a obstáculo;</w:t>
      </w:r>
    </w:p>
    <w:p w:rsidR="00734BD7" w:rsidRDefault="00734BD7" w:rsidP="00665948">
      <w:pPr>
        <w:numPr>
          <w:ilvl w:val="0"/>
          <w:numId w:val="15"/>
        </w:numPr>
        <w:ind w:left="714" w:hanging="357"/>
        <w:contextualSpacing/>
      </w:pPr>
      <w:r>
        <w:t>O pé-direito mínimo;</w:t>
      </w:r>
    </w:p>
    <w:p w:rsidR="00734BD7" w:rsidRDefault="00734BD7" w:rsidP="00665948">
      <w:pPr>
        <w:numPr>
          <w:ilvl w:val="0"/>
          <w:numId w:val="15"/>
        </w:numPr>
        <w:ind w:left="714" w:hanging="357"/>
        <w:contextualSpacing/>
      </w:pPr>
      <w:r>
        <w:t>Habitação em cave e sótãos;</w:t>
      </w:r>
    </w:p>
    <w:p w:rsidR="00734BD7" w:rsidRDefault="00734BD7" w:rsidP="00665948">
      <w:pPr>
        <w:numPr>
          <w:ilvl w:val="0"/>
          <w:numId w:val="15"/>
        </w:numPr>
        <w:ind w:left="714" w:hanging="357"/>
        <w:contextualSpacing/>
      </w:pPr>
      <w:r>
        <w:t>Iluminação e ventilação;</w:t>
      </w:r>
    </w:p>
    <w:p w:rsidR="00734BD7" w:rsidRDefault="00734BD7" w:rsidP="00665948">
      <w:pPr>
        <w:numPr>
          <w:ilvl w:val="0"/>
          <w:numId w:val="15"/>
        </w:numPr>
        <w:ind w:left="714" w:hanging="357"/>
        <w:contextualSpacing/>
      </w:pPr>
      <w:r>
        <w:t>Largura dos corredores;</w:t>
      </w:r>
    </w:p>
    <w:p w:rsidR="00734BD7" w:rsidRDefault="00734BD7" w:rsidP="00665948">
      <w:pPr>
        <w:numPr>
          <w:ilvl w:val="0"/>
          <w:numId w:val="15"/>
        </w:numPr>
        <w:ind w:left="714" w:hanging="357"/>
        <w:contextualSpacing/>
      </w:pPr>
      <w:r>
        <w:t>Largura mínima do lanço de escadas;</w:t>
      </w:r>
    </w:p>
    <w:p w:rsidR="00734BD7" w:rsidRDefault="00734BD7" w:rsidP="00665948">
      <w:pPr>
        <w:numPr>
          <w:ilvl w:val="0"/>
          <w:numId w:val="15"/>
        </w:numPr>
        <w:ind w:left="714" w:hanging="357"/>
        <w:contextualSpacing/>
      </w:pPr>
      <w:r>
        <w:t xml:space="preserve">Obrigatoriedade de elevadores; </w:t>
      </w:r>
    </w:p>
    <w:p w:rsidR="00734BD7" w:rsidRDefault="00734BD7" w:rsidP="00665948">
      <w:pPr>
        <w:numPr>
          <w:ilvl w:val="0"/>
          <w:numId w:val="15"/>
        </w:numPr>
        <w:ind w:left="714" w:hanging="357"/>
        <w:contextualSpacing/>
      </w:pPr>
      <w:r>
        <w:t>E tamanho mínimo dos logradouros.</w:t>
      </w:r>
    </w:p>
    <w:p w:rsidR="00EB7E4E" w:rsidRDefault="00EB7E4E" w:rsidP="00734BD7"/>
    <w:p w:rsidR="00734BD7" w:rsidRDefault="00734BD7" w:rsidP="00734BD7">
      <w:r>
        <w:t xml:space="preserve">Por seu turno, </w:t>
      </w:r>
      <w:r w:rsidRPr="00216B7F">
        <w:rPr>
          <w:u w:val="single"/>
        </w:rPr>
        <w:t>ao nível dos projetos de especialidades</w:t>
      </w:r>
      <w:r>
        <w:t xml:space="preserve">, as obras de reabilitação urbana ficam ainda </w:t>
      </w:r>
      <w:r w:rsidRPr="00216B7F">
        <w:rPr>
          <w:u w:val="single"/>
        </w:rPr>
        <w:t>isentas</w:t>
      </w:r>
      <w:r>
        <w:t xml:space="preserve"> da aplicação de requisitos acústicos e da obrigatoriedade de instalação de redes de gás, desde que esteja prevista outra fonte energética. É ainda excluída a obrigatoriedade de instalação de infraestruturas de telecomunicações em edifícios, mantendo obrigatória a instalação das infraestruturas comuns ao edifício e de um ponto na fração.</w:t>
      </w:r>
    </w:p>
    <w:p w:rsidR="00734BD7" w:rsidRDefault="00734BD7" w:rsidP="00734BD7">
      <w:r>
        <w:t xml:space="preserve">Finalmente, este novo regime permite às operações urbanísticas estarem </w:t>
      </w:r>
      <w:r w:rsidRPr="00216B7F">
        <w:rPr>
          <w:u w:val="single"/>
        </w:rPr>
        <w:t>dispensadas do cumprimento de normas técnicas sobre acessibilidades</w:t>
      </w:r>
      <w:r>
        <w:t xml:space="preserve"> previstas no regime que define as condições de acessibilidade a satisfazer no projeto e na construção de espaços públicos, equipamentos coletivos e edifícios públicos e habitacionais, especificamente no que se reporta aos seguintes aspetos:</w:t>
      </w:r>
    </w:p>
    <w:p w:rsidR="00734BD7" w:rsidRDefault="00734BD7" w:rsidP="00665948">
      <w:pPr>
        <w:numPr>
          <w:ilvl w:val="0"/>
          <w:numId w:val="30"/>
        </w:numPr>
      </w:pPr>
      <w:r>
        <w:t>Acesso por meios mecânicos aos diferentes pisos;</w:t>
      </w:r>
    </w:p>
    <w:p w:rsidR="00734BD7" w:rsidRDefault="00734BD7" w:rsidP="00665948">
      <w:pPr>
        <w:numPr>
          <w:ilvl w:val="0"/>
          <w:numId w:val="30"/>
        </w:numPr>
      </w:pPr>
      <w:r>
        <w:t>Largura e tamanho dos patamares de escadas;</w:t>
      </w:r>
    </w:p>
    <w:p w:rsidR="00734BD7" w:rsidRDefault="00734BD7" w:rsidP="00665948">
      <w:pPr>
        <w:numPr>
          <w:ilvl w:val="0"/>
          <w:numId w:val="30"/>
        </w:numPr>
      </w:pPr>
      <w:r>
        <w:t>Largura mínima das instalações sanitárias;</w:t>
      </w:r>
    </w:p>
    <w:p w:rsidR="00734BD7" w:rsidRDefault="00734BD7" w:rsidP="00665948">
      <w:pPr>
        <w:numPr>
          <w:ilvl w:val="0"/>
          <w:numId w:val="30"/>
        </w:numPr>
      </w:pPr>
      <w:r>
        <w:t>Largura mínima dos corredores;</w:t>
      </w:r>
    </w:p>
    <w:p w:rsidR="00734BD7" w:rsidRDefault="00734BD7" w:rsidP="00665948">
      <w:pPr>
        <w:numPr>
          <w:ilvl w:val="0"/>
          <w:numId w:val="30"/>
        </w:numPr>
      </w:pPr>
      <w:r>
        <w:t>Obrigatoriedade de rampas.</w:t>
      </w:r>
    </w:p>
    <w:p w:rsidR="00734BD7" w:rsidRDefault="00734BD7" w:rsidP="00734BD7">
      <w:r>
        <w:t>De acordo com alguns estudos levados a cabo pelo Instituto da Habitação e Reabilitação Urbana (IHRU), a poupança numa obra de reabilitação de um edifício induzida pela aplicabilidade deste regime pode ascender a quase 45%.</w:t>
      </w:r>
    </w:p>
    <w:p w:rsidR="00734BD7" w:rsidRDefault="00734BD7" w:rsidP="00734BD7">
      <w:r>
        <w:t>Como complemento a este novo regime, foi recentemente</w:t>
      </w:r>
      <w:r w:rsidRPr="002443F2">
        <w:t xml:space="preserve"> </w:t>
      </w:r>
      <w:r w:rsidRPr="00FF3C64">
        <w:t>publicada</w:t>
      </w:r>
      <w:r>
        <w:t xml:space="preserve"> uma </w:t>
      </w:r>
      <w:r w:rsidRPr="002443F2">
        <w:rPr>
          <w:b/>
          <w:u w:val="single"/>
        </w:rPr>
        <w:t>portaria</w:t>
      </w:r>
      <w:r>
        <w:t xml:space="preserve">, por iniciativa do </w:t>
      </w:r>
      <w:r w:rsidRPr="00FF3C64">
        <w:t>Ministério do Ambiente, Ordenamento do Território e Energia</w:t>
      </w:r>
      <w:r>
        <w:t xml:space="preserve">, que introduz </w:t>
      </w:r>
      <w:r w:rsidRPr="002443F2">
        <w:rPr>
          <w:u w:val="single"/>
        </w:rPr>
        <w:t>mudanças ao nível do licenciamento e comunicação prévia de operações urbanísticas</w:t>
      </w:r>
      <w:r>
        <w:t xml:space="preserve">: </w:t>
      </w:r>
      <w:r w:rsidRPr="002443F2">
        <w:rPr>
          <w:b/>
        </w:rPr>
        <w:t>Portaria n.º 405/2015, de 20 de novembro</w:t>
      </w:r>
      <w:r>
        <w:t xml:space="preserve">, </w:t>
      </w:r>
      <w:r w:rsidRPr="00FF3C64">
        <w:t>que procede à primeira alteração à Portaria n.º 349-C/2013, de 2 de dezembro</w:t>
      </w:r>
      <w:r>
        <w:t>.</w:t>
      </w:r>
    </w:p>
    <w:p w:rsidR="00734BD7" w:rsidRDefault="00734BD7" w:rsidP="00734BD7">
      <w:r w:rsidRPr="00FF3C64">
        <w:t xml:space="preserve">Com </w:t>
      </w:r>
      <w:r>
        <w:t xml:space="preserve">a </w:t>
      </w:r>
      <w:r w:rsidRPr="00FF3C64">
        <w:t xml:space="preserve">entrada em vigor </w:t>
      </w:r>
      <w:r>
        <w:t>deste diploma legal</w:t>
      </w:r>
      <w:r w:rsidRPr="00FF3C64">
        <w:t>, as intervenções que não se configurem de grande dimensão acabam por ser isentas da a</w:t>
      </w:r>
      <w:r>
        <w:t>presentação de alguns elementos, quer se tratem de edifícios d</w:t>
      </w:r>
      <w:r w:rsidRPr="002443F2">
        <w:t xml:space="preserve">o setor habitacional, </w:t>
      </w:r>
      <w:r>
        <w:t>quer do comércio e serviços, concretamente:</w:t>
      </w:r>
    </w:p>
    <w:p w:rsidR="00734BD7" w:rsidRDefault="00734BD7" w:rsidP="00665948">
      <w:pPr>
        <w:numPr>
          <w:ilvl w:val="0"/>
          <w:numId w:val="15"/>
        </w:numPr>
      </w:pPr>
      <w:r>
        <w:t>N</w:t>
      </w:r>
      <w:r w:rsidRPr="002443F2">
        <w:t xml:space="preserve">o caso dos </w:t>
      </w:r>
      <w:r w:rsidRPr="001E2466">
        <w:t>edifícios de habitação</w:t>
      </w:r>
      <w:r w:rsidRPr="002443F2">
        <w:t>, todas as “</w:t>
      </w:r>
      <w:r w:rsidRPr="001E2466">
        <w:t>intervenções que não se configurem como grande intervenção</w:t>
      </w:r>
      <w:r w:rsidRPr="002443F2">
        <w:t xml:space="preserve">” estão </w:t>
      </w:r>
      <w:r w:rsidRPr="001E2466">
        <w:t>dispensadas</w:t>
      </w:r>
      <w:r w:rsidRPr="002443F2">
        <w:t xml:space="preserve">, para efeitos de licenciamento ou comunicação prévia, </w:t>
      </w:r>
      <w:r>
        <w:t>d</w:t>
      </w:r>
      <w:r w:rsidRPr="002443F2">
        <w:t xml:space="preserve">o projeto de comportamento térmico, </w:t>
      </w:r>
      <w:r>
        <w:t>d</w:t>
      </w:r>
      <w:r w:rsidRPr="002443F2">
        <w:t xml:space="preserve">a ficha-resumo caracterizadora do edifício e </w:t>
      </w:r>
      <w:r>
        <w:t>d</w:t>
      </w:r>
      <w:r w:rsidRPr="002443F2">
        <w:t>o pré-certificado do SCE (Sistema de Certificação Energética)</w:t>
      </w:r>
      <w:r>
        <w:t xml:space="preserve"> emitido por perito qualificado;</w:t>
      </w:r>
    </w:p>
    <w:p w:rsidR="00734BD7" w:rsidRDefault="00734BD7" w:rsidP="00665948">
      <w:pPr>
        <w:numPr>
          <w:ilvl w:val="0"/>
          <w:numId w:val="15"/>
        </w:numPr>
      </w:pPr>
      <w:r>
        <w:t>J</w:t>
      </w:r>
      <w:r w:rsidRPr="002443F2">
        <w:t xml:space="preserve">á para os </w:t>
      </w:r>
      <w:r w:rsidRPr="001E2466">
        <w:t>edifícios de comércio e serviços</w:t>
      </w:r>
      <w:r w:rsidRPr="002443F2">
        <w:t xml:space="preserve">, a </w:t>
      </w:r>
      <w:r w:rsidRPr="001E2466">
        <w:t>isenção</w:t>
      </w:r>
      <w:r w:rsidRPr="002443F2">
        <w:t xml:space="preserve"> verifica-se ao nível do projeto do sistema técnico objeto de requisitos no âmbito do RECS (Regulamento de Desempenho Energético dos Edifícios de Comércio e Serviços) e, tal como no caso da habitação, do pré-certificado SCE emitido por perito qualificado.</w:t>
      </w:r>
    </w:p>
    <w:p w:rsidR="00734BD7" w:rsidRDefault="00734BD7" w:rsidP="00734BD7">
      <w:r w:rsidRPr="002443F2">
        <w:t xml:space="preserve">A tutela deixa, no entanto, </w:t>
      </w:r>
      <w:r>
        <w:t>um</w:t>
      </w:r>
      <w:r w:rsidRPr="002443F2">
        <w:t xml:space="preserve">a salvaguarda: </w:t>
      </w:r>
      <w:r>
        <w:t>“</w:t>
      </w:r>
      <w:r w:rsidRPr="002443F2">
        <w:rPr>
          <w:i/>
        </w:rPr>
        <w:t>em qualquer dos casos, as isenções são feitas sem prejuízo da demonstração do cumprimento dos requisitos nas situações aplicáveis</w:t>
      </w:r>
      <w:r w:rsidRPr="002443F2">
        <w:t>”.</w:t>
      </w:r>
    </w:p>
    <w:p w:rsidR="00734BD7" w:rsidRDefault="00734BD7" w:rsidP="00734BD7">
      <w:r>
        <w:t>A</w:t>
      </w:r>
      <w:r w:rsidRPr="002443F2">
        <w:t xml:space="preserve">s grandes intervenções continuam a manter </w:t>
      </w:r>
      <w:r>
        <w:t xml:space="preserve">como obrigatórios </w:t>
      </w:r>
      <w:r w:rsidRPr="002443F2">
        <w:t>todos os elementos estabelecidos para procedimentos de licenciamento</w:t>
      </w:r>
      <w:r>
        <w:t xml:space="preserve"> constantes da P</w:t>
      </w:r>
      <w:r w:rsidRPr="000D111A">
        <w:t>ortaria</w:t>
      </w:r>
      <w:r>
        <w:t xml:space="preserve"> n.º</w:t>
      </w:r>
      <w:r w:rsidRPr="000D111A">
        <w:t xml:space="preserve"> 349-C/2013, de 2 de </w:t>
      </w:r>
      <w:r>
        <w:t>d</w:t>
      </w:r>
      <w:r w:rsidRPr="000D111A">
        <w:t>ezembro, que “</w:t>
      </w:r>
      <w:r w:rsidRPr="000D111A">
        <w:rPr>
          <w:i/>
        </w:rPr>
        <w:t>estabelece os elementos a constar dos procedimentos de licenciamento ou de comunicação prévia de operações urbanísticas de edificação, bem como de autorização de utilização</w:t>
      </w:r>
      <w:r w:rsidRPr="000D111A">
        <w:t>”.</w:t>
      </w:r>
    </w:p>
    <w:p w:rsidR="00734BD7" w:rsidRDefault="00734BD7" w:rsidP="00734BD7">
      <w:r w:rsidRPr="005B0E9B">
        <w:t xml:space="preserve">Outro importante instrumento de política urbanística ao serviço de uma estratégia de reabilitação urbana de uma ARU, e previsto no RJRU (Artigo 67º), passa pela adoção de um </w:t>
      </w:r>
      <w:r w:rsidRPr="005B0E9B">
        <w:rPr>
          <w:b/>
          <w:u w:val="single"/>
        </w:rPr>
        <w:t>regime especial de taxas municipais</w:t>
      </w:r>
      <w:r w:rsidRPr="005B0E9B">
        <w:t xml:space="preserve"> (através de isenções ou reduções)</w:t>
      </w:r>
      <w:r>
        <w:t xml:space="preserve">, </w:t>
      </w:r>
      <w:r w:rsidRPr="005B0E9B">
        <w:t xml:space="preserve">a publicar em sede de </w:t>
      </w:r>
      <w:r>
        <w:t xml:space="preserve">alteração ao </w:t>
      </w:r>
      <w:r w:rsidRPr="005B0E9B">
        <w:t>Regulamento de Taxas e Outras Receitas Municipais</w:t>
      </w:r>
      <w:r>
        <w:t xml:space="preserve"> em vigor.</w:t>
      </w:r>
    </w:p>
    <w:p w:rsidR="00734BD7" w:rsidRDefault="00734BD7" w:rsidP="00734BD7">
      <w:r>
        <w:t xml:space="preserve">Da análise deste regulamento conclui-se que seria importante fazer uma discriminação positiva ao nível das </w:t>
      </w:r>
      <w:r w:rsidRPr="00211105">
        <w:rPr>
          <w:u w:val="single"/>
        </w:rPr>
        <w:t>taxas pela realização, reforço e manutenção de infraestruturas urbanísticas</w:t>
      </w:r>
      <w:r>
        <w:t xml:space="preserve"> (</w:t>
      </w:r>
      <w:r w:rsidRPr="00211105">
        <w:rPr>
          <w:u w:val="single"/>
        </w:rPr>
        <w:t>TRI</w:t>
      </w:r>
      <w:r>
        <w:rPr>
          <w:u w:val="single"/>
        </w:rPr>
        <w:t>U</w:t>
      </w:r>
      <w:r>
        <w:t>), devidas nas operações urbanísticas de loteamentos, construção, ampliação e alteração de uso e de obras de urbanização de utilização privada, taxa esta que varia proporcionalmente ao investimento municipal que a operação urbanística em causa implica ou venha a implicar.</w:t>
      </w:r>
    </w:p>
    <w:p w:rsidR="00734BD7" w:rsidRDefault="00734BD7" w:rsidP="00734BD7">
      <w:r>
        <w:t>A aferição do valor da TRIU a aplicar é também calculada em função da localização da operação urbanística, estando já previstas áreas com redução destes encargos urbanísticos, como se ilustra na figura seguinte.</w:t>
      </w:r>
    </w:p>
    <w:p w:rsidR="00734BD7" w:rsidRDefault="00734BD7" w:rsidP="00734BD7">
      <w:r>
        <w:t>Estando uma parte muito significativa do território das ARU de Matosinhos e de Leça da Palmeira abrangidas por esta redução, propõe-se que a alteração ao referido Regulamento passe apenas pela atualização do</w:t>
      </w:r>
      <w:r w:rsidRPr="00E33C5E">
        <w:t xml:space="preserve"> mapa das áreas com redução de encargos urbanísticos, ficando a totalidade do território das ARU cobertas pelo fator de localização da Zona Tipo 1 (0,9).</w:t>
      </w:r>
    </w:p>
    <w:p w:rsidR="00734BD7" w:rsidRDefault="001E2466" w:rsidP="002422F3">
      <w:pPr>
        <w:pStyle w:val="TitFiguras"/>
      </w:pPr>
      <w:bookmarkStart w:id="370" w:name="_Toc441767225"/>
      <w:bookmarkStart w:id="371" w:name="_Toc441767433"/>
      <w:bookmarkStart w:id="372" w:name="_Toc460339040"/>
      <w:bookmarkStart w:id="373" w:name="_Toc469582461"/>
      <w:r>
        <w:t xml:space="preserve">Figura </w:t>
      </w:r>
      <w:r w:rsidR="009C2348">
        <w:t>101</w:t>
      </w:r>
      <w:r>
        <w:t xml:space="preserve"> - </w:t>
      </w:r>
      <w:r w:rsidR="00734BD7">
        <w:t>Áreas com redução de encargos urbanísticos (TRIU)</w:t>
      </w:r>
      <w:bookmarkEnd w:id="370"/>
      <w:bookmarkEnd w:id="371"/>
      <w:bookmarkEnd w:id="372"/>
      <w:bookmarkEnd w:id="373"/>
    </w:p>
    <w:p w:rsidR="00734BD7" w:rsidRDefault="00734BD7" w:rsidP="00BD3A6D">
      <w:pPr>
        <w:spacing w:after="0"/>
        <w:jc w:val="center"/>
      </w:pPr>
      <w:r w:rsidRPr="00E33C5E">
        <w:rPr>
          <w:noProof/>
          <w:lang w:eastAsia="pt-PT"/>
        </w:rPr>
        <w:drawing>
          <wp:anchor distT="0" distB="0" distL="114300" distR="114300" simplePos="0" relativeHeight="251656192" behindDoc="0" locked="0" layoutInCell="1" allowOverlap="1" wp14:anchorId="0BDEA174" wp14:editId="76E497EF">
            <wp:simplePos x="0" y="0"/>
            <wp:positionH relativeFrom="column">
              <wp:posOffset>548005</wp:posOffset>
            </wp:positionH>
            <wp:positionV relativeFrom="paragraph">
              <wp:posOffset>540385</wp:posOffset>
            </wp:positionV>
            <wp:extent cx="1571336" cy="668482"/>
            <wp:effectExtent l="0" t="0" r="0" b="0"/>
            <wp:wrapNone/>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571336" cy="668482"/>
                    </a:xfrm>
                    <a:prstGeom prst="rect">
                      <a:avLst/>
                    </a:prstGeom>
                    <a:noFill/>
                    <a:ln>
                      <a:noFill/>
                    </a:ln>
                  </pic:spPr>
                </pic:pic>
              </a:graphicData>
            </a:graphic>
          </wp:anchor>
        </w:drawing>
      </w:r>
      <w:r w:rsidRPr="00E33C5E">
        <w:rPr>
          <w:noProof/>
          <w:lang w:eastAsia="pt-PT"/>
        </w:rPr>
        <w:drawing>
          <wp:anchor distT="0" distB="0" distL="114300" distR="114300" simplePos="0" relativeHeight="251655168" behindDoc="0" locked="0" layoutInCell="1" allowOverlap="1" wp14:anchorId="3AA59FE4" wp14:editId="7EF3AF3D">
            <wp:simplePos x="0" y="0"/>
            <wp:positionH relativeFrom="column">
              <wp:posOffset>177165</wp:posOffset>
            </wp:positionH>
            <wp:positionV relativeFrom="paragraph">
              <wp:posOffset>121920</wp:posOffset>
            </wp:positionV>
            <wp:extent cx="1943100" cy="418465"/>
            <wp:effectExtent l="19050" t="0" r="0" b="0"/>
            <wp:wrapNone/>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3" cstate="print">
                      <a:extLst>
                        <a:ext uri="{28A0092B-C50C-407E-A947-70E740481C1C}">
                          <a14:useLocalDpi xmlns:a14="http://schemas.microsoft.com/office/drawing/2010/main" val="0"/>
                        </a:ext>
                      </a:extLst>
                    </a:blip>
                    <a:srcRect l="3642" t="39330" r="3480" b="11236"/>
                    <a:stretch/>
                  </pic:blipFill>
                  <pic:spPr bwMode="auto">
                    <a:xfrm>
                      <a:off x="0" y="0"/>
                      <a:ext cx="1943100" cy="418465"/>
                    </a:xfrm>
                    <a:prstGeom prst="rect">
                      <a:avLst/>
                    </a:prstGeom>
                    <a:noFill/>
                    <a:ln>
                      <a:noFill/>
                    </a:ln>
                    <a:extLst>
                      <a:ext uri="{53640926-AAD7-44D8-BBD7-CCE9431645EC}">
                        <a14:shadowObscured xmlns:a14="http://schemas.microsoft.com/office/drawing/2010/main"/>
                      </a:ext>
                    </a:extLst>
                  </pic:spPr>
                </pic:pic>
              </a:graphicData>
            </a:graphic>
          </wp:anchor>
        </w:drawing>
      </w:r>
      <w:r w:rsidRPr="00E33C5E">
        <w:rPr>
          <w:noProof/>
          <w:lang w:eastAsia="pt-PT"/>
        </w:rPr>
        <w:drawing>
          <wp:inline distT="0" distB="0" distL="0" distR="0" wp14:anchorId="6596A6F4" wp14:editId="5F8FB8C7">
            <wp:extent cx="5362295" cy="4991100"/>
            <wp:effectExtent l="19050" t="0" r="0" b="0"/>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4" cstate="print">
                      <a:extLst>
                        <a:ext uri="{28A0092B-C50C-407E-A947-70E740481C1C}">
                          <a14:useLocalDpi xmlns:a14="http://schemas.microsoft.com/office/drawing/2010/main" val="0"/>
                        </a:ext>
                      </a:extLst>
                    </a:blip>
                    <a:srcRect t="17892" r="15509" b="5406"/>
                    <a:stretch/>
                  </pic:blipFill>
                  <pic:spPr bwMode="auto">
                    <a:xfrm>
                      <a:off x="0" y="0"/>
                      <a:ext cx="5362295" cy="4991100"/>
                    </a:xfrm>
                    <a:prstGeom prst="rect">
                      <a:avLst/>
                    </a:prstGeom>
                    <a:noFill/>
                    <a:ln>
                      <a:noFill/>
                    </a:ln>
                    <a:extLst>
                      <a:ext uri="{53640926-AAD7-44D8-BBD7-CCE9431645EC}">
                        <a14:shadowObscured xmlns:a14="http://schemas.microsoft.com/office/drawing/2010/main"/>
                      </a:ext>
                    </a:extLst>
                  </pic:spPr>
                </pic:pic>
              </a:graphicData>
            </a:graphic>
          </wp:inline>
        </w:drawing>
      </w:r>
    </w:p>
    <w:p w:rsidR="00734BD7" w:rsidRPr="00BD3A6D" w:rsidRDefault="00734BD7" w:rsidP="00BD3A6D">
      <w:pPr>
        <w:spacing w:line="240" w:lineRule="auto"/>
        <w:jc w:val="center"/>
        <w:rPr>
          <w:color w:val="595959" w:themeColor="text1" w:themeTint="A6"/>
          <w:sz w:val="16"/>
        </w:rPr>
      </w:pPr>
      <w:r w:rsidRPr="00BD3A6D">
        <w:rPr>
          <w:color w:val="595959" w:themeColor="text1" w:themeTint="A6"/>
          <w:sz w:val="16"/>
        </w:rPr>
        <w:t>Fonte: Anexo V do Regulamento de Taxas e Outras Receitas Municipais, Município de Matosinhos, 2013</w:t>
      </w:r>
    </w:p>
    <w:p w:rsidR="00734BD7" w:rsidRDefault="00734BD7" w:rsidP="00734BD7">
      <w:r>
        <w:t xml:space="preserve">Por forma a garantir-se a coerência da aplicabilidade destas reduções ou isenções e taxas com os benefícios fiscais descritos no ponto anterior, consideramos muito relevante que se utilize o mesmo conceito de </w:t>
      </w:r>
      <w:r w:rsidRPr="008A2192">
        <w:t>“</w:t>
      </w:r>
      <w:r>
        <w:rPr>
          <w:u w:val="single"/>
        </w:rPr>
        <w:t>ação</w:t>
      </w:r>
      <w:r w:rsidRPr="008A2192">
        <w:rPr>
          <w:u w:val="single"/>
        </w:rPr>
        <w:t xml:space="preserve"> de reabilitação</w:t>
      </w:r>
      <w:r w:rsidRPr="008A2192">
        <w:t>”</w:t>
      </w:r>
      <w:r>
        <w:t xml:space="preserve">. Ora, </w:t>
      </w:r>
      <w:r w:rsidRPr="008A2192">
        <w:t>de acordo com o número 22, alínea a)</w:t>
      </w:r>
      <w:r>
        <w:t>,</w:t>
      </w:r>
      <w:r w:rsidRPr="008A2192">
        <w:t xml:space="preserve"> do artigo 71</w:t>
      </w:r>
      <w:r>
        <w:t>.</w:t>
      </w:r>
      <w:r w:rsidRPr="008A2192">
        <w:t>º do E</w:t>
      </w:r>
      <w:r>
        <w:t>statuto dos Benefícios Fiscais</w:t>
      </w:r>
      <w:r w:rsidRPr="008A2192">
        <w:t>,</w:t>
      </w:r>
      <w:r>
        <w:t xml:space="preserve"> ações de reabilitação dizem</w:t>
      </w:r>
      <w:r w:rsidRPr="008A2192">
        <w:t xml:space="preserve"> respeito a “</w:t>
      </w:r>
      <w:r w:rsidRPr="008A2192">
        <w:rPr>
          <w:i/>
        </w:rPr>
        <w:t xml:space="preserve">intervenções destinadas a conferir adequadas características de desempenho e de segurança funcional, estrutural e construtiva a um ou vários edifícios, ou às construções funcionalmente adjacentes incorporadas no seu logradouro, bem como às suas frações, ou a conceder-lhe novas aptidões </w:t>
      </w:r>
      <w:r w:rsidRPr="006B2AA6">
        <w:rPr>
          <w:i/>
        </w:rPr>
        <w:t>funcionais, com vista a permitir novos usos ou o mesmo uso com padrões de desempenho mais elevados, das quais resulte um estado de conservação do imóvel, pelo menos, dois níveis acima do atribuído antes da intervenção</w:t>
      </w:r>
      <w:r w:rsidRPr="006B2AA6">
        <w:t>”.</w:t>
      </w:r>
    </w:p>
    <w:p w:rsidR="00734BD7" w:rsidRDefault="00734BD7" w:rsidP="00734BD7"/>
    <w:p w:rsidR="00734BD7" w:rsidRPr="00484D61" w:rsidRDefault="00E13279" w:rsidP="00E13279">
      <w:pPr>
        <w:pStyle w:val="Cabealho2"/>
        <w:numPr>
          <w:ilvl w:val="0"/>
          <w:numId w:val="0"/>
        </w:numPr>
        <w:rPr>
          <w:sz w:val="22"/>
        </w:rPr>
      </w:pPr>
      <w:bookmarkStart w:id="374" w:name="_Toc440646889"/>
      <w:bookmarkStart w:id="375" w:name="_Toc469582362"/>
      <w:r>
        <w:rPr>
          <w:sz w:val="22"/>
        </w:rPr>
        <w:t xml:space="preserve">6.3.3. </w:t>
      </w:r>
      <w:r w:rsidR="00734BD7" w:rsidRPr="00484D61">
        <w:rPr>
          <w:sz w:val="22"/>
        </w:rPr>
        <w:t>Instrumentos de natureza financeira</w:t>
      </w:r>
      <w:bookmarkEnd w:id="374"/>
      <w:bookmarkEnd w:id="375"/>
    </w:p>
    <w:p w:rsidR="00734BD7" w:rsidRDefault="00734BD7" w:rsidP="00734BD7">
      <w:r>
        <w:t>Os mecanismos financeiros assumem-se como instrumentos decisivos para a concretização de muitas intenções de investimento, quer sejam de natureza pública, quer sejam de natureza privada.</w:t>
      </w:r>
    </w:p>
    <w:p w:rsidR="00734BD7" w:rsidRDefault="00734BD7" w:rsidP="00734BD7">
      <w:r>
        <w:t>Ora, em matéria de reabilitação e regeneração urbana, o Estado pode, nos termos previstos na legislação respetiva, conceder apoios financeiros e outros incentivos aos proprietários e a terceiros que promovam ações de reabilitação de edifícios e, no caso de operações de reabilitação urbana sistemática, de dinamização e modernização das atividades económicas, podendo ainda conceder apoios financeiros às entidades gestoras das ORU.</w:t>
      </w:r>
    </w:p>
    <w:p w:rsidR="00734BD7" w:rsidRDefault="00734BD7" w:rsidP="00734BD7">
      <w:r>
        <w:t>De entre os diversos instrumentos e mecanismos existentes e previstos, podem salientar-se: (</w:t>
      </w:r>
      <w:r w:rsidRPr="00216B7F">
        <w:rPr>
          <w:b/>
        </w:rPr>
        <w:t>i</w:t>
      </w:r>
      <w:r>
        <w:t>) incentivos públicos à reabilitação, ao realojamento e ao arrendamento; (</w:t>
      </w:r>
      <w:r w:rsidRPr="00216B7F">
        <w:rPr>
          <w:b/>
        </w:rPr>
        <w:t>ii</w:t>
      </w:r>
      <w:r>
        <w:t>) programas de apoio ao investimento público do Portugal 2020 (PT2020); (</w:t>
      </w:r>
      <w:r w:rsidRPr="00216B7F">
        <w:rPr>
          <w:b/>
        </w:rPr>
        <w:t>iii</w:t>
      </w:r>
      <w:r>
        <w:t>) sistemas de incentivos às empresas (PT2020); (</w:t>
      </w:r>
      <w:r w:rsidRPr="00216B7F">
        <w:rPr>
          <w:b/>
        </w:rPr>
        <w:t>iv</w:t>
      </w:r>
      <w:r>
        <w:t>) produtos financeiros disponibilizados pela banca em condições protocoladas, com destaque para os Instrumentos Financeiros para a Eficiência Energética e para a Reabilitação e Revitalização Urbanas; (</w:t>
      </w:r>
      <w:r w:rsidRPr="00216B7F">
        <w:rPr>
          <w:b/>
        </w:rPr>
        <w:t>v</w:t>
      </w:r>
      <w:r>
        <w:t>) fundos de desenvolvimento urbano, com ou sem apoio complementar no quadro da Iniciativa JESSICA.</w:t>
      </w:r>
    </w:p>
    <w:p w:rsidR="00734BD7" w:rsidRDefault="00734BD7" w:rsidP="00734BD7">
      <w:r>
        <w:t xml:space="preserve">No entanto, é uma evidência que os </w:t>
      </w:r>
      <w:r w:rsidRPr="000D111A">
        <w:rPr>
          <w:b/>
        </w:rPr>
        <w:t xml:space="preserve">apoios financeiros previstos em matéria de reabilitação urbana </w:t>
      </w:r>
      <w:r>
        <w:t xml:space="preserve">serão, em larga escala, enquadrados pela </w:t>
      </w:r>
      <w:r w:rsidRPr="000D111A">
        <w:rPr>
          <w:b/>
        </w:rPr>
        <w:t>Estratégia PT2020</w:t>
      </w:r>
      <w:r>
        <w:t xml:space="preserve"> e mobilizados pelos fundos estruturais e respetivos programas operacionais (regional e temáticos). As linhas de intervenção mais significativas para o caso do Município de Matosinhos são:</w:t>
      </w:r>
    </w:p>
    <w:p w:rsidR="00734BD7" w:rsidRDefault="00734BD7" w:rsidP="00665948">
      <w:pPr>
        <w:numPr>
          <w:ilvl w:val="0"/>
          <w:numId w:val="29"/>
        </w:numPr>
      </w:pPr>
      <w:r>
        <w:t>Apoio à eficiência energética, à gestão inteligente da energia e à utilização das energias renováveis nas infraestruturas públicas, nomeadamente nos edifícios públicos e no setor da habitação (PI, isto é, Prioridade de Investimento 4.3);</w:t>
      </w:r>
    </w:p>
    <w:p w:rsidR="00734BD7" w:rsidRDefault="00734BD7" w:rsidP="00665948">
      <w:pPr>
        <w:numPr>
          <w:ilvl w:val="0"/>
          <w:numId w:val="29"/>
        </w:numPr>
      </w:pPr>
      <w:r>
        <w:t>Promoção de estratégias de baixo teor de carbono em zonas urbanas, incluindo a promoção da mobilidade urbana multimodal sustentável (PI 4.5);</w:t>
      </w:r>
    </w:p>
    <w:p w:rsidR="00734BD7" w:rsidRDefault="00734BD7" w:rsidP="00665948">
      <w:pPr>
        <w:numPr>
          <w:ilvl w:val="0"/>
          <w:numId w:val="29"/>
        </w:numPr>
      </w:pPr>
      <w:r>
        <w:t>Conservação, proteção, promoção e desenvolvimento do património natural e cultural (PI 6.3);</w:t>
      </w:r>
    </w:p>
    <w:p w:rsidR="00734BD7" w:rsidRDefault="00734BD7" w:rsidP="00665948">
      <w:pPr>
        <w:numPr>
          <w:ilvl w:val="0"/>
          <w:numId w:val="29"/>
        </w:numPr>
      </w:pPr>
      <w:r>
        <w:t>Adoção de medidas destinadas a melhorar o ambiente urbano, a revitalizar as cidades, recuperar e descontaminar zonas industriais abandonadas, incluindo zonas de reconversão, a reduzir a poluição do ar e a promover medidas de redução de ruído (PI 6.5);</w:t>
      </w:r>
    </w:p>
    <w:p w:rsidR="00734BD7" w:rsidRDefault="00734BD7" w:rsidP="00665948">
      <w:pPr>
        <w:numPr>
          <w:ilvl w:val="0"/>
          <w:numId w:val="29"/>
        </w:numPr>
      </w:pPr>
      <w:r w:rsidRPr="00216B7F">
        <w:t>Concessão de apoio à reabilitação e regeneração física, económica e social das comunidades e das zonas urbanas desfavorecidas (PI 9.8)</w:t>
      </w:r>
    </w:p>
    <w:p w:rsidR="00734BD7" w:rsidRDefault="00734BD7" w:rsidP="00734BD7">
      <w:r>
        <w:t>Como foi já possível referir anteriormente, o acesso dos municípios, enquanto Autoridades Urbanas, aos mecanismos de financiamento no domínio da política urbana enquadrados pelos Programas Operacionais do Portugal 2020 está condicionado a exercícios prévios de planeamento estratégico e operativo (de níveis diferenciados, mas articulados, e de objetivos, natureza e conteúdos também diversos), sendo já possível identificar, para o caso de Matosinhos, os seguintes:</w:t>
      </w:r>
    </w:p>
    <w:p w:rsidR="00734BD7" w:rsidRDefault="00734BD7" w:rsidP="00665948">
      <w:pPr>
        <w:numPr>
          <w:ilvl w:val="0"/>
          <w:numId w:val="15"/>
        </w:numPr>
      </w:pPr>
      <w:r>
        <w:t>Plano de Ação para a Mobilidade Urbana Sustentável [</w:t>
      </w:r>
      <w:r w:rsidRPr="001E2466">
        <w:t>PAMUS</w:t>
      </w:r>
      <w:r>
        <w:t>], definido ao nível da NUTS III da AMP, para acesso a cofinanciamento no âmbito da PI 4.5;</w:t>
      </w:r>
    </w:p>
    <w:p w:rsidR="00734BD7" w:rsidRDefault="00734BD7" w:rsidP="00665948">
      <w:pPr>
        <w:numPr>
          <w:ilvl w:val="0"/>
          <w:numId w:val="15"/>
        </w:numPr>
      </w:pPr>
      <w:r>
        <w:t>Plano de Ação de Regeneração Urbana [</w:t>
      </w:r>
      <w:r w:rsidRPr="001E2466">
        <w:t>PARU</w:t>
      </w:r>
      <w:r>
        <w:t>], para acesso a cofinanciamento no âmbito da PI 6.5;</w:t>
      </w:r>
    </w:p>
    <w:p w:rsidR="00734BD7" w:rsidRDefault="00734BD7" w:rsidP="00665948">
      <w:pPr>
        <w:numPr>
          <w:ilvl w:val="0"/>
          <w:numId w:val="15"/>
        </w:numPr>
      </w:pPr>
      <w:r>
        <w:t>Plano</w:t>
      </w:r>
      <w:r w:rsidRPr="00AC44A2">
        <w:t xml:space="preserve"> de Ação Integrado para as Comunidades Desfavorecidas </w:t>
      </w:r>
      <w:r>
        <w:t>[</w:t>
      </w:r>
      <w:r w:rsidRPr="001E2466">
        <w:t>PAICD</w:t>
      </w:r>
      <w:r>
        <w:t>], permitindo o acesso a cofinanciamento no âmbito da PI 9.8;</w:t>
      </w:r>
    </w:p>
    <w:p w:rsidR="00734BD7" w:rsidRDefault="00734BD7" w:rsidP="00665948">
      <w:pPr>
        <w:numPr>
          <w:ilvl w:val="0"/>
          <w:numId w:val="15"/>
        </w:numPr>
      </w:pPr>
      <w:r>
        <w:t>Pactos para o Desenvolvimento e Coesão Territorial [</w:t>
      </w:r>
      <w:r w:rsidRPr="001E2466">
        <w:t>PDCT – ITI</w:t>
      </w:r>
      <w:r>
        <w:t>], elaborado à escala da NUT III da AMP, para acesso a cofinanciamento no âmbito das PI 4.3 e 6.3.</w:t>
      </w:r>
    </w:p>
    <w:p w:rsidR="00734BD7" w:rsidRDefault="00734BD7" w:rsidP="00734BD7">
      <w:r>
        <w:t>Para além dos mecanismos de financiamento previstos no PT2020 mais direcionados para o investimento público, importa referir a existência de outros instrumentos de financiamento de ações de reabilitação por parte dos agentes privados (combinando diversas fontes de financiamento, tais como Orçamento de Estado, BEI, BDCE, FEEI e banca a retalho), a saber:</w:t>
      </w:r>
    </w:p>
    <w:p w:rsidR="00734BD7" w:rsidRDefault="00734BD7" w:rsidP="00665948">
      <w:pPr>
        <w:numPr>
          <w:ilvl w:val="0"/>
          <w:numId w:val="15"/>
        </w:numPr>
      </w:pPr>
      <w:r w:rsidRPr="001E2466">
        <w:rPr>
          <w:b/>
        </w:rPr>
        <w:t>Instrumento Financeiro para a Eficiência Energética</w:t>
      </w:r>
      <w:r>
        <w:t xml:space="preserve"> (destinado à utilização de energias renováveis para autoconsumo na administração central e local e à promoção da eficiência nas habitações particulares, privilegiando os projetos destinados ao edificado existente com pior desempenho energético e que promovam a redução do consumo de energia em pelo menos 15% e ao aumento de pelo menos dois níveis no certificado de desempenho energético), com uma dotação inicial de 366 M€ (FEDER);</w:t>
      </w:r>
    </w:p>
    <w:p w:rsidR="00734BD7" w:rsidRDefault="00734BD7" w:rsidP="00665948">
      <w:pPr>
        <w:numPr>
          <w:ilvl w:val="0"/>
          <w:numId w:val="15"/>
        </w:numPr>
      </w:pPr>
      <w:r w:rsidRPr="001E2466">
        <w:rPr>
          <w:b/>
        </w:rPr>
        <w:t>Instrumento Financeiro para a Reabilitação e Revitalização Urbana</w:t>
      </w:r>
      <w:r>
        <w:t xml:space="preserve"> (dirigido à administração pública, às empresas e à habitação particular, pretendendo-se potenciar a reabilitação integral dos edifícios com idade igual ou superior a 30 anos, ou, no caso de idade inferior, que demonstrem um nível de conservação igual ou inferior a dois. Pode ainda ser mobilizado para intervenções em espaço público, desde que associadas a ações de reabilitação do conjunto edificado, e aos espaços e unidades industriais abandonadas com vista à sua reconversão), com uma dotação inicial de 247 M€ de FEDER;</w:t>
      </w:r>
    </w:p>
    <w:p w:rsidR="002422F3" w:rsidRPr="00274C97" w:rsidRDefault="002422F3" w:rsidP="00AE3CB4">
      <w:pPr>
        <w:numPr>
          <w:ilvl w:val="0"/>
          <w:numId w:val="15"/>
        </w:numPr>
      </w:pPr>
      <w:r w:rsidRPr="00274C97">
        <w:rPr>
          <w:b/>
        </w:rPr>
        <w:t xml:space="preserve">Fundo Nacional de Reabilitação do </w:t>
      </w:r>
      <w:r w:rsidR="001E4EA8" w:rsidRPr="00274C97">
        <w:rPr>
          <w:b/>
        </w:rPr>
        <w:t>Edificado</w:t>
      </w:r>
      <w:r w:rsidRPr="00274C97">
        <w:rPr>
          <w:b/>
        </w:rPr>
        <w:t xml:space="preserve"> (FNRE)</w:t>
      </w:r>
      <w:r w:rsidR="00AE3CB4" w:rsidRPr="00AE3CB4">
        <w:t>, Fundo Especial de Investimento Imobiliário, fechado e de subscrição particular, orientado para o desenvolvimento de projetos de reabilitação de imóveis e para a promoção do arrendamento, tendo em vista a regeneração urbana e o repovoamento dos centros urbanos, estabelecendo como requisito de base um mínimo de 60% da área reabilitada destinado ao arrendamento para habitação permanente, a disponibilizar em condições que permitam o acesso da classe média. Este instrumento estará disponível, em primeira estância, para as Entidades públicas do Estado, para os Municípios e entidades do terceiro setor, e numa segunda fase para as entidades privadas, incluindo pessoas singulares - 1.400M€;</w:t>
      </w:r>
    </w:p>
    <w:p w:rsidR="00734BD7" w:rsidRDefault="00734BD7" w:rsidP="00665948">
      <w:pPr>
        <w:numPr>
          <w:ilvl w:val="0"/>
          <w:numId w:val="15"/>
        </w:numPr>
      </w:pPr>
      <w:r w:rsidRPr="001E2466">
        <w:rPr>
          <w:b/>
        </w:rPr>
        <w:t>Fundos de Desenvolvimento Urbano</w:t>
      </w:r>
      <w:r>
        <w:t xml:space="preserve"> com apoio complementar no quadro da Iniciativa JESSICA (500M€).</w:t>
      </w:r>
    </w:p>
    <w:p w:rsidR="00734BD7" w:rsidRDefault="00734BD7" w:rsidP="00734BD7">
      <w:r>
        <w:t>Estes instrumentos financeiros, que podem ser combinados com subvenções, bonificações de juros e contribuições para prémios de garantias, constituem-se como veículos preferenciais para maximizar a aplicação dos Fundos Europeus Estruturais e de Investimento, apoiando investimentos que se prevê serem viáveis financeiramente e que não obtenham financiamento suficiente por parte das fontes de mercado.</w:t>
      </w:r>
    </w:p>
    <w:p w:rsidR="00734BD7" w:rsidRDefault="00734BD7" w:rsidP="00734BD7">
      <w:r>
        <w:t>Uma última referência para a existência de programas nacionais de apoio à reabilitação urbana, promovidos pelo IHRU, sendo atualmente de destacar:</w:t>
      </w:r>
    </w:p>
    <w:p w:rsidR="00734BD7" w:rsidRDefault="00734BD7" w:rsidP="00665948">
      <w:pPr>
        <w:numPr>
          <w:ilvl w:val="0"/>
          <w:numId w:val="15"/>
        </w:numPr>
      </w:pPr>
      <w:r w:rsidRPr="001E2466">
        <w:rPr>
          <w:b/>
        </w:rPr>
        <w:t>Programa Reabilitar para Arrendar</w:t>
      </w:r>
      <w:r>
        <w:t>, com uma dotação inicial de 50 M€ proveniente de um empréstimo concedido pelo BEI, destinando-se prioritariamente a projetos localizados em ARU, das seguintes tipologias: reabilitação ou reconstrução de edifícios cujo uso seja maioritariamente habitacional e cujos fogos se destinem a arrendamento nos regimes de renda apoiada ou de renda condicionada; reabilitação ou criação de espaços do domínio municipal para uso público desde que ocorram no âmbito de uma operação de reabilitação urbana sistemática; reabilitação ou reconstrução de edifícios que se destinem a equipamentos de uso público, incluindo residências para estudantes; e construção de edifícios cujo uso seja maioritariamente habitacional, e cujos fogos se destinem a arrendamento nos regimes de renda apoiada ou de renda condicionada, desde que se tratem de intervenções relevantes de preenchimento do tecido urbano antigo;</w:t>
      </w:r>
    </w:p>
    <w:p w:rsidR="00BD3A6D" w:rsidRDefault="00734BD7" w:rsidP="00665948">
      <w:pPr>
        <w:numPr>
          <w:ilvl w:val="0"/>
          <w:numId w:val="15"/>
        </w:numPr>
      </w:pPr>
      <w:r w:rsidRPr="001E2466">
        <w:rPr>
          <w:b/>
        </w:rPr>
        <w:t xml:space="preserve">Programa Reabilitar para </w:t>
      </w:r>
      <w:r w:rsidRPr="00532823">
        <w:rPr>
          <w:b/>
        </w:rPr>
        <w:t>Arrendar – Habitação Acessível</w:t>
      </w:r>
      <w:r>
        <w:t>, que financia a reabilitação de edifícios com idade igual ou superior a 30 anos destinados a arrendamento – regime de renda condicionada, com uma taxa fixa de 2,9%, que compreende um financiamento até 90% dos custos com o investimento total, com uma dotação de 50 M€.</w:t>
      </w:r>
    </w:p>
    <w:p w:rsidR="002422F3" w:rsidRDefault="002422F3" w:rsidP="002422F3"/>
    <w:p w:rsidR="00BC3D7F" w:rsidRPr="00484D61" w:rsidRDefault="00BC3D7F" w:rsidP="00686985">
      <w:pPr>
        <w:pStyle w:val="Cabealho1"/>
        <w:numPr>
          <w:ilvl w:val="0"/>
          <w:numId w:val="32"/>
        </w:numPr>
        <w:jc w:val="left"/>
        <w:rPr>
          <w:lang w:val="pt-PT"/>
        </w:rPr>
      </w:pPr>
      <w:r>
        <w:rPr>
          <w:color w:val="595959" w:themeColor="text1" w:themeTint="A6"/>
          <w:lang w:val="pt-PT"/>
        </w:rPr>
        <w:br w:type="page"/>
      </w:r>
      <w:bookmarkStart w:id="376" w:name="_Toc469582363"/>
      <w:r w:rsidR="006841F8" w:rsidRPr="00484D61">
        <w:rPr>
          <w:lang w:val="pt-PT"/>
        </w:rPr>
        <w:t>MODELO DE OPERACIONALIZAÇÃO</w:t>
      </w:r>
      <w:bookmarkEnd w:id="376"/>
    </w:p>
    <w:p w:rsidR="003604B8" w:rsidRDefault="003604B8" w:rsidP="00665948">
      <w:pPr>
        <w:pStyle w:val="Cabealho2"/>
        <w:numPr>
          <w:ilvl w:val="1"/>
          <w:numId w:val="32"/>
        </w:numPr>
        <w:ind w:left="0" w:firstLine="0"/>
      </w:pPr>
      <w:bookmarkStart w:id="377" w:name="_Toc440646879"/>
      <w:bookmarkStart w:id="378" w:name="_Toc469582364"/>
      <w:r>
        <w:t>Modelo de gestão</w:t>
      </w:r>
      <w:bookmarkEnd w:id="377"/>
      <w:bookmarkEnd w:id="378"/>
    </w:p>
    <w:p w:rsidR="003604B8" w:rsidRDefault="003604B8" w:rsidP="003604B8">
      <w:r w:rsidRPr="00840728">
        <w:t xml:space="preserve">O Município de Matosinhos, considerando o conjunto de condições e antecedentes específicos </w:t>
      </w:r>
      <w:r>
        <w:t>em matéria</w:t>
      </w:r>
      <w:r w:rsidRPr="00840728">
        <w:t xml:space="preserve"> de reabilitação urbana, deverá </w:t>
      </w:r>
      <w:r>
        <w:t>estipular</w:t>
      </w:r>
      <w:r w:rsidRPr="00840728">
        <w:t xml:space="preserve"> o </w:t>
      </w:r>
      <w:r w:rsidRPr="00840728">
        <w:rPr>
          <w:b/>
        </w:rPr>
        <w:t>modelo de gestão</w:t>
      </w:r>
      <w:r w:rsidRPr="00840728">
        <w:t xml:space="preserve"> </w:t>
      </w:r>
      <w:r>
        <w:t xml:space="preserve">mais adequado </w:t>
      </w:r>
      <w:r w:rsidRPr="00840728">
        <w:t>para a implementação das diferentes operações de reabilitação urbana, em termos institucionais, jurídicos e organizativos</w:t>
      </w:r>
      <w:r>
        <w:t>.</w:t>
      </w:r>
    </w:p>
    <w:p w:rsidR="003604B8" w:rsidRPr="00840728" w:rsidRDefault="003604B8" w:rsidP="003604B8">
      <w:r>
        <w:t xml:space="preserve">Ora, de </w:t>
      </w:r>
      <w:r w:rsidRPr="00840728">
        <w:t xml:space="preserve">acordo com </w:t>
      </w:r>
      <w:r>
        <w:t>Artigo 10.º do RJRU,</w:t>
      </w:r>
      <w:r w:rsidRPr="00840728">
        <w:t xml:space="preserve"> podem revestir a qualidade</w:t>
      </w:r>
      <w:r w:rsidR="00532823">
        <w:t xml:space="preserve"> de</w:t>
      </w:r>
      <w:r w:rsidRPr="00840728">
        <w:t xml:space="preserve"> entidades gestoras da ORU:</w:t>
      </w:r>
    </w:p>
    <w:p w:rsidR="003604B8" w:rsidRPr="001F2FB1" w:rsidRDefault="003604B8" w:rsidP="00665948">
      <w:pPr>
        <w:numPr>
          <w:ilvl w:val="0"/>
          <w:numId w:val="15"/>
        </w:numPr>
      </w:pPr>
      <w:r w:rsidRPr="001F2FB1">
        <w:t>O município, podendo ser criada uma unidade orgânica flexível ou equipa de projeto, interna ao município e constituída especialmente para o efeito, devendo integrar técnicos com as competências funcionais necessárias à prossecução da estratégia;</w:t>
      </w:r>
    </w:p>
    <w:p w:rsidR="003604B8" w:rsidRDefault="003604B8" w:rsidP="00665948">
      <w:pPr>
        <w:numPr>
          <w:ilvl w:val="0"/>
          <w:numId w:val="15"/>
        </w:numPr>
      </w:pPr>
      <w:r w:rsidRPr="00840728">
        <w:t>Uma empresa do setor empresarial local, que caso tenha por objeto social exclusivo a gestão de operações de reabilitação urbana adota a designação de sociedade de reabilitação urbana (SRU)</w:t>
      </w:r>
      <w:r>
        <w:t>, ficando o município responsável por delegar nesta empresa os poderes que lhe são cometidos.</w:t>
      </w:r>
    </w:p>
    <w:p w:rsidR="009C2348" w:rsidRDefault="009C2348" w:rsidP="003604B8"/>
    <w:p w:rsidR="003604B8" w:rsidRDefault="003604B8" w:rsidP="003604B8">
      <w:r>
        <w:t>No caso específico do Município de Matosinhos, e em função da existência da MatosinhosHabit – MH, E.M., pessoa coletiva de direito privado de natureza municipal com autonomia administrativa, financeira e patrimonial, e que tem como objeto social, entre outros, “</w:t>
      </w:r>
      <w:r w:rsidRPr="00B64890">
        <w:rPr>
          <w:i/>
        </w:rPr>
        <w:t>conceder apoio técnico à autarquia nos domínios da gestão e conservação do parque habitacional privado e da reabilitação e requalificação urbana</w:t>
      </w:r>
      <w:r>
        <w:t>”, qualquer dos cenários anteriormente apresentados se pode equacionar.</w:t>
      </w:r>
    </w:p>
    <w:p w:rsidR="003604B8" w:rsidRPr="00202968" w:rsidRDefault="003604B8" w:rsidP="003604B8">
      <w:r>
        <w:t>Deste modo, podem ser elencados como a</w:t>
      </w:r>
      <w:r w:rsidRPr="00202968">
        <w:t>ntecedentes determinantes para a propos</w:t>
      </w:r>
      <w:r>
        <w:t>ta de modelo de gestão a adotar, os seguintes:</w:t>
      </w:r>
    </w:p>
    <w:p w:rsidR="003604B8" w:rsidRPr="001C2CC6" w:rsidRDefault="003604B8" w:rsidP="00665948">
      <w:pPr>
        <w:numPr>
          <w:ilvl w:val="0"/>
          <w:numId w:val="27"/>
        </w:numPr>
      </w:pPr>
      <w:r w:rsidRPr="00DB3AB2">
        <w:t>capital de conhecimento técnico e de terreno por parte do corpo técnico da MatosinhosHabit em matéria de política de habitação e de reabilitação urbana</w:t>
      </w:r>
      <w:r w:rsidRPr="001C2CC6">
        <w:t>, da dinâmica de comportamento associada aos principais agentes instalados nos territórios em questão, assim como na promoção, coordenação e gestão de projetos (incluindo vistorias</w:t>
      </w:r>
      <w:r>
        <w:t xml:space="preserve"> de segurança e salubridade</w:t>
      </w:r>
      <w:r w:rsidRPr="001C2CC6">
        <w:t>)</w:t>
      </w:r>
      <w:r>
        <w:t>, corporizado no Gabinete de Reabilitação Urbana que assume como principais competências o desenvolvimento de “</w:t>
      </w:r>
      <w:r w:rsidRPr="001E2466">
        <w:t>atividades associadas à reabilitação e requalificação urbanas, delegadas pelo município, assegurando, nomeadamente, uma atividade de acompanhamento no domínio da conservação do parque habitacional privado, promovendo os programas e projetos de apoio à respetiva concretização, bem como assegurar o esclarecimento dos munícipes em matéria de conservação do património edificado</w:t>
      </w:r>
      <w:r>
        <w:t>” e a identificação e decisão, precedida de vistoria, “</w:t>
      </w:r>
      <w:r w:rsidRPr="001E2466">
        <w:t>sobre a demolição total ou parcial ou a beneficiação de edificações que ameacem ruína ou constituam perigo para a saúde ou segurança das pessoas e bens, determinando a realização pelo proprietário de obras de conservação correção ou demolição necessárias, podendo, quando o proprietário não inicie as obras determinadas ou não as concluir nos prazos fixados, proceder à posse administrativa dos imóveis, executar as obras coercivas e, se necessário, proceder ao despejo sumário prévio de todo ou parte dos imóveis, bem como proceder à cobrança coerciva das despesas realizadas, incluindo indemnizações e sanções pecuniárias suportadas</w:t>
      </w:r>
      <w:r>
        <w:t>”;</w:t>
      </w:r>
    </w:p>
    <w:p w:rsidR="003604B8" w:rsidRPr="001C2CC6" w:rsidRDefault="003604B8" w:rsidP="00665948">
      <w:pPr>
        <w:numPr>
          <w:ilvl w:val="0"/>
          <w:numId w:val="27"/>
        </w:numPr>
      </w:pPr>
      <w:r w:rsidRPr="001C2CC6">
        <w:t>incerteza quanto à existência de massa crítica relevante em termos da dinâmica de intervenções privadas que justifique a autonomização da gestão das ORU numa emp</w:t>
      </w:r>
      <w:r>
        <w:t>resa do setor empresarial local;</w:t>
      </w:r>
    </w:p>
    <w:p w:rsidR="003604B8" w:rsidRDefault="003604B8" w:rsidP="00665948">
      <w:pPr>
        <w:numPr>
          <w:ilvl w:val="0"/>
          <w:numId w:val="27"/>
        </w:numPr>
      </w:pPr>
      <w:r w:rsidRPr="001C2CC6">
        <w:t xml:space="preserve">experiência e </w:t>
      </w:r>
      <w:r w:rsidRPr="001E2466">
        <w:t>know-how</w:t>
      </w:r>
      <w:r w:rsidRPr="001C2CC6">
        <w:t xml:space="preserve"> acumulados pela estrutura técnica do Município</w:t>
      </w:r>
      <w:r>
        <w:t xml:space="preserve"> de Matosinhos</w:t>
      </w:r>
      <w:r w:rsidRPr="001C2CC6">
        <w:t xml:space="preserve"> em instrumentos de gestão urbanística e em instrumentos de desenvolvimento urbano em contextos de parceria, tendo em muitos casos o território das ARU como objeto</w:t>
      </w:r>
      <w:r>
        <w:t xml:space="preserve"> de trabalho, assumindo especial relevo a concretização do Plano Estratégico de Desenvolvimento Urbano (PEDU) de Matosinhos;</w:t>
      </w:r>
    </w:p>
    <w:p w:rsidR="003604B8" w:rsidRDefault="003604B8" w:rsidP="00665948">
      <w:pPr>
        <w:numPr>
          <w:ilvl w:val="0"/>
          <w:numId w:val="27"/>
        </w:numPr>
      </w:pPr>
      <w:r w:rsidRPr="001C2CC6">
        <w:t>modelo organizacional da autarquia de e</w:t>
      </w:r>
      <w:r w:rsidR="00532823">
        <w:t>strutura mista (uma componente hierarquizada e uma componente m</w:t>
      </w:r>
      <w:r w:rsidRPr="001C2CC6">
        <w:t>atricial), definido e aprovado em inícios do ano de 2015, que prevê, para suprir necessidades específicas e pontuais, a possibilidade de se constituírem unidades flexíveis de 3º grau ou equipas de projeto (componente hierarquizada) ou unidade de Estudos e Projetos Especiais (componente matricial)</w:t>
      </w:r>
      <w:r>
        <w:t>;</w:t>
      </w:r>
    </w:p>
    <w:p w:rsidR="003604B8" w:rsidRDefault="003604B8" w:rsidP="00665948">
      <w:pPr>
        <w:numPr>
          <w:ilvl w:val="0"/>
          <w:numId w:val="27"/>
        </w:numPr>
      </w:pPr>
      <w:r>
        <w:t>existência, na estrutura e o</w:t>
      </w:r>
      <w:r w:rsidRPr="00DB3AB2">
        <w:t xml:space="preserve">rganização dos </w:t>
      </w:r>
      <w:r>
        <w:t>s</w:t>
      </w:r>
      <w:r w:rsidRPr="00DB3AB2">
        <w:t>erviços do Município de Matosinhos</w:t>
      </w:r>
      <w:r>
        <w:t>, de um Departamento de Projetos Especiais a quem compete “</w:t>
      </w:r>
      <w:r w:rsidRPr="001E2466">
        <w:t>dinamizar projetos de especial relevância para a concretização da estratégia definida pelo Executivo Municipal, através da constituição de equipas multidisciplinares, recorrendo, numa perspetiva de cedência temporária a tempo integral, a recursos de outras Unidades Orgânicas da autarquia</w:t>
      </w:r>
      <w:r>
        <w:t>”;</w:t>
      </w:r>
    </w:p>
    <w:p w:rsidR="003604B8" w:rsidRPr="001C2CC6" w:rsidRDefault="003604B8" w:rsidP="00665948">
      <w:pPr>
        <w:numPr>
          <w:ilvl w:val="0"/>
          <w:numId w:val="27"/>
        </w:numPr>
      </w:pPr>
      <w:r>
        <w:t>existência da Loja do Munícipe (</w:t>
      </w:r>
      <w:r w:rsidRPr="001160F2">
        <w:t>Direção Intermédia de 3º Grau</w:t>
      </w:r>
      <w:r>
        <w:t>, d</w:t>
      </w:r>
      <w:r w:rsidRPr="001160F2">
        <w:t>iretamente dependentes da Direção Municipal de Serviços Partilhados</w:t>
      </w:r>
      <w:r>
        <w:t xml:space="preserve">), com </w:t>
      </w:r>
      <w:r w:rsidRPr="001E2466">
        <w:rPr>
          <w:i/>
        </w:rPr>
        <w:t>front</w:t>
      </w:r>
      <w:r w:rsidR="001E2466" w:rsidRPr="001E2466">
        <w:rPr>
          <w:i/>
        </w:rPr>
        <w:t>-</w:t>
      </w:r>
      <w:r w:rsidRPr="001E2466">
        <w:rPr>
          <w:i/>
        </w:rPr>
        <w:t>office</w:t>
      </w:r>
      <w:r>
        <w:t xml:space="preserve"> físico e </w:t>
      </w:r>
      <w:r w:rsidRPr="001E2466">
        <w:t>online</w:t>
      </w:r>
      <w:r>
        <w:t>, tendo entre as suas finalidades o</w:t>
      </w:r>
      <w:r w:rsidRPr="001160F2">
        <w:t xml:space="preserve"> </w:t>
      </w:r>
      <w:r>
        <w:t>“</w:t>
      </w:r>
      <w:r w:rsidRPr="001E2466">
        <w:t>atendimento multicanal personalizado de todos os munícipes, sendo o elo de ligação com os diversos serviços municipais</w:t>
      </w:r>
      <w:r>
        <w:t>” e a criação de “</w:t>
      </w:r>
      <w:r w:rsidRPr="001E2466">
        <w:t>modos expeditos de atendimento para que seja prestada informação pronta, clara e precisa</w:t>
      </w:r>
      <w:r>
        <w:t>”.</w:t>
      </w:r>
    </w:p>
    <w:p w:rsidR="009C2348" w:rsidRDefault="009C2348" w:rsidP="003604B8"/>
    <w:p w:rsidR="003604B8" w:rsidRDefault="003604B8" w:rsidP="003604B8">
      <w:r>
        <w:t>Da análise destes antecedentes conclui-se que a opção por um modelo centrado no município ou na MatosinhosHabit tem cambiantes que dificultam, positivamente, a escolha.</w:t>
      </w:r>
    </w:p>
    <w:p w:rsidR="003604B8" w:rsidRDefault="003604B8" w:rsidP="003604B8">
      <w:r>
        <w:t xml:space="preserve">Contudo, e considerando-se que esta política municipal de incentivo à reabilitação urbana é uma aposta estruturante e central do atual Executivo e que os serviços técnicos da Câmara Municipal possuem a experiência, os recursos humanos e técnicos e a estrutura adequada para dar uma resposta eficaz </w:t>
      </w:r>
      <w:r w:rsidR="00264A53">
        <w:t xml:space="preserve">e </w:t>
      </w:r>
      <w:r w:rsidR="00264A53" w:rsidRPr="00274C97">
        <w:t>eficiente à prossecução destes</w:t>
      </w:r>
      <w:r w:rsidRPr="00274C97">
        <w:t xml:space="preserve"> programa</w:t>
      </w:r>
      <w:r w:rsidR="00264A53" w:rsidRPr="00274C97">
        <w:t>s</w:t>
      </w:r>
      <w:r w:rsidRPr="00274C97">
        <w:t xml:space="preserve"> estratégicos, </w:t>
      </w:r>
      <w:r w:rsidR="00264A53" w:rsidRPr="00274C97">
        <w:t>aconselha-se</w:t>
      </w:r>
      <w:r w:rsidRPr="00274C97">
        <w:t xml:space="preserve"> que o </w:t>
      </w:r>
      <w:r w:rsidRPr="00274C97">
        <w:rPr>
          <w:b/>
          <w:u w:val="single"/>
        </w:rPr>
        <w:t>Município de Matosinhos</w:t>
      </w:r>
      <w:r>
        <w:rPr>
          <w:b/>
          <w:u w:val="single"/>
        </w:rPr>
        <w:t xml:space="preserve"> seja designado como </w:t>
      </w:r>
      <w:r w:rsidRPr="00217AE3">
        <w:rPr>
          <w:b/>
          <w:u w:val="single"/>
        </w:rPr>
        <w:t>entidade gestora da</w:t>
      </w:r>
      <w:r>
        <w:rPr>
          <w:b/>
          <w:u w:val="single"/>
        </w:rPr>
        <w:t>s</w:t>
      </w:r>
      <w:r w:rsidRPr="00217AE3">
        <w:rPr>
          <w:b/>
          <w:u w:val="single"/>
        </w:rPr>
        <w:t xml:space="preserve"> ORU </w:t>
      </w:r>
      <w:r>
        <w:rPr>
          <w:b/>
          <w:u w:val="single"/>
        </w:rPr>
        <w:t>de Matosinhos e de Leça da Palmeira</w:t>
      </w:r>
      <w:r>
        <w:t xml:space="preserve">, assumindo o responsável político pelo Pelouro da Regeneração Urbana </w:t>
      </w:r>
      <w:r w:rsidRPr="00202968">
        <w:t>as funções de coordenação</w:t>
      </w:r>
      <w:r>
        <w:t xml:space="preserve"> política e estratégica.</w:t>
      </w:r>
    </w:p>
    <w:p w:rsidR="0022553A" w:rsidRDefault="003604B8" w:rsidP="002422F3">
      <w:pPr>
        <w:rPr>
          <w:b/>
          <w:bCs/>
          <w:i/>
          <w:sz w:val="16"/>
          <w:szCs w:val="18"/>
        </w:rPr>
      </w:pPr>
      <w:r w:rsidRPr="00041D18">
        <w:t xml:space="preserve">Quanto à </w:t>
      </w:r>
      <w:r>
        <w:t xml:space="preserve">gestão quotidiana e </w:t>
      </w:r>
      <w:r w:rsidRPr="00041D18">
        <w:t>operacionalização da</w:t>
      </w:r>
      <w:r>
        <w:t>s</w:t>
      </w:r>
      <w:r w:rsidRPr="00041D18">
        <w:t xml:space="preserve"> ORU, considera-se como mais adequado que fique a cargo de uma </w:t>
      </w:r>
      <w:r w:rsidRPr="00433F5F">
        <w:rPr>
          <w:b/>
        </w:rPr>
        <w:t>Equipa de Projeto</w:t>
      </w:r>
      <w:r w:rsidRPr="00041D18">
        <w:t xml:space="preserve"> temporária, denominada “</w:t>
      </w:r>
      <w:r w:rsidRPr="00433F5F">
        <w:rPr>
          <w:b/>
        </w:rPr>
        <w:t>Gabinete da Reabilitação Urbana</w:t>
      </w:r>
      <w:r w:rsidRPr="00041D18">
        <w:t>”</w:t>
      </w:r>
      <w:r>
        <w:t>, a integrar do Departamento de Projetos Especiais e funcionando em forte articulação com a loja do Munícipe e com a MatosinhosHabit, EM. A figura seguinte procura evidenciar esta proposta de modelo de gestão.</w:t>
      </w:r>
      <w:bookmarkStart w:id="379" w:name="_Toc441767226"/>
      <w:bookmarkStart w:id="380" w:name="_Toc441767434"/>
      <w:bookmarkStart w:id="381" w:name="_Toc436312260"/>
    </w:p>
    <w:p w:rsidR="001E2466" w:rsidRPr="001E2466" w:rsidRDefault="001E2466" w:rsidP="002422F3">
      <w:pPr>
        <w:pStyle w:val="TitFiguras"/>
      </w:pPr>
      <w:bookmarkStart w:id="382" w:name="_Toc460339041"/>
      <w:bookmarkStart w:id="383" w:name="_Toc469582462"/>
      <w:r>
        <w:t xml:space="preserve">Figura </w:t>
      </w:r>
      <w:r w:rsidR="009C2348">
        <w:t>102</w:t>
      </w:r>
      <w:r>
        <w:t xml:space="preserve"> - </w:t>
      </w:r>
      <w:r w:rsidRPr="001E2466">
        <w:t>Enquadramento do Gabinete da Reabilitação Urbana na macroestrutura da Câmara Municipal de Matosinhos</w:t>
      </w:r>
      <w:bookmarkEnd w:id="379"/>
      <w:bookmarkEnd w:id="380"/>
      <w:bookmarkEnd w:id="382"/>
      <w:bookmarkEnd w:id="383"/>
    </w:p>
    <w:bookmarkEnd w:id="381"/>
    <w:p w:rsidR="003604B8" w:rsidRDefault="003604B8" w:rsidP="001E2466">
      <w:pPr>
        <w:ind w:left="-567" w:right="-568"/>
        <w:jc w:val="left"/>
      </w:pPr>
      <w:r>
        <w:rPr>
          <w:noProof/>
          <w:lang w:eastAsia="pt-PT"/>
        </w:rPr>
        <w:drawing>
          <wp:inline distT="0" distB="0" distL="0" distR="0" wp14:anchorId="27B097D7" wp14:editId="3CBDDC03">
            <wp:extent cx="6480000" cy="3728915"/>
            <wp:effectExtent l="19050" t="0" r="0" b="0"/>
            <wp:docPr id="99" name="Imagem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cstate="print"/>
                    <a:stretch>
                      <a:fillRect/>
                    </a:stretch>
                  </pic:blipFill>
                  <pic:spPr>
                    <a:xfrm>
                      <a:off x="0" y="0"/>
                      <a:ext cx="6480000" cy="3728915"/>
                    </a:xfrm>
                    <a:prstGeom prst="rect">
                      <a:avLst/>
                    </a:prstGeom>
                  </pic:spPr>
                </pic:pic>
              </a:graphicData>
            </a:graphic>
          </wp:inline>
        </w:drawing>
      </w:r>
    </w:p>
    <w:p w:rsidR="009C2348" w:rsidRDefault="009C2348" w:rsidP="003604B8"/>
    <w:p w:rsidR="003604B8" w:rsidRDefault="003604B8" w:rsidP="003604B8">
      <w:r>
        <w:t xml:space="preserve">De facto, o Decreto-Lei n.º 305/2009, de 23 de outubro (que estabelece o regime jurídico da organização dos serviços das autarquias locais), prevê nos artigos 9.º e 11.º a possibilidade de criação de Equipas de Projeto, </w:t>
      </w:r>
      <w:r w:rsidRPr="00041D18">
        <w:t>por deliberação fundamentada da Câmara Municipal, sob proposta do Presidente</w:t>
      </w:r>
      <w:r>
        <w:t>, as quais constituem unidades orgânicas integradas na estrutura hierarquizada, com vista à eficácia na gestão dos serviços municipais e à flexibilidade na prossecução das competências das autarquias locais. Consagra ainda este diploma que se opte pela criação destas equipas de projeto “</w:t>
      </w:r>
      <w:r w:rsidRPr="00B55AF5">
        <w:rPr>
          <w:i/>
        </w:rPr>
        <w:t>quando esteja em causa o desenvolvimento e prossecução de projetos com objetivos especificados que justifiquem a constituição duma equipa especializada para a prossecução de determinada missão</w:t>
      </w:r>
      <w:r>
        <w:t>”.</w:t>
      </w:r>
    </w:p>
    <w:p w:rsidR="003604B8" w:rsidRDefault="003604B8" w:rsidP="003604B8">
      <w:r>
        <w:t xml:space="preserve">As equipas de projeto caracterizam-se, também, pela temporalidade, ou seja, além da especialização das funções, as equipas de projeto são constituídas quando se prevê que o seu objeto </w:t>
      </w:r>
      <w:r w:rsidR="00532823">
        <w:t xml:space="preserve">se </w:t>
      </w:r>
      <w:r>
        <w:t>concretize num período de tempo delimitado.</w:t>
      </w:r>
    </w:p>
    <w:p w:rsidR="003604B8" w:rsidRDefault="003604B8" w:rsidP="003604B8">
      <w:r w:rsidRPr="00041D18">
        <w:t>Assim, considerando o disposto no diploma legal habilitante</w:t>
      </w:r>
      <w:r>
        <w:t>,</w:t>
      </w:r>
      <w:r w:rsidRPr="00041D18">
        <w:t xml:space="preserve"> e atendendo à natureza especializada e temporária das funções em apreço, a </w:t>
      </w:r>
      <w:r w:rsidRPr="00041D18">
        <w:rPr>
          <w:b/>
          <w:u w:val="single"/>
        </w:rPr>
        <w:t>Equipa de Projeto</w:t>
      </w:r>
      <w:r w:rsidRPr="00041D18">
        <w:t xml:space="preserve"> “</w:t>
      </w:r>
      <w:r w:rsidRPr="00041D18">
        <w:rPr>
          <w:b/>
          <w:u w:val="single"/>
        </w:rPr>
        <w:t xml:space="preserve">Gabinete </w:t>
      </w:r>
      <w:r>
        <w:rPr>
          <w:b/>
          <w:u w:val="single"/>
        </w:rPr>
        <w:t>da</w:t>
      </w:r>
      <w:r w:rsidRPr="00041D18">
        <w:rPr>
          <w:b/>
          <w:u w:val="single"/>
        </w:rPr>
        <w:t xml:space="preserve"> Reabilitação Urbana</w:t>
      </w:r>
      <w:r w:rsidRPr="00041D18">
        <w:t xml:space="preserve">”, </w:t>
      </w:r>
      <w:r>
        <w:t xml:space="preserve">deverá ser constituída </w:t>
      </w:r>
      <w:r w:rsidRPr="00041D18">
        <w:t>nos termos que se seguem:</w:t>
      </w:r>
    </w:p>
    <w:p w:rsidR="003604B8" w:rsidRPr="00433F5F" w:rsidRDefault="003604B8" w:rsidP="00665948">
      <w:pPr>
        <w:numPr>
          <w:ilvl w:val="0"/>
          <w:numId w:val="15"/>
        </w:numPr>
      </w:pPr>
      <w:r w:rsidRPr="009C2348">
        <w:rPr>
          <w:i/>
        </w:rPr>
        <w:t>Designação</w:t>
      </w:r>
      <w:r w:rsidRPr="00433F5F">
        <w:t>:</w:t>
      </w:r>
      <w:r>
        <w:t xml:space="preserve"> </w:t>
      </w:r>
      <w:r w:rsidRPr="001E2466">
        <w:t>Gabinete da Reabilitação Urbana</w:t>
      </w:r>
    </w:p>
    <w:p w:rsidR="003604B8" w:rsidRPr="001E2466" w:rsidRDefault="003604B8" w:rsidP="00665948">
      <w:pPr>
        <w:numPr>
          <w:ilvl w:val="0"/>
          <w:numId w:val="15"/>
        </w:numPr>
      </w:pPr>
      <w:r w:rsidRPr="009C2348">
        <w:rPr>
          <w:i/>
        </w:rPr>
        <w:t>Dependência orgânica</w:t>
      </w:r>
      <w:r w:rsidRPr="005D3950">
        <w:t xml:space="preserve">: </w:t>
      </w:r>
      <w:r w:rsidRPr="001E2466">
        <w:t>Departamento de Projetos Especiais</w:t>
      </w:r>
      <w:r>
        <w:t>, sob coordenação política e estratégia do Presidente ou V</w:t>
      </w:r>
      <w:r w:rsidRPr="005D3950">
        <w:t>ereador com competência delegada na área</w:t>
      </w:r>
      <w:r>
        <w:t xml:space="preserve"> da regeneração e reabilitação urbana. </w:t>
      </w:r>
    </w:p>
    <w:p w:rsidR="003604B8" w:rsidRPr="00433F5F" w:rsidRDefault="003604B8" w:rsidP="00665948">
      <w:pPr>
        <w:numPr>
          <w:ilvl w:val="0"/>
          <w:numId w:val="15"/>
        </w:numPr>
      </w:pPr>
      <w:r w:rsidRPr="009C2348">
        <w:rPr>
          <w:i/>
        </w:rPr>
        <w:t>Mandato</w:t>
      </w:r>
      <w:r w:rsidRPr="00433F5F">
        <w:t>:</w:t>
      </w:r>
      <w:r>
        <w:t xml:space="preserve"> </w:t>
      </w:r>
      <w:r w:rsidRPr="001E2466">
        <w:t>15 anos</w:t>
      </w:r>
    </w:p>
    <w:p w:rsidR="003604B8" w:rsidRPr="00433F5F" w:rsidRDefault="003604B8" w:rsidP="00665948">
      <w:pPr>
        <w:numPr>
          <w:ilvl w:val="0"/>
          <w:numId w:val="15"/>
        </w:numPr>
      </w:pPr>
      <w:r w:rsidRPr="009C2348">
        <w:rPr>
          <w:i/>
        </w:rPr>
        <w:t>Missão</w:t>
      </w:r>
      <w:r w:rsidRPr="00433F5F">
        <w:t>:</w:t>
      </w:r>
      <w:r>
        <w:t xml:space="preserve"> </w:t>
      </w:r>
      <w:r w:rsidRPr="001E2466">
        <w:t>coordenação, implementação, acompanhamento e monitorização das Operações de Reabilitação Urbana</w:t>
      </w:r>
      <w:r>
        <w:t xml:space="preserve"> em vigor e aplicáveis às Áreas de Reabilitação Urbana delimitadas ou a delimitar no concelho de Matosinhos</w:t>
      </w:r>
    </w:p>
    <w:p w:rsidR="003604B8" w:rsidRPr="006741F4" w:rsidRDefault="003604B8" w:rsidP="00665948">
      <w:pPr>
        <w:numPr>
          <w:ilvl w:val="0"/>
          <w:numId w:val="15"/>
        </w:numPr>
      </w:pPr>
      <w:r w:rsidRPr="009C2348">
        <w:rPr>
          <w:i/>
        </w:rPr>
        <w:t>Competências</w:t>
      </w:r>
      <w:r w:rsidRPr="00433F5F">
        <w:t>:</w:t>
      </w:r>
      <w:r>
        <w:t xml:space="preserve"> (</w:t>
      </w:r>
      <w:r w:rsidRPr="001E2466">
        <w:t>i</w:t>
      </w:r>
      <w:r>
        <w:t xml:space="preserve">) assegurar o cumprimento dos objetivos </w:t>
      </w:r>
      <w:r w:rsidRPr="005D3950">
        <w:t>específicos em matéria de reabilitação urbana definidos no</w:t>
      </w:r>
      <w:r>
        <w:t>s</w:t>
      </w:r>
      <w:r w:rsidRPr="005D3950">
        <w:t xml:space="preserve"> PERU </w:t>
      </w:r>
      <w:r>
        <w:t>de Matosinhos e de Leça da Palmeira (ou outros que venham entretanto a ser definidos)</w:t>
      </w:r>
      <w:r w:rsidRPr="005D3950">
        <w:t xml:space="preserve"> que permi</w:t>
      </w:r>
      <w:r>
        <w:t xml:space="preserve">tam concretizar as respetivas </w:t>
      </w:r>
      <w:r w:rsidRPr="005D3950">
        <w:t>vis</w:t>
      </w:r>
      <w:r>
        <w:t>ões</w:t>
      </w:r>
      <w:r w:rsidRPr="005D3950">
        <w:t xml:space="preserve"> enunciada</w:t>
      </w:r>
      <w:r>
        <w:t>s; (</w:t>
      </w:r>
      <w:r w:rsidRPr="001E2466">
        <w:t>ii</w:t>
      </w:r>
      <w:r>
        <w:t xml:space="preserve">) acompanhar e promover os planos de ação previstos nos PERU em vigor, fundamentalmente no que respeita à promoção, sensibilização e divulgação das estratégias e ferramentas de estímulo à reabilitação urbana, à concretização das ações de iniciativa municipal previstas nos PERU e ao acompanhamento e instrução de </w:t>
      </w:r>
      <w:r w:rsidRPr="006741F4">
        <w:t xml:space="preserve">todos os procedimentos técnico-administrativos inerentes às candidaturas de apoios e benefícios fiscais </w:t>
      </w:r>
      <w:r>
        <w:t>previstos nos PERU (incluindo as vistorias); (</w:t>
      </w:r>
      <w:r w:rsidRPr="001E2466">
        <w:t>iii</w:t>
      </w:r>
      <w:r>
        <w:t>) e</w:t>
      </w:r>
      <w:r w:rsidRPr="00446FA3">
        <w:t xml:space="preserve">stimular a participação de agentes privados e de instituições representantes da sociedade civil e da própria população no processo de reabilitação </w:t>
      </w:r>
      <w:r>
        <w:t>urbana</w:t>
      </w:r>
      <w:r w:rsidRPr="00446FA3">
        <w:t>, promovendo soluções múltiplas estipuladas no quadro legal de cooperação entre agentes públicos e privados</w:t>
      </w:r>
      <w:r>
        <w:t>; (</w:t>
      </w:r>
      <w:r w:rsidRPr="001E2466">
        <w:t>iv</w:t>
      </w:r>
      <w:r>
        <w:t>) g</w:t>
      </w:r>
      <w:r w:rsidRPr="006E276D">
        <w:t>erir de forma eficiente os processos de natureza jurídica e de engenharia de financiamento</w:t>
      </w:r>
      <w:r>
        <w:t xml:space="preserve"> inerentes à concretização de cada uma das operações de reabilitação urbana; (</w:t>
      </w:r>
      <w:r w:rsidRPr="001E2466">
        <w:t>v</w:t>
      </w:r>
      <w:r>
        <w:t>) avaliar e m</w:t>
      </w:r>
      <w:r w:rsidRPr="006E276D">
        <w:t xml:space="preserve">onitorizar a implementação </w:t>
      </w:r>
      <w:r>
        <w:t>dos programas estratégicos</w:t>
      </w:r>
      <w:r w:rsidRPr="006E276D">
        <w:t xml:space="preserve"> de reabilitação para este</w:t>
      </w:r>
      <w:r>
        <w:t>s</w:t>
      </w:r>
      <w:r w:rsidRPr="006E276D">
        <w:t xml:space="preserve"> território</w:t>
      </w:r>
      <w:r>
        <w:t>s</w:t>
      </w:r>
      <w:r w:rsidRPr="006E276D">
        <w:t>, antecipando desvios e corrigindo trajetórias</w:t>
      </w:r>
      <w:r>
        <w:t>; (</w:t>
      </w:r>
      <w:r w:rsidRPr="001E2466">
        <w:t>vi</w:t>
      </w:r>
      <w:r>
        <w:t>) e</w:t>
      </w:r>
      <w:r w:rsidRPr="006741F4">
        <w:t>stabelecer ligações com os organismos da Administração Central com competências na</w:t>
      </w:r>
      <w:r>
        <w:t>s áreas da reabilitação urbanas e p</w:t>
      </w:r>
      <w:r w:rsidRPr="006741F4">
        <w:t>restar informação à Autoridade Tributária e Aduaneira (via Serviço Local de Finanças) relativamente à cobrança dos imposto</w:t>
      </w:r>
      <w:r>
        <w:t>s municipais sobre o património; (</w:t>
      </w:r>
      <w:r w:rsidRPr="001E2466">
        <w:t>vii</w:t>
      </w:r>
      <w:r>
        <w:t>) p</w:t>
      </w:r>
      <w:r w:rsidRPr="00157043">
        <w:t>restar e disponibilizar informações sobre os direitos e deveres dos proprietários, demais titulares de direitos reais e arrendatários, no processo de reabilitação, nomeadamente, sobre as eventuais comparticipações financeiras públicas ou bonificações de crédito a que estes podem aceder, bem como incentivos fiscais e municipais em vigor, no sentido da defesa dos seus interesses legítimos e de uma maior responsabilização pela preservação do ambiente urbano.</w:t>
      </w:r>
      <w:r>
        <w:t xml:space="preserve"> Algumas destas competências poderão ficar adstritas à MatosinhosHabit, como acontece atualmente com as vistorias de salubridade aos edifícios.</w:t>
      </w:r>
    </w:p>
    <w:p w:rsidR="003604B8" w:rsidRPr="00433F5F" w:rsidRDefault="003604B8" w:rsidP="00665948">
      <w:pPr>
        <w:numPr>
          <w:ilvl w:val="0"/>
          <w:numId w:val="15"/>
        </w:numPr>
      </w:pPr>
      <w:r w:rsidRPr="009C2348">
        <w:rPr>
          <w:i/>
        </w:rPr>
        <w:t>Recursos humanos a mobilizar</w:t>
      </w:r>
      <w:r w:rsidRPr="00433F5F">
        <w:t>:</w:t>
      </w:r>
      <w:r>
        <w:t xml:space="preserve"> a equipa de projeto deverá ser constituída por um </w:t>
      </w:r>
      <w:r w:rsidRPr="001E2466">
        <w:t>coordenador do projeto</w:t>
      </w:r>
      <w:r>
        <w:t xml:space="preserve"> (técnico superior/ dirigente de 2º grau) e por uma </w:t>
      </w:r>
      <w:r w:rsidRPr="001E2466">
        <w:t>estrutura técnica pluridisciplinar</w:t>
      </w:r>
      <w:r>
        <w:t xml:space="preserve">, pressupondo um mínimo de sete elementos, com competências em </w:t>
      </w:r>
      <w:r w:rsidRPr="00157043">
        <w:t>planeamento, urbanismo e desenho urbano</w:t>
      </w:r>
      <w:r>
        <w:t xml:space="preserve"> (arquitetura), em </w:t>
      </w:r>
      <w:r w:rsidRPr="00157043">
        <w:t>patologias do edificado, arruamentos e infraestruturas urbanas</w:t>
      </w:r>
      <w:r>
        <w:t xml:space="preserve"> (engenharia), em ordenamento do território e economia urbana (economia/geografia), em apoio social (sociologia), em </w:t>
      </w:r>
      <w:r w:rsidRPr="00157043">
        <w:t>direito do ordenamento</w:t>
      </w:r>
      <w:r>
        <w:t xml:space="preserve"> e do urbanismo (jurista), em </w:t>
      </w:r>
      <w:r w:rsidRPr="00157043">
        <w:t>comunicação e marketing territorial</w:t>
      </w:r>
      <w:r>
        <w:t xml:space="preserve"> (marketing/comunicação social) e em atendimento público (administrativo, a ser integrado na Loja do Munícipe).</w:t>
      </w:r>
    </w:p>
    <w:p w:rsidR="009C2348" w:rsidRDefault="009C2348" w:rsidP="003604B8"/>
    <w:p w:rsidR="003604B8" w:rsidRDefault="003604B8" w:rsidP="003604B8">
      <w:r w:rsidRPr="00020F99">
        <w:t xml:space="preserve">Os técnicos </w:t>
      </w:r>
      <w:r>
        <w:t>a afetar</w:t>
      </w:r>
      <w:r w:rsidRPr="00020F99">
        <w:t xml:space="preserve"> ao </w:t>
      </w:r>
      <w:r w:rsidRPr="005D3950">
        <w:rPr>
          <w:b/>
        </w:rPr>
        <w:t>Gabinete da Reabilitação Urbana</w:t>
      </w:r>
      <w:r w:rsidRPr="00020F99">
        <w:t xml:space="preserve"> deverão ser nomeados pelas respetivas chefias (com validação da tutela, se adequado) para a missão em regime de prioridade, sendo que</w:t>
      </w:r>
      <w:r>
        <w:t xml:space="preserve"> algumas das funções referidas, incluindo necessariamente a de coordenação, serão</w:t>
      </w:r>
      <w:r w:rsidRPr="00020F99">
        <w:t xml:space="preserve"> exerc</w:t>
      </w:r>
      <w:r>
        <w:t>idas</w:t>
      </w:r>
      <w:r w:rsidRPr="00020F99">
        <w:t xml:space="preserve"> em regime de exclusividade</w:t>
      </w:r>
      <w:r>
        <w:t>, sob pena da insuficiência de recursos afetos pôr em causa a concretização dos objetivos e os resultados dos PERU</w:t>
      </w:r>
      <w:r w:rsidRPr="00020F99">
        <w:t xml:space="preserve">. </w:t>
      </w:r>
      <w:r>
        <w:t xml:space="preserve">No caso da afetação de técnicos da MatosinhosHabit a esta equipa de projeto, o município deverá equacionar os moldes mais adequados para formalizar esta colaboração. </w:t>
      </w:r>
      <w:r w:rsidRPr="00020F99">
        <w:t>A missão será monitorizada anualmente e seguida de despacho de renovação, após validação de relatório a apresentar pelo Coordenador.</w:t>
      </w:r>
    </w:p>
    <w:p w:rsidR="003604B8" w:rsidRDefault="003604B8" w:rsidP="003604B8">
      <w:r>
        <w:t>Importa ainda referir que, de acordo com o regime jurídico da organização dos serviços das autarquias locais, a “</w:t>
      </w:r>
      <w:r w:rsidRPr="008C6A6B">
        <w:rPr>
          <w:i/>
        </w:rPr>
        <w:t>equipa de projeto considera-se automaticamente extinta uma vez decorrido o prazo pelo qual foi constituída, sem prejuízo de o referido prazo poder ser prorrogado por deliberação da câmara municipal, sob proposta fundamentada do respetivo presidente, a qual deve referir, designadamente, o grau de cumprimento dos objetivos inicialmente estipulados</w:t>
      </w:r>
      <w:r>
        <w:t>”</w:t>
      </w:r>
      <w:r w:rsidRPr="008C6A6B">
        <w:t>.</w:t>
      </w:r>
      <w:r>
        <w:t xml:space="preserve"> </w:t>
      </w:r>
      <w:r w:rsidRPr="008C6A6B">
        <w:t xml:space="preserve">Extinta a equipa de projeto, o coordenador do projeto elabora um relatório da atividade desenvolvida e dos resultados alcançados, que é submetido à apreciação da </w:t>
      </w:r>
      <w:r>
        <w:t>C</w:t>
      </w:r>
      <w:r w:rsidRPr="008C6A6B">
        <w:t xml:space="preserve">âmara </w:t>
      </w:r>
      <w:r>
        <w:t>M</w:t>
      </w:r>
      <w:r w:rsidRPr="008C6A6B">
        <w:t>unicipal</w:t>
      </w:r>
      <w:r>
        <w:t>.</w:t>
      </w:r>
    </w:p>
    <w:p w:rsidR="001E2466" w:rsidRDefault="001E2466" w:rsidP="003604B8"/>
    <w:p w:rsidR="003604B8" w:rsidRDefault="003604B8" w:rsidP="00665948">
      <w:pPr>
        <w:pStyle w:val="Cabealho2"/>
        <w:numPr>
          <w:ilvl w:val="1"/>
          <w:numId w:val="32"/>
        </w:numPr>
        <w:ind w:left="0" w:firstLine="0"/>
      </w:pPr>
      <w:bookmarkStart w:id="384" w:name="_Toc440646880"/>
      <w:bookmarkStart w:id="385" w:name="_Toc469582365"/>
      <w:r>
        <w:t>Modelo de execução</w:t>
      </w:r>
      <w:bookmarkEnd w:id="384"/>
      <w:bookmarkEnd w:id="385"/>
    </w:p>
    <w:p w:rsidR="003604B8" w:rsidRDefault="003604B8" w:rsidP="003604B8">
      <w:r w:rsidRPr="00202968">
        <w:t>De acordo com o Artigo 11</w:t>
      </w:r>
      <w:r>
        <w:t>.</w:t>
      </w:r>
      <w:r w:rsidRPr="00202968">
        <w:t xml:space="preserve">º do RJRU, a execução das operações de reabilitação urbana pode assumir duas modalidades: </w:t>
      </w:r>
    </w:p>
    <w:p w:rsidR="003604B8" w:rsidRDefault="003604B8" w:rsidP="00665948">
      <w:pPr>
        <w:numPr>
          <w:ilvl w:val="0"/>
          <w:numId w:val="28"/>
        </w:numPr>
      </w:pPr>
      <w:r w:rsidRPr="00202968">
        <w:t>por iniciativa dos particulares (execução pelos particulares com o apoio da entidade gest</w:t>
      </w:r>
      <w:r>
        <w:t>ora ou administração conjunta);</w:t>
      </w:r>
    </w:p>
    <w:p w:rsidR="003604B8" w:rsidRDefault="003604B8" w:rsidP="00665948">
      <w:pPr>
        <w:numPr>
          <w:ilvl w:val="0"/>
          <w:numId w:val="28"/>
        </w:numPr>
      </w:pPr>
      <w:r>
        <w:t>ou</w:t>
      </w:r>
      <w:r w:rsidRPr="00202968">
        <w:t xml:space="preserve"> por iniciativa da entidade gestora (execução direta da entidade gestora, administração conjunta</w:t>
      </w:r>
      <w:r>
        <w:t>,</w:t>
      </w:r>
      <w:r w:rsidRPr="00202968">
        <w:t xml:space="preserve"> ou através de parcerias com entidades privadas).</w:t>
      </w:r>
    </w:p>
    <w:p w:rsidR="009C2348" w:rsidRDefault="009C2348" w:rsidP="003604B8"/>
    <w:p w:rsidR="003604B8" w:rsidRDefault="003604B8" w:rsidP="003604B8">
      <w:r>
        <w:t xml:space="preserve">Ora, </w:t>
      </w:r>
      <w:r w:rsidRPr="00F05B5B">
        <w:t>considerando as restrições económicas e financeiras a que os municípios estão sujeitos, a dificuldade em ter um conhecimento aprofundado sobre as reais expectativas e perspetivas de</w:t>
      </w:r>
      <w:r>
        <w:t xml:space="preserve"> investimento de</w:t>
      </w:r>
      <w:r w:rsidRPr="00F05B5B">
        <w:t xml:space="preserve"> todos os proprietários em presença (e também de potencias investidores),</w:t>
      </w:r>
      <w:r>
        <w:t xml:space="preserve"> </w:t>
      </w:r>
      <w:r w:rsidRPr="001F2FB1">
        <w:t>o facto de uma parte significativa do investimento dizer respeito à reabilitação de edifícios privados, mas que as ações da responsabilidade do município não se esgotam na requalificação e infraestruturação do espaço público</w:t>
      </w:r>
      <w:r>
        <w:t xml:space="preserve">, </w:t>
      </w:r>
      <w:r w:rsidRPr="00202968">
        <w:t xml:space="preserve">parece evidente que </w:t>
      </w:r>
      <w:r>
        <w:t xml:space="preserve">o </w:t>
      </w:r>
      <w:r w:rsidRPr="00F05B5B">
        <w:rPr>
          <w:b/>
          <w:u w:val="single"/>
        </w:rPr>
        <w:t>modelo a adotar</w:t>
      </w:r>
      <w:r w:rsidRPr="00202968">
        <w:t xml:space="preserve"> para a execução das ações constantes </w:t>
      </w:r>
      <w:r>
        <w:t>das Operações de Reabilitação Urbana de Matosinhos e de Leça da Palmeira</w:t>
      </w:r>
      <w:r w:rsidRPr="00202968">
        <w:t xml:space="preserve"> seja o da </w:t>
      </w:r>
      <w:r w:rsidRPr="00F05B5B">
        <w:rPr>
          <w:b/>
          <w:u w:val="single"/>
        </w:rPr>
        <w:t>execução por iniciativa dos particulares com o apoio da entidade gestora</w:t>
      </w:r>
      <w:r>
        <w:t xml:space="preserve"> (Município de Matosinhos</w:t>
      </w:r>
      <w:r w:rsidRPr="00202968">
        <w:t>), estando o dever de reabilitação do edificado existente na ARU adstrito aos respetivos proprietários.</w:t>
      </w:r>
    </w:p>
    <w:p w:rsidR="003604B8" w:rsidRPr="00202968" w:rsidRDefault="003604B8" w:rsidP="003604B8">
      <w:r w:rsidRPr="00202968">
        <w:t>De facto, e sem prejuízo dos deveres de reabilitação de edifícios que impendem sobre os particulares e da iniciativa particular na promoção da reabilitação urbana, as intervenções tendentes à execução de uma operação de reabilitação urbana sistemática devem ser ativamente promovidas pela entidade gestora da operação.</w:t>
      </w:r>
      <w:r>
        <w:t xml:space="preserve"> </w:t>
      </w:r>
      <w:r w:rsidRPr="00202968">
        <w:t>A assunção deste comprom</w:t>
      </w:r>
      <w:r>
        <w:t>isso obriga a que o Município de Matosinhos</w:t>
      </w:r>
      <w:r w:rsidRPr="00202968">
        <w:t>, enquanto entidade gestora da</w:t>
      </w:r>
      <w:r>
        <w:t>s</w:t>
      </w:r>
      <w:r w:rsidRPr="00202968">
        <w:t xml:space="preserve"> ORU, exerça um papel ativo ao nível:</w:t>
      </w:r>
    </w:p>
    <w:p w:rsidR="003604B8" w:rsidRPr="00C2532C" w:rsidRDefault="003604B8" w:rsidP="00665948">
      <w:pPr>
        <w:numPr>
          <w:ilvl w:val="0"/>
          <w:numId w:val="15"/>
        </w:numPr>
      </w:pPr>
      <w:r w:rsidRPr="00C2532C">
        <w:t>da criação de uma política de estímulo à recuperação do património edificado;</w:t>
      </w:r>
    </w:p>
    <w:p w:rsidR="003604B8" w:rsidRPr="00C2532C" w:rsidRDefault="003604B8" w:rsidP="00665948">
      <w:pPr>
        <w:numPr>
          <w:ilvl w:val="0"/>
          <w:numId w:val="15"/>
        </w:numPr>
      </w:pPr>
      <w:r w:rsidRPr="00C2532C">
        <w:t>da execução dos projetos e ações previstos ao nível da requalificação do espaço público, da infraestruturação urbana e da revitalização do tecido económico;</w:t>
      </w:r>
    </w:p>
    <w:p w:rsidR="003604B8" w:rsidRPr="00C2532C" w:rsidRDefault="003604B8" w:rsidP="00665948">
      <w:pPr>
        <w:numPr>
          <w:ilvl w:val="0"/>
          <w:numId w:val="15"/>
        </w:numPr>
      </w:pPr>
      <w:r w:rsidRPr="00C2532C">
        <w:t xml:space="preserve">da </w:t>
      </w:r>
      <w:r w:rsidRPr="00202968">
        <w:t>identificação dos proprietários e titulares de outros direitos, ónus e encargos dos edifícios e prédios urbanos por edificar</w:t>
      </w:r>
      <w:r w:rsidRPr="00C2532C">
        <w:t>;</w:t>
      </w:r>
    </w:p>
    <w:p w:rsidR="003604B8" w:rsidRPr="00C2532C" w:rsidRDefault="003604B8" w:rsidP="00665948">
      <w:pPr>
        <w:numPr>
          <w:ilvl w:val="0"/>
          <w:numId w:val="15"/>
        </w:numPr>
      </w:pPr>
      <w:r w:rsidRPr="00C2532C">
        <w:t>do apoio técnico no desenvolvimento dos projetos, na interpretação de legislação e regulamentação, no acompanhamento das obras e ações de vistoria, na identificação de opções de financiamento e dos incentivos e benefícios fiscais inerentes aos processos de reabilitação urbana e na desburocratização dos procedimentos de licenciamento</w:t>
      </w:r>
      <w:r w:rsidR="00532823">
        <w:t>;</w:t>
      </w:r>
    </w:p>
    <w:p w:rsidR="003604B8" w:rsidRPr="00C2532C" w:rsidRDefault="003604B8" w:rsidP="00665948">
      <w:pPr>
        <w:numPr>
          <w:ilvl w:val="0"/>
          <w:numId w:val="15"/>
        </w:numPr>
      </w:pPr>
      <w:r w:rsidRPr="00C2532C">
        <w:t>da divulgação da</w:t>
      </w:r>
      <w:r>
        <w:t>s ARU e das respetivas</w:t>
      </w:r>
      <w:r w:rsidRPr="00C2532C">
        <w:t xml:space="preserve"> ORU junto dos particulares e de potenciais investidores;</w:t>
      </w:r>
    </w:p>
    <w:p w:rsidR="003604B8" w:rsidRDefault="003604B8" w:rsidP="00665948">
      <w:pPr>
        <w:numPr>
          <w:ilvl w:val="0"/>
          <w:numId w:val="15"/>
        </w:numPr>
      </w:pPr>
      <w:r w:rsidRPr="00C2532C">
        <w:t>da consciencialização pública da importância do património edificado e da sua conservação, através de ações de sensibilização da população e agentes económicos;</w:t>
      </w:r>
    </w:p>
    <w:p w:rsidR="003604B8" w:rsidRDefault="003604B8" w:rsidP="00665948">
      <w:pPr>
        <w:numPr>
          <w:ilvl w:val="0"/>
          <w:numId w:val="15"/>
        </w:numPr>
      </w:pPr>
      <w:r w:rsidRPr="00C2532C">
        <w:t>da monitorização e avaliação regular da implementação da ORU.</w:t>
      </w:r>
    </w:p>
    <w:p w:rsidR="001E2466" w:rsidRDefault="001E2466" w:rsidP="003604B8"/>
    <w:p w:rsidR="009C2348" w:rsidRDefault="009C2348" w:rsidP="003604B8"/>
    <w:p w:rsidR="009C2348" w:rsidRDefault="009C2348" w:rsidP="003604B8"/>
    <w:p w:rsidR="009C2348" w:rsidRDefault="009C2348" w:rsidP="003604B8"/>
    <w:p w:rsidR="003604B8" w:rsidRDefault="003604B8" w:rsidP="00665948">
      <w:pPr>
        <w:pStyle w:val="Cabealho2"/>
        <w:numPr>
          <w:ilvl w:val="1"/>
          <w:numId w:val="32"/>
        </w:numPr>
        <w:ind w:left="0" w:firstLine="0"/>
      </w:pPr>
      <w:bookmarkStart w:id="386" w:name="_Toc440646881"/>
      <w:bookmarkStart w:id="387" w:name="_Toc469582366"/>
      <w:r>
        <w:t>Âmbito temporal</w:t>
      </w:r>
      <w:bookmarkEnd w:id="386"/>
      <w:bookmarkEnd w:id="387"/>
    </w:p>
    <w:p w:rsidR="003604B8" w:rsidRDefault="003604B8" w:rsidP="003604B8">
      <w:r>
        <w:t>À luz do RJRU, é conteúdo obrigatório do Programa Estratégico de Reabilitação Urbana (PERU) a definição do âmbito temporal da Operação de Reabilitação Urbana (ORU). O artigo 20.º da Lei nº 32/2012, de 14 de agosto, estabelece quinze anos como prazo máximo para vigorar uma ORU.</w:t>
      </w:r>
    </w:p>
    <w:p w:rsidR="007942B2" w:rsidRDefault="003604B8" w:rsidP="00CA26D3">
      <w:r>
        <w:t xml:space="preserve">Deste modo, e tendo em consideração a vontade expressa pelo atual executivo municipal, enquanto entidade gestora das ORU, em levar a cabo uma política eficaz e duradoura de reabilitação urbana no concelho de Matosinhos, mas também o atual contexto de forte restrição económica e financeira das instituições públicas e agentes privados, </w:t>
      </w:r>
      <w:r w:rsidRPr="00250DC2">
        <w:rPr>
          <w:b/>
          <w:u w:val="single"/>
        </w:rPr>
        <w:t>propõe-se que a</w:t>
      </w:r>
      <w:r>
        <w:rPr>
          <w:b/>
          <w:u w:val="single"/>
        </w:rPr>
        <w:t>s</w:t>
      </w:r>
      <w:r w:rsidRPr="00250DC2">
        <w:rPr>
          <w:b/>
          <w:u w:val="single"/>
        </w:rPr>
        <w:t xml:space="preserve"> </w:t>
      </w:r>
      <w:r>
        <w:rPr>
          <w:b/>
          <w:u w:val="single"/>
        </w:rPr>
        <w:t xml:space="preserve">ORU de Matosinhos e de Leça da Palmeira </w:t>
      </w:r>
      <w:r w:rsidRPr="00250DC2">
        <w:rPr>
          <w:b/>
          <w:u w:val="single"/>
        </w:rPr>
        <w:t>vigore</w:t>
      </w:r>
      <w:r>
        <w:rPr>
          <w:b/>
          <w:u w:val="single"/>
        </w:rPr>
        <w:t>m</w:t>
      </w:r>
      <w:r w:rsidRPr="00250DC2">
        <w:rPr>
          <w:b/>
          <w:u w:val="single"/>
        </w:rPr>
        <w:t xml:space="preserve"> por um período de </w:t>
      </w:r>
      <w:r>
        <w:rPr>
          <w:b/>
          <w:u w:val="single"/>
        </w:rPr>
        <w:t>quinze</w:t>
      </w:r>
      <w:r w:rsidRPr="00250DC2">
        <w:rPr>
          <w:b/>
          <w:u w:val="single"/>
        </w:rPr>
        <w:t xml:space="preserve"> anos</w:t>
      </w:r>
      <w:r>
        <w:t>, decorrendo entre 201</w:t>
      </w:r>
      <w:r w:rsidR="00532823">
        <w:t>6</w:t>
      </w:r>
      <w:r>
        <w:t xml:space="preserve"> e 2030.</w:t>
      </w:r>
    </w:p>
    <w:p w:rsidR="00532823" w:rsidRDefault="00532823" w:rsidP="00CA26D3"/>
    <w:p w:rsidR="00532823" w:rsidRDefault="00532823">
      <w:pPr>
        <w:spacing w:after="0" w:line="240" w:lineRule="auto"/>
        <w:jc w:val="left"/>
      </w:pPr>
      <w:r>
        <w:br w:type="page"/>
      </w:r>
    </w:p>
    <w:p w:rsidR="0074129F" w:rsidRPr="00484D61" w:rsidRDefault="00E13279" w:rsidP="0074129F">
      <w:pPr>
        <w:pStyle w:val="Cabealho1"/>
        <w:numPr>
          <w:ilvl w:val="0"/>
          <w:numId w:val="0"/>
        </w:numPr>
        <w:ind w:left="360" w:hanging="360"/>
        <w:jc w:val="left"/>
        <w:rPr>
          <w:lang w:val="pt-PT"/>
        </w:rPr>
      </w:pPr>
      <w:bookmarkStart w:id="388" w:name="_Toc469582367"/>
      <w:r>
        <w:rPr>
          <w:lang w:val="pt-PT"/>
        </w:rPr>
        <w:t>ANEXOS</w:t>
      </w:r>
      <w:bookmarkEnd w:id="388"/>
    </w:p>
    <w:p w:rsidR="00532823" w:rsidRDefault="0074129F" w:rsidP="0074129F">
      <w:pPr>
        <w:pStyle w:val="Cabealho2"/>
        <w:numPr>
          <w:ilvl w:val="0"/>
          <w:numId w:val="0"/>
        </w:numPr>
      </w:pPr>
      <w:bookmarkStart w:id="389" w:name="_Toc469582368"/>
      <w:r w:rsidRPr="0074129F">
        <w:t xml:space="preserve">Anexo </w:t>
      </w:r>
      <w:r>
        <w:t>1</w:t>
      </w:r>
      <w:r w:rsidRPr="0074129F">
        <w:t xml:space="preserve"> – Modelo de Ficha de avaliação do nível de conservação de edifícios (cf. Portaria 1192-B/2006)</w:t>
      </w:r>
      <w:bookmarkEnd w:id="389"/>
    </w:p>
    <w:p w:rsidR="0074129F" w:rsidRDefault="0074129F" w:rsidP="0074129F">
      <w:pPr>
        <w:jc w:val="center"/>
      </w:pPr>
      <w:r w:rsidRPr="004301C0">
        <w:rPr>
          <w:noProof/>
          <w:lang w:eastAsia="pt-PT"/>
        </w:rPr>
        <w:drawing>
          <wp:inline distT="0" distB="0" distL="0" distR="0">
            <wp:extent cx="4943590" cy="7452000"/>
            <wp:effectExtent l="0" t="0" r="0" b="0"/>
            <wp:docPr id="66" name="Image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4943590" cy="7452000"/>
                    </a:xfrm>
                    <a:prstGeom prst="rect">
                      <a:avLst/>
                    </a:prstGeom>
                    <a:noFill/>
                    <a:ln>
                      <a:noFill/>
                    </a:ln>
                  </pic:spPr>
                </pic:pic>
              </a:graphicData>
            </a:graphic>
          </wp:inline>
        </w:drawing>
      </w:r>
    </w:p>
    <w:p w:rsidR="0074129F" w:rsidRDefault="0074129F" w:rsidP="0074129F">
      <w:pPr>
        <w:jc w:val="center"/>
      </w:pPr>
      <w:r w:rsidRPr="004301C0">
        <w:rPr>
          <w:noProof/>
          <w:lang w:eastAsia="pt-PT"/>
        </w:rPr>
        <w:drawing>
          <wp:inline distT="0" distB="0" distL="0" distR="0">
            <wp:extent cx="5002414" cy="7452000"/>
            <wp:effectExtent l="0" t="0" r="8255" b="0"/>
            <wp:docPr id="67" name="Image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002414" cy="7452000"/>
                    </a:xfrm>
                    <a:prstGeom prst="rect">
                      <a:avLst/>
                    </a:prstGeom>
                    <a:noFill/>
                    <a:ln>
                      <a:noFill/>
                    </a:ln>
                  </pic:spPr>
                </pic:pic>
              </a:graphicData>
            </a:graphic>
          </wp:inline>
        </w:drawing>
      </w:r>
    </w:p>
    <w:p w:rsidR="00532823" w:rsidRDefault="00532823" w:rsidP="00CA26D3">
      <w:pPr>
        <w:rPr>
          <w:color w:val="595959" w:themeColor="text1" w:themeTint="A6"/>
        </w:rPr>
      </w:pPr>
    </w:p>
    <w:p w:rsidR="00532823" w:rsidRPr="008C2A41" w:rsidRDefault="00532823" w:rsidP="00CA26D3">
      <w:pPr>
        <w:rPr>
          <w:color w:val="595959" w:themeColor="text1" w:themeTint="A6"/>
        </w:rPr>
      </w:pPr>
    </w:p>
    <w:p w:rsidR="007942B2" w:rsidRPr="008C2A41" w:rsidRDefault="007942B2" w:rsidP="00CA26D3">
      <w:pPr>
        <w:rPr>
          <w:color w:val="595959" w:themeColor="text1" w:themeTint="A6"/>
        </w:rPr>
      </w:pPr>
    </w:p>
    <w:p w:rsidR="007942B2" w:rsidRPr="008C2A41" w:rsidRDefault="007942B2" w:rsidP="00CA26D3">
      <w:pPr>
        <w:rPr>
          <w:color w:val="595959" w:themeColor="text1" w:themeTint="A6"/>
        </w:rPr>
        <w:sectPr w:rsidR="007942B2" w:rsidRPr="008C2A41" w:rsidSect="00D315EF">
          <w:headerReference w:type="even" r:id="rId178"/>
          <w:headerReference w:type="default" r:id="rId179"/>
          <w:headerReference w:type="first" r:id="rId180"/>
          <w:footerReference w:type="first" r:id="rId181"/>
          <w:pgSz w:w="11907" w:h="16839" w:code="9"/>
          <w:pgMar w:top="1702" w:right="1400" w:bottom="1134" w:left="1400" w:header="567" w:footer="567" w:gutter="0"/>
          <w:cols w:space="720"/>
          <w:titlePg/>
          <w:docGrid w:linePitch="381"/>
        </w:sectPr>
      </w:pPr>
    </w:p>
    <w:p w:rsidR="00FF10DF" w:rsidRPr="008C2A41" w:rsidRDefault="0001407D">
      <w:pPr>
        <w:spacing w:after="0" w:line="240" w:lineRule="auto"/>
        <w:jc w:val="left"/>
        <w:rPr>
          <w:color w:val="595959" w:themeColor="text1" w:themeTint="A6"/>
        </w:rPr>
      </w:pPr>
      <w:r>
        <w:rPr>
          <w:noProof/>
          <w:color w:val="595959" w:themeColor="text1" w:themeTint="A6"/>
          <w:lang w:eastAsia="pt-PT"/>
        </w:rPr>
        <mc:AlternateContent>
          <mc:Choice Requires="wps">
            <w:drawing>
              <wp:anchor distT="0" distB="0" distL="114300" distR="114300" simplePos="0" relativeHeight="251663360" behindDoc="1" locked="0" layoutInCell="1" allowOverlap="1" wp14:anchorId="21171E81" wp14:editId="2A0BA139">
                <wp:simplePos x="0" y="0"/>
                <wp:positionH relativeFrom="column">
                  <wp:posOffset>-635812</wp:posOffset>
                </wp:positionH>
                <wp:positionV relativeFrom="paragraph">
                  <wp:posOffset>-209934</wp:posOffset>
                </wp:positionV>
                <wp:extent cx="7175500" cy="10210800"/>
                <wp:effectExtent l="0" t="1270" r="0" b="0"/>
                <wp:wrapNone/>
                <wp:docPr id="51" name="Rectangle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00" cy="10210800"/>
                        </a:xfrm>
                        <a:prstGeom prst="rect">
                          <a:avLst/>
                        </a:prstGeom>
                        <a:blipFill dpi="0" rotWithShape="1">
                          <a:blip r:embed="rId8"/>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13279" w:rsidRDefault="00E13279" w:rsidP="00C4300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171E81" id="Rectangle 98" o:spid="_x0000_s1031" style="position:absolute;margin-left:-50.05pt;margin-top:-16.55pt;width:565pt;height:804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" stroked="f">
                <v:fill r:id="rId182" o:title="" recolor="t" rotate="t" type="tile"/>
                <v:textbox>
                  <w:txbxContent>
                    <w:p w:rsidR="00E13279" w:rsidRDefault="00E13279" w:rsidP="00C43004"/>
                  </w:txbxContent>
                </v:textbox>
              </v:rect>
            </w:pict>
          </mc:Fallback>
        </mc:AlternateContent>
      </w:r>
    </w:p>
    <w:p w:rsidR="00FF10DF" w:rsidRPr="008C2A41" w:rsidRDefault="00FF10DF" w:rsidP="0013548F">
      <w:pPr>
        <w:rPr>
          <w:color w:val="595959" w:themeColor="text1" w:themeTint="A6"/>
        </w:rPr>
      </w:pPr>
    </w:p>
    <w:p w:rsidR="00FF10DF" w:rsidRPr="008C2A41" w:rsidRDefault="00FF10DF" w:rsidP="0013548F">
      <w:pPr>
        <w:rPr>
          <w:color w:val="595959" w:themeColor="text1" w:themeTint="A6"/>
        </w:rPr>
      </w:pPr>
    </w:p>
    <w:p w:rsidR="00FF10DF" w:rsidRPr="008C2A41" w:rsidRDefault="00FF10DF" w:rsidP="00C43004">
      <w:pPr>
        <w:pStyle w:val="SemEspaamento"/>
        <w:rPr>
          <w:color w:val="595959" w:themeColor="text1" w:themeTint="A6"/>
        </w:rPr>
      </w:pPr>
    </w:p>
    <w:p w:rsidR="00FF10DF" w:rsidRPr="008C2A41" w:rsidRDefault="00FF10DF" w:rsidP="00C43004">
      <w:pPr>
        <w:rPr>
          <w:color w:val="595959" w:themeColor="text1" w:themeTint="A6"/>
        </w:rPr>
      </w:pPr>
    </w:p>
    <w:p w:rsidR="00FF10DF" w:rsidRPr="008C2A41" w:rsidRDefault="00A85BAE" w:rsidP="0013548F">
      <w:pPr>
        <w:rPr>
          <w:color w:val="595959" w:themeColor="text1" w:themeTint="A6"/>
        </w:rPr>
      </w:pPr>
      <w:r>
        <w:rPr>
          <w:noProof/>
          <w:color w:val="595959" w:themeColor="text1" w:themeTint="A6"/>
          <w:lang w:eastAsia="pt-PT"/>
        </w:rPr>
        <mc:AlternateContent>
          <mc:Choice Requires="wps">
            <w:drawing>
              <wp:anchor distT="0" distB="0" distL="114300" distR="114300" simplePos="0" relativeHeight="251660288" behindDoc="0" locked="0" layoutInCell="1" allowOverlap="1" wp14:anchorId="0EF9FCE1" wp14:editId="19094E5E">
                <wp:simplePos x="0" y="0"/>
                <wp:positionH relativeFrom="column">
                  <wp:posOffset>-226060</wp:posOffset>
                </wp:positionH>
                <wp:positionV relativeFrom="paragraph">
                  <wp:posOffset>7490460</wp:posOffset>
                </wp:positionV>
                <wp:extent cx="44450" cy="635"/>
                <wp:effectExtent l="0" t="0" r="31750" b="37465"/>
                <wp:wrapNone/>
                <wp:docPr id="48" name="AutoShape 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0" cy="635"/>
                        </a:xfrm>
                        <a:prstGeom prst="straightConnector1">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2E1DDB41" id="_x0000_t32" coordsize="21600,21600" o:spt="32" o:oned="t" path="m,l21600,21600e" filled="f">
                <v:path arrowok="t" fillok="f" o:connecttype="none"/>
                <o:lock v:ext="edit" shapetype="t"/>
              </v:shapetype>
              <v:shape id="AutoShape 99" o:spid="_x0000_s1026" type="#_x0000_t32" style="position:absolute;margin-left:-17.8pt;margin-top:589.8pt;width:3.5pt;height:.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" strokeweight=".5pt">
                <v:shadow color="#868686"/>
              </v:shape>
            </w:pict>
          </mc:Fallback>
        </mc:AlternateContent>
      </w:r>
      <w:r>
        <w:rPr>
          <w:noProof/>
          <w:color w:val="595959" w:themeColor="text1" w:themeTint="A6"/>
          <w:lang w:eastAsia="pt-PT"/>
        </w:rPr>
        <mc:AlternateContent>
          <mc:Choice Requires="wps">
            <w:drawing>
              <wp:anchor distT="0" distB="0" distL="114300" distR="114300" simplePos="0" relativeHeight="251661312" behindDoc="0" locked="0" layoutInCell="1" allowOverlap="1" wp14:anchorId="2766F831" wp14:editId="384FC3CE">
                <wp:simplePos x="0" y="0"/>
                <wp:positionH relativeFrom="column">
                  <wp:posOffset>-220980</wp:posOffset>
                </wp:positionH>
                <wp:positionV relativeFrom="paragraph">
                  <wp:posOffset>8501380</wp:posOffset>
                </wp:positionV>
                <wp:extent cx="44450" cy="635"/>
                <wp:effectExtent l="0" t="0" r="31750" b="37465"/>
                <wp:wrapNone/>
                <wp:docPr id="46" name="AutoShape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0" cy="635"/>
                        </a:xfrm>
                        <a:prstGeom prst="straightConnector1">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13EC5EA" id="AutoShape 100" o:spid="_x0000_s1026" type="#_x0000_t32" style="position:absolute;margin-left:-17.4pt;margin-top:669.4pt;width:3.5pt;height:.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" strokeweight=".5pt">
                <v:shadow color="#868686"/>
              </v:shape>
            </w:pict>
          </mc:Fallback>
        </mc:AlternateContent>
      </w:r>
      <w:r>
        <w:rPr>
          <w:noProof/>
          <w:color w:val="595959" w:themeColor="text1" w:themeTint="A6"/>
          <w:lang w:eastAsia="pt-PT"/>
        </w:rPr>
        <mc:AlternateContent>
          <mc:Choice Requires="wps">
            <w:drawing>
              <wp:anchor distT="0" distB="0" distL="114300" distR="114300" simplePos="0" relativeHeight="251659264" behindDoc="0" locked="0" layoutInCell="1" allowOverlap="1" wp14:anchorId="344C28F9" wp14:editId="2DE7603C">
                <wp:simplePos x="0" y="0"/>
                <wp:positionH relativeFrom="column">
                  <wp:posOffset>-224155</wp:posOffset>
                </wp:positionH>
                <wp:positionV relativeFrom="paragraph">
                  <wp:posOffset>6624955</wp:posOffset>
                </wp:positionV>
                <wp:extent cx="44450" cy="635"/>
                <wp:effectExtent l="0" t="0" r="31750" b="37465"/>
                <wp:wrapNone/>
                <wp:docPr id="42" name="AutoShape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0" cy="635"/>
                        </a:xfrm>
                        <a:prstGeom prst="straightConnector1">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2417B40" id="AutoShape 101" o:spid="_x0000_s1026" type="#_x0000_t32" style="position:absolute;margin-left:-17.65pt;margin-top:521.65pt;width:3.5pt;height:.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" strokeweight=".5pt">
                <v:shadow color="#868686"/>
              </v:shape>
            </w:pict>
          </mc:Fallback>
        </mc:AlternateContent>
      </w:r>
      <w:r>
        <w:rPr>
          <w:noProof/>
          <w:color w:val="595959" w:themeColor="text1" w:themeTint="A6"/>
          <w:lang w:eastAsia="pt-PT"/>
        </w:rPr>
        <mc:AlternateContent>
          <mc:Choice Requires="wps">
            <w:drawing>
              <wp:anchor distT="0" distB="0" distL="114300" distR="114300" simplePos="0" relativeHeight="251658240" behindDoc="0" locked="0" layoutInCell="1" allowOverlap="1" wp14:anchorId="68CCA2A2" wp14:editId="3755C736">
                <wp:simplePos x="0" y="0"/>
                <wp:positionH relativeFrom="column">
                  <wp:posOffset>-323850</wp:posOffset>
                </wp:positionH>
                <wp:positionV relativeFrom="paragraph">
                  <wp:posOffset>6503035</wp:posOffset>
                </wp:positionV>
                <wp:extent cx="1358900" cy="2188845"/>
                <wp:effectExtent l="0" t="0" r="0" b="1905"/>
                <wp:wrapSquare wrapText="bothSides"/>
                <wp:docPr id="39"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8900" cy="21888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13279" w:rsidRPr="00A47816" w:rsidRDefault="00E13279" w:rsidP="00C43004">
                            <w:pPr>
                              <w:spacing w:after="0" w:line="240" w:lineRule="auto"/>
                              <w:rPr>
                                <w:sz w:val="12"/>
                                <w:szCs w:val="12"/>
                              </w:rPr>
                            </w:pPr>
                          </w:p>
                          <w:p w:rsidR="00E13279" w:rsidRPr="00680CA4" w:rsidRDefault="00E13279" w:rsidP="00C43004">
                            <w:pPr>
                              <w:spacing w:after="0" w:line="240" w:lineRule="auto"/>
                              <w:rPr>
                                <w:b/>
                                <w:color w:val="808080"/>
                                <w:sz w:val="13"/>
                                <w:szCs w:val="13"/>
                              </w:rPr>
                            </w:pPr>
                            <w:r w:rsidRPr="00680CA4">
                              <w:rPr>
                                <w:b/>
                                <w:color w:val="808080"/>
                                <w:sz w:val="13"/>
                                <w:szCs w:val="13"/>
                              </w:rPr>
                              <w:t>Matosinhos</w:t>
                            </w:r>
                          </w:p>
                          <w:p w:rsidR="00E13279" w:rsidRPr="00B311F6" w:rsidRDefault="00E13279" w:rsidP="00C43004">
                            <w:pPr>
                              <w:spacing w:after="0" w:line="240" w:lineRule="auto"/>
                              <w:rPr>
                                <w:sz w:val="13"/>
                                <w:szCs w:val="13"/>
                              </w:rPr>
                            </w:pPr>
                            <w:r w:rsidRPr="00B311F6">
                              <w:rPr>
                                <w:sz w:val="13"/>
                                <w:szCs w:val="13"/>
                              </w:rPr>
                              <w:t>R.To</w:t>
                            </w:r>
                            <w:r>
                              <w:rPr>
                                <w:sz w:val="13"/>
                                <w:szCs w:val="13"/>
                              </w:rPr>
                              <w:t>más Ribeiro, nº</w:t>
                            </w:r>
                            <w:r w:rsidRPr="00B311F6">
                              <w:rPr>
                                <w:sz w:val="13"/>
                                <w:szCs w:val="13"/>
                              </w:rPr>
                              <w:t>412 – 2º</w:t>
                            </w:r>
                          </w:p>
                          <w:p w:rsidR="00E13279" w:rsidRPr="00B311F6" w:rsidRDefault="00E13279" w:rsidP="00C43004">
                            <w:pPr>
                              <w:spacing w:after="0" w:line="240" w:lineRule="auto"/>
                              <w:rPr>
                                <w:sz w:val="13"/>
                                <w:szCs w:val="13"/>
                              </w:rPr>
                            </w:pPr>
                            <w:r w:rsidRPr="00B311F6">
                              <w:rPr>
                                <w:sz w:val="13"/>
                                <w:szCs w:val="13"/>
                              </w:rPr>
                              <w:t>4450-295 Matosinhos Portugal</w:t>
                            </w:r>
                          </w:p>
                          <w:p w:rsidR="00E13279" w:rsidRPr="00B311F6" w:rsidRDefault="00E13279" w:rsidP="00C43004">
                            <w:pPr>
                              <w:spacing w:after="0" w:line="240" w:lineRule="auto"/>
                              <w:rPr>
                                <w:sz w:val="13"/>
                                <w:szCs w:val="13"/>
                              </w:rPr>
                            </w:pPr>
                          </w:p>
                          <w:p w:rsidR="00E13279" w:rsidRPr="00B311F6" w:rsidRDefault="00E13279" w:rsidP="00C43004">
                            <w:pPr>
                              <w:spacing w:after="0" w:line="240" w:lineRule="auto"/>
                              <w:rPr>
                                <w:sz w:val="13"/>
                                <w:szCs w:val="13"/>
                              </w:rPr>
                            </w:pPr>
                            <w:r w:rsidRPr="00B311F6">
                              <w:rPr>
                                <w:sz w:val="13"/>
                                <w:szCs w:val="13"/>
                              </w:rPr>
                              <w:t xml:space="preserve">Tel (+351) 229 399 150 </w:t>
                            </w:r>
                          </w:p>
                          <w:p w:rsidR="00E13279" w:rsidRPr="00B311F6" w:rsidRDefault="00E13279" w:rsidP="00C43004">
                            <w:pPr>
                              <w:spacing w:after="0" w:line="240" w:lineRule="auto"/>
                              <w:rPr>
                                <w:sz w:val="13"/>
                                <w:szCs w:val="13"/>
                              </w:rPr>
                            </w:pPr>
                            <w:r w:rsidRPr="00B311F6">
                              <w:rPr>
                                <w:sz w:val="13"/>
                                <w:szCs w:val="13"/>
                              </w:rPr>
                              <w:t>Fax (</w:t>
                            </w:r>
                            <w:r>
                              <w:rPr>
                                <w:sz w:val="13"/>
                                <w:szCs w:val="13"/>
                              </w:rPr>
                              <w:t>+</w:t>
                            </w:r>
                            <w:r w:rsidRPr="00B311F6">
                              <w:rPr>
                                <w:sz w:val="13"/>
                                <w:szCs w:val="13"/>
                              </w:rPr>
                              <w:t>351) 229 399 159</w:t>
                            </w:r>
                          </w:p>
                          <w:p w:rsidR="00E13279" w:rsidRPr="00B311F6" w:rsidRDefault="00E13279" w:rsidP="00C43004">
                            <w:pPr>
                              <w:spacing w:after="0" w:line="240" w:lineRule="auto"/>
                              <w:rPr>
                                <w:sz w:val="13"/>
                                <w:szCs w:val="13"/>
                              </w:rPr>
                            </w:pPr>
                            <w:r w:rsidRPr="00B311F6">
                              <w:rPr>
                                <w:sz w:val="13"/>
                                <w:szCs w:val="13"/>
                              </w:rPr>
                              <w:t>porto@quaternaire.pt</w:t>
                            </w:r>
                          </w:p>
                          <w:p w:rsidR="00E13279" w:rsidRDefault="00E13279" w:rsidP="00C43004">
                            <w:pPr>
                              <w:spacing w:after="0" w:line="240" w:lineRule="auto"/>
                              <w:rPr>
                                <w:sz w:val="13"/>
                                <w:szCs w:val="13"/>
                              </w:rPr>
                            </w:pPr>
                          </w:p>
                          <w:p w:rsidR="00E13279" w:rsidRDefault="00E13279" w:rsidP="00C43004">
                            <w:pPr>
                              <w:spacing w:after="0" w:line="240" w:lineRule="auto"/>
                              <w:rPr>
                                <w:sz w:val="13"/>
                                <w:szCs w:val="13"/>
                              </w:rPr>
                            </w:pPr>
                          </w:p>
                          <w:p w:rsidR="00E13279" w:rsidRPr="00AF26FA" w:rsidRDefault="00E13279" w:rsidP="00C43004">
                            <w:pPr>
                              <w:spacing w:after="0" w:line="240" w:lineRule="auto"/>
                              <w:rPr>
                                <w:b/>
                                <w:sz w:val="13"/>
                                <w:szCs w:val="13"/>
                              </w:rPr>
                            </w:pPr>
                            <w:r w:rsidRPr="00576492">
                              <w:rPr>
                                <w:b/>
                                <w:color w:val="5F5F5F"/>
                                <w:sz w:val="13"/>
                                <w:szCs w:val="13"/>
                              </w:rPr>
                              <w:t>Lisboa</w:t>
                            </w:r>
                            <w:r w:rsidRPr="00AF26FA">
                              <w:rPr>
                                <w:b/>
                                <w:sz w:val="13"/>
                                <w:szCs w:val="13"/>
                              </w:rPr>
                              <w:t xml:space="preserve"> </w:t>
                            </w:r>
                          </w:p>
                          <w:p w:rsidR="00E13279" w:rsidRPr="00B311F6" w:rsidRDefault="00E13279" w:rsidP="00C43004">
                            <w:pPr>
                              <w:spacing w:after="0" w:line="240" w:lineRule="auto"/>
                              <w:rPr>
                                <w:sz w:val="13"/>
                                <w:szCs w:val="13"/>
                              </w:rPr>
                            </w:pPr>
                            <w:r w:rsidRPr="00B311F6">
                              <w:rPr>
                                <w:sz w:val="13"/>
                                <w:szCs w:val="13"/>
                              </w:rPr>
                              <w:t>Av. António Augusto de Aguiar</w:t>
                            </w:r>
                          </w:p>
                          <w:p w:rsidR="00E13279" w:rsidRPr="00B311F6" w:rsidRDefault="00E13279" w:rsidP="00C43004">
                            <w:pPr>
                              <w:pStyle w:val="ContraCapa"/>
                            </w:pPr>
                            <w:r>
                              <w:t>n</w:t>
                            </w:r>
                            <w:r w:rsidRPr="00B311F6">
                              <w:t>º15 – 5º Dto</w:t>
                            </w:r>
                          </w:p>
                          <w:p w:rsidR="00E13279" w:rsidRPr="00B311F6" w:rsidRDefault="00E13279" w:rsidP="00C43004">
                            <w:pPr>
                              <w:spacing w:after="0" w:line="240" w:lineRule="auto"/>
                              <w:rPr>
                                <w:sz w:val="13"/>
                                <w:szCs w:val="13"/>
                              </w:rPr>
                            </w:pPr>
                            <w:r w:rsidRPr="00B311F6">
                              <w:rPr>
                                <w:sz w:val="13"/>
                                <w:szCs w:val="13"/>
                              </w:rPr>
                              <w:t>1050-012 Lisboa Portugal</w:t>
                            </w:r>
                          </w:p>
                          <w:p w:rsidR="00E13279" w:rsidRPr="00B311F6" w:rsidRDefault="00E13279" w:rsidP="00C43004">
                            <w:pPr>
                              <w:spacing w:after="0" w:line="240" w:lineRule="auto"/>
                              <w:rPr>
                                <w:sz w:val="13"/>
                                <w:szCs w:val="13"/>
                              </w:rPr>
                            </w:pPr>
                          </w:p>
                          <w:p w:rsidR="00E13279" w:rsidRPr="00B311F6" w:rsidRDefault="00E13279" w:rsidP="00C43004">
                            <w:pPr>
                              <w:spacing w:after="0" w:line="240" w:lineRule="auto"/>
                              <w:rPr>
                                <w:sz w:val="13"/>
                                <w:szCs w:val="13"/>
                              </w:rPr>
                            </w:pPr>
                            <w:r w:rsidRPr="00B311F6">
                              <w:rPr>
                                <w:sz w:val="13"/>
                                <w:szCs w:val="13"/>
                              </w:rPr>
                              <w:t xml:space="preserve">Tel (+351) 213 513 200 </w:t>
                            </w:r>
                          </w:p>
                          <w:p w:rsidR="00E13279" w:rsidRPr="000905AF" w:rsidRDefault="00E13279" w:rsidP="00C43004">
                            <w:pPr>
                              <w:spacing w:after="0"/>
                              <w:rPr>
                                <w:sz w:val="13"/>
                                <w:szCs w:val="13"/>
                                <w:lang w:val="fr-FR"/>
                              </w:rPr>
                            </w:pPr>
                            <w:r w:rsidRPr="000905AF">
                              <w:rPr>
                                <w:sz w:val="13"/>
                                <w:szCs w:val="13"/>
                                <w:lang w:val="fr-FR"/>
                              </w:rPr>
                              <w:t>Fax (+351) 213 513 201</w:t>
                            </w:r>
                          </w:p>
                          <w:p w:rsidR="00E13279" w:rsidRPr="000905AF" w:rsidRDefault="00E13279" w:rsidP="00C43004">
                            <w:pPr>
                              <w:spacing w:after="0"/>
                              <w:rPr>
                                <w:sz w:val="13"/>
                                <w:szCs w:val="13"/>
                                <w:lang w:val="fr-FR"/>
                              </w:rPr>
                            </w:pPr>
                            <w:r w:rsidRPr="000905AF">
                              <w:rPr>
                                <w:sz w:val="13"/>
                                <w:szCs w:val="13"/>
                                <w:lang w:val="fr-FR"/>
                              </w:rPr>
                              <w:t>lisboa@quaternaire.pt</w:t>
                            </w:r>
                          </w:p>
                          <w:p w:rsidR="00E13279" w:rsidRPr="000905AF" w:rsidRDefault="00E13279" w:rsidP="00C43004">
                            <w:pPr>
                              <w:spacing w:after="0"/>
                              <w:rPr>
                                <w:sz w:val="13"/>
                                <w:szCs w:val="13"/>
                                <w:lang w:val="fr-FR"/>
                              </w:rPr>
                            </w:pPr>
                          </w:p>
                          <w:p w:rsidR="00E13279" w:rsidRPr="000905AF" w:rsidRDefault="00E13279" w:rsidP="00C43004">
                            <w:pPr>
                              <w:spacing w:after="0"/>
                              <w:rPr>
                                <w:b/>
                                <w:color w:val="5F5F5F"/>
                                <w:sz w:val="13"/>
                                <w:szCs w:val="13"/>
                                <w:lang w:val="fr-FR"/>
                              </w:rPr>
                            </w:pPr>
                            <w:r w:rsidRPr="000905AF">
                              <w:rPr>
                                <w:b/>
                                <w:color w:val="5F5F5F"/>
                                <w:sz w:val="13"/>
                                <w:szCs w:val="13"/>
                                <w:lang w:val="fr-FR"/>
                              </w:rPr>
                              <w:t>www.quarternaire.pt</w:t>
                            </w:r>
                          </w:p>
                          <w:p w:rsidR="00E13279" w:rsidRPr="000905AF" w:rsidRDefault="00E13279" w:rsidP="00C43004">
                            <w:pPr>
                              <w:rPr>
                                <w:b/>
                                <w:lang w:val="fr-FR"/>
                              </w:rPr>
                            </w:pPr>
                          </w:p>
                          <w:p w:rsidR="00E13279" w:rsidRPr="000905AF" w:rsidRDefault="00E13279" w:rsidP="00C43004">
                            <w:pPr>
                              <w:rPr>
                                <w:lang w:val="fr-F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CCA2A2" id="Text Box 102" o:spid="_x0000_s1032" type="#_x0000_t202" style="position:absolute;left:0;text-align:left;margin-left:-25.5pt;margin-top:512.05pt;width:107pt;height:172.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" stroked="f">
                <v:textbox>
                  <w:txbxContent>
                    <w:p w:rsidR="00E13279" w:rsidRPr="00A47816" w:rsidRDefault="00E13279" w:rsidP="00C43004">
                      <w:pPr>
                        <w:spacing w:after="0" w:line="240" w:lineRule="auto"/>
                        <w:rPr>
                          <w:sz w:val="12"/>
                          <w:szCs w:val="12"/>
                        </w:rPr>
                      </w:pPr>
                    </w:p>
                    <w:p w:rsidR="00E13279" w:rsidRPr="00680CA4" w:rsidRDefault="00E13279" w:rsidP="00C43004">
                      <w:pPr>
                        <w:spacing w:after="0" w:line="240" w:lineRule="auto"/>
                        <w:rPr>
                          <w:b/>
                          <w:color w:val="808080"/>
                          <w:sz w:val="13"/>
                          <w:szCs w:val="13"/>
                        </w:rPr>
                      </w:pPr>
                      <w:r w:rsidRPr="00680CA4">
                        <w:rPr>
                          <w:b/>
                          <w:color w:val="808080"/>
                          <w:sz w:val="13"/>
                          <w:szCs w:val="13"/>
                        </w:rPr>
                        <w:t>Matosinhos</w:t>
                      </w:r>
                    </w:p>
                    <w:p w:rsidR="00E13279" w:rsidRPr="00B311F6" w:rsidRDefault="00E13279" w:rsidP="00C43004">
                      <w:pPr>
                        <w:spacing w:after="0" w:line="240" w:lineRule="auto"/>
                        <w:rPr>
                          <w:sz w:val="13"/>
                          <w:szCs w:val="13"/>
                        </w:rPr>
                      </w:pPr>
                      <w:r w:rsidRPr="00B311F6">
                        <w:rPr>
                          <w:sz w:val="13"/>
                          <w:szCs w:val="13"/>
                        </w:rPr>
                        <w:t>R.To</w:t>
                      </w:r>
                      <w:r>
                        <w:rPr>
                          <w:sz w:val="13"/>
                          <w:szCs w:val="13"/>
                        </w:rPr>
                        <w:t>más Ribeiro, nº</w:t>
                      </w:r>
                      <w:r w:rsidRPr="00B311F6">
                        <w:rPr>
                          <w:sz w:val="13"/>
                          <w:szCs w:val="13"/>
                        </w:rPr>
                        <w:t>412 – 2º</w:t>
                      </w:r>
                    </w:p>
                    <w:p w:rsidR="00E13279" w:rsidRPr="00B311F6" w:rsidRDefault="00E13279" w:rsidP="00C43004">
                      <w:pPr>
                        <w:spacing w:after="0" w:line="240" w:lineRule="auto"/>
                        <w:rPr>
                          <w:sz w:val="13"/>
                          <w:szCs w:val="13"/>
                        </w:rPr>
                      </w:pPr>
                      <w:r w:rsidRPr="00B311F6">
                        <w:rPr>
                          <w:sz w:val="13"/>
                          <w:szCs w:val="13"/>
                        </w:rPr>
                        <w:t>4450-295 Matosinhos Portugal</w:t>
                      </w:r>
                    </w:p>
                    <w:p w:rsidR="00E13279" w:rsidRPr="00B311F6" w:rsidRDefault="00E13279" w:rsidP="00C43004">
                      <w:pPr>
                        <w:spacing w:after="0" w:line="240" w:lineRule="auto"/>
                        <w:rPr>
                          <w:sz w:val="13"/>
                          <w:szCs w:val="13"/>
                        </w:rPr>
                      </w:pPr>
                    </w:p>
                    <w:p w:rsidR="00E13279" w:rsidRPr="00B311F6" w:rsidRDefault="00E13279" w:rsidP="00C43004">
                      <w:pPr>
                        <w:spacing w:after="0" w:line="240" w:lineRule="auto"/>
                        <w:rPr>
                          <w:sz w:val="13"/>
                          <w:szCs w:val="13"/>
                        </w:rPr>
                      </w:pPr>
                      <w:r w:rsidRPr="00B311F6">
                        <w:rPr>
                          <w:sz w:val="13"/>
                          <w:szCs w:val="13"/>
                        </w:rPr>
                        <w:t xml:space="preserve">Tel (+351) 229 399 150 </w:t>
                      </w:r>
                    </w:p>
                    <w:p w:rsidR="00E13279" w:rsidRPr="00B311F6" w:rsidRDefault="00E13279" w:rsidP="00C43004">
                      <w:pPr>
                        <w:spacing w:after="0" w:line="240" w:lineRule="auto"/>
                        <w:rPr>
                          <w:sz w:val="13"/>
                          <w:szCs w:val="13"/>
                        </w:rPr>
                      </w:pPr>
                      <w:r w:rsidRPr="00B311F6">
                        <w:rPr>
                          <w:sz w:val="13"/>
                          <w:szCs w:val="13"/>
                        </w:rPr>
                        <w:t>Fax (</w:t>
                      </w:r>
                      <w:r>
                        <w:rPr>
                          <w:sz w:val="13"/>
                          <w:szCs w:val="13"/>
                        </w:rPr>
                        <w:t>+</w:t>
                      </w:r>
                      <w:r w:rsidRPr="00B311F6">
                        <w:rPr>
                          <w:sz w:val="13"/>
                          <w:szCs w:val="13"/>
                        </w:rPr>
                        <w:t>351) 229 399 159</w:t>
                      </w:r>
                    </w:p>
                    <w:p w:rsidR="00E13279" w:rsidRPr="00B311F6" w:rsidRDefault="00E13279" w:rsidP="00C43004">
                      <w:pPr>
                        <w:spacing w:after="0" w:line="240" w:lineRule="auto"/>
                        <w:rPr>
                          <w:sz w:val="13"/>
                          <w:szCs w:val="13"/>
                        </w:rPr>
                      </w:pPr>
                      <w:r w:rsidRPr="00B311F6">
                        <w:rPr>
                          <w:sz w:val="13"/>
                          <w:szCs w:val="13"/>
                        </w:rPr>
                        <w:t>porto@quaternaire.pt</w:t>
                      </w:r>
                    </w:p>
                    <w:p w:rsidR="00E13279" w:rsidRDefault="00E13279" w:rsidP="00C43004">
                      <w:pPr>
                        <w:spacing w:after="0" w:line="240" w:lineRule="auto"/>
                        <w:rPr>
                          <w:sz w:val="13"/>
                          <w:szCs w:val="13"/>
                        </w:rPr>
                      </w:pPr>
                    </w:p>
                    <w:p w:rsidR="00E13279" w:rsidRDefault="00E13279" w:rsidP="00C43004">
                      <w:pPr>
                        <w:spacing w:after="0" w:line="240" w:lineRule="auto"/>
                        <w:rPr>
                          <w:sz w:val="13"/>
                          <w:szCs w:val="13"/>
                        </w:rPr>
                      </w:pPr>
                    </w:p>
                    <w:p w:rsidR="00E13279" w:rsidRPr="00AF26FA" w:rsidRDefault="00E13279" w:rsidP="00C43004">
                      <w:pPr>
                        <w:spacing w:after="0" w:line="240" w:lineRule="auto"/>
                        <w:rPr>
                          <w:b/>
                          <w:sz w:val="13"/>
                          <w:szCs w:val="13"/>
                        </w:rPr>
                      </w:pPr>
                      <w:r w:rsidRPr="00576492">
                        <w:rPr>
                          <w:b/>
                          <w:color w:val="5F5F5F"/>
                          <w:sz w:val="13"/>
                          <w:szCs w:val="13"/>
                        </w:rPr>
                        <w:t>Lisboa</w:t>
                      </w:r>
                      <w:r w:rsidRPr="00AF26FA">
                        <w:rPr>
                          <w:b/>
                          <w:sz w:val="13"/>
                          <w:szCs w:val="13"/>
                        </w:rPr>
                        <w:t xml:space="preserve"> </w:t>
                      </w:r>
                    </w:p>
                    <w:p w:rsidR="00E13279" w:rsidRPr="00B311F6" w:rsidRDefault="00E13279" w:rsidP="00C43004">
                      <w:pPr>
                        <w:spacing w:after="0" w:line="240" w:lineRule="auto"/>
                        <w:rPr>
                          <w:sz w:val="13"/>
                          <w:szCs w:val="13"/>
                        </w:rPr>
                      </w:pPr>
                      <w:r w:rsidRPr="00B311F6">
                        <w:rPr>
                          <w:sz w:val="13"/>
                          <w:szCs w:val="13"/>
                        </w:rPr>
                        <w:t>Av. António Augusto de Aguiar</w:t>
                      </w:r>
                    </w:p>
                    <w:p w:rsidR="00E13279" w:rsidRPr="00B311F6" w:rsidRDefault="00E13279" w:rsidP="00C43004">
                      <w:pPr>
                        <w:pStyle w:val="ContraCapa"/>
                      </w:pPr>
                      <w:r>
                        <w:t>n</w:t>
                      </w:r>
                      <w:r w:rsidRPr="00B311F6">
                        <w:t>º15 – 5º Dto</w:t>
                      </w:r>
                    </w:p>
                    <w:p w:rsidR="00E13279" w:rsidRPr="00B311F6" w:rsidRDefault="00E13279" w:rsidP="00C43004">
                      <w:pPr>
                        <w:spacing w:after="0" w:line="240" w:lineRule="auto"/>
                        <w:rPr>
                          <w:sz w:val="13"/>
                          <w:szCs w:val="13"/>
                        </w:rPr>
                      </w:pPr>
                      <w:r w:rsidRPr="00B311F6">
                        <w:rPr>
                          <w:sz w:val="13"/>
                          <w:szCs w:val="13"/>
                        </w:rPr>
                        <w:t>1050-012 Lisboa Portugal</w:t>
                      </w:r>
                    </w:p>
                    <w:p w:rsidR="00E13279" w:rsidRPr="00B311F6" w:rsidRDefault="00E13279" w:rsidP="00C43004">
                      <w:pPr>
                        <w:spacing w:after="0" w:line="240" w:lineRule="auto"/>
                        <w:rPr>
                          <w:sz w:val="13"/>
                          <w:szCs w:val="13"/>
                        </w:rPr>
                      </w:pPr>
                    </w:p>
                    <w:p w:rsidR="00E13279" w:rsidRPr="00B311F6" w:rsidRDefault="00E13279" w:rsidP="00C43004">
                      <w:pPr>
                        <w:spacing w:after="0" w:line="240" w:lineRule="auto"/>
                        <w:rPr>
                          <w:sz w:val="13"/>
                          <w:szCs w:val="13"/>
                        </w:rPr>
                      </w:pPr>
                      <w:r w:rsidRPr="00B311F6">
                        <w:rPr>
                          <w:sz w:val="13"/>
                          <w:szCs w:val="13"/>
                        </w:rPr>
                        <w:t xml:space="preserve">Tel (+351) 213 513 200 </w:t>
                      </w:r>
                    </w:p>
                    <w:p w:rsidR="00E13279" w:rsidRPr="000905AF" w:rsidRDefault="00E13279" w:rsidP="00C43004">
                      <w:pPr>
                        <w:spacing w:after="0"/>
                        <w:rPr>
                          <w:sz w:val="13"/>
                          <w:szCs w:val="13"/>
                          <w:lang w:val="fr-FR"/>
                        </w:rPr>
                      </w:pPr>
                      <w:r w:rsidRPr="000905AF">
                        <w:rPr>
                          <w:sz w:val="13"/>
                          <w:szCs w:val="13"/>
                          <w:lang w:val="fr-FR"/>
                        </w:rPr>
                        <w:t>Fax (+351) 213 513 201</w:t>
                      </w:r>
                    </w:p>
                    <w:p w:rsidR="00E13279" w:rsidRPr="000905AF" w:rsidRDefault="00E13279" w:rsidP="00C43004">
                      <w:pPr>
                        <w:spacing w:after="0"/>
                        <w:rPr>
                          <w:sz w:val="13"/>
                          <w:szCs w:val="13"/>
                          <w:lang w:val="fr-FR"/>
                        </w:rPr>
                      </w:pPr>
                      <w:r w:rsidRPr="000905AF">
                        <w:rPr>
                          <w:sz w:val="13"/>
                          <w:szCs w:val="13"/>
                          <w:lang w:val="fr-FR"/>
                        </w:rPr>
                        <w:t>lisboa@quaternaire.pt</w:t>
                      </w:r>
                    </w:p>
                    <w:p w:rsidR="00E13279" w:rsidRPr="000905AF" w:rsidRDefault="00E13279" w:rsidP="00C43004">
                      <w:pPr>
                        <w:spacing w:after="0"/>
                        <w:rPr>
                          <w:sz w:val="13"/>
                          <w:szCs w:val="13"/>
                          <w:lang w:val="fr-FR"/>
                        </w:rPr>
                      </w:pPr>
                    </w:p>
                    <w:p w:rsidR="00E13279" w:rsidRPr="000905AF" w:rsidRDefault="00E13279" w:rsidP="00C43004">
                      <w:pPr>
                        <w:spacing w:after="0"/>
                        <w:rPr>
                          <w:b/>
                          <w:color w:val="5F5F5F"/>
                          <w:sz w:val="13"/>
                          <w:szCs w:val="13"/>
                          <w:lang w:val="fr-FR"/>
                        </w:rPr>
                      </w:pPr>
                      <w:r w:rsidRPr="000905AF">
                        <w:rPr>
                          <w:b/>
                          <w:color w:val="5F5F5F"/>
                          <w:sz w:val="13"/>
                          <w:szCs w:val="13"/>
                          <w:lang w:val="fr-FR"/>
                        </w:rPr>
                        <w:t>www.quarternaire.pt</w:t>
                      </w:r>
                    </w:p>
                    <w:p w:rsidR="00E13279" w:rsidRPr="000905AF" w:rsidRDefault="00E13279" w:rsidP="00C43004">
                      <w:pPr>
                        <w:rPr>
                          <w:b/>
                          <w:lang w:val="fr-FR"/>
                        </w:rPr>
                      </w:pPr>
                    </w:p>
                    <w:p w:rsidR="00E13279" w:rsidRPr="000905AF" w:rsidRDefault="00E13279" w:rsidP="00C43004">
                      <w:pPr>
                        <w:rPr>
                          <w:lang w:val="fr-FR"/>
                        </w:rPr>
                      </w:pPr>
                    </w:p>
                  </w:txbxContent>
                </v:textbox>
                <w10:wrap type="square"/>
              </v:shape>
            </w:pict>
          </mc:Fallback>
        </mc:AlternateContent>
      </w:r>
    </w:p>
    <w:sectPr w:rsidR="00FF10DF" w:rsidRPr="008C2A41" w:rsidSect="00C43004">
      <w:headerReference w:type="default" r:id="rId183"/>
      <w:footerReference w:type="default" r:id="rId184"/>
      <w:headerReference w:type="first" r:id="rId185"/>
      <w:footerReference w:type="first" r:id="rId186"/>
      <w:pgSz w:w="11907" w:h="16839" w:code="9"/>
      <w:pgMar w:top="567" w:right="1400" w:bottom="567" w:left="1400" w:header="284" w:footer="0" w:gutter="0"/>
      <w:cols w:space="720"/>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2231E" w:rsidRDefault="0012231E" w:rsidP="00D73BF8">
      <w:r>
        <w:separator/>
      </w:r>
    </w:p>
  </w:endnote>
  <w:endnote w:type="continuationSeparator" w:id="0">
    <w:p w:rsidR="0012231E" w:rsidRDefault="0012231E" w:rsidP="00D73B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Tw Cen MT">
    <w:altName w:val="Arial"/>
    <w:charset w:val="00"/>
    <w:family w:val="swiss"/>
    <w:pitch w:val="variable"/>
    <w:sig w:usb0="00000007" w:usb1="00000000" w:usb2="00000000" w:usb3="00000000" w:csb0="00000003"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3279" w:rsidRPr="00053151" w:rsidRDefault="00E13279" w:rsidP="00053151">
    <w:pPr>
      <w:pStyle w:val="Rodap"/>
      <w:jc w:val="left"/>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3279" w:rsidRPr="00053151" w:rsidRDefault="00E13279" w:rsidP="00053151">
    <w:pPr>
      <w:pStyle w:val="Rodap"/>
      <w:jc w:val="left"/>
    </w:pPr>
    <w:r>
      <w:rPr>
        <w:noProof/>
        <w:lang w:eastAsia="pt-PT"/>
      </w:rPr>
      <mc:AlternateContent>
        <mc:Choice Requires="wps">
          <w:drawing>
            <wp:inline distT="0" distB="0" distL="0" distR="0" wp14:anchorId="3339E1B6" wp14:editId="4E94D563">
              <wp:extent cx="57150" cy="57150"/>
              <wp:effectExtent l="3175" t="0" r="0" b="0"/>
              <wp:docPr id="175"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 cy="57150"/>
                      </a:xfrm>
                      <a:prstGeom prst="rect">
                        <a:avLst/>
                      </a:prstGeom>
                      <a:solidFill>
                        <a:srgbClr val="E11F26"/>
                      </a:solidFill>
                      <a:ln>
                        <a:noFill/>
                      </a:ln>
                      <a:extLst>
                        <a:ext uri="{91240B29-F687-4F45-9708-019B960494DF}">
                          <a14:hiddenLine xmlns:a14="http://schemas.microsoft.com/office/drawing/2010/main" w="9525">
                            <a:solidFill>
                              <a:srgbClr val="BCBDC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24B775D" id="Rectangle 4" o:spid="_x0000_s1026" style="width:4.5pt;height: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" fillcolor="#e11f26" stroked="f" strokecolor="#bcbdc0">
              <w10:anchorlock/>
            </v:rect>
          </w:pict>
        </mc:Fallback>
      </mc:AlternateContent>
    </w:r>
    <w:r>
      <w:t xml:space="preserve"> </w:t>
    </w:r>
    <w:r>
      <w:fldChar w:fldCharType="begin"/>
    </w:r>
    <w:r>
      <w:instrText xml:space="preserve"> PAGE   \* MERGEFORMAT </w:instrText>
    </w:r>
    <w:r>
      <w:fldChar w:fldCharType="separate"/>
    </w:r>
    <w:r w:rsidR="00AB4BDE">
      <w:rPr>
        <w:noProof/>
      </w:rPr>
      <w:t>174</w:t>
    </w:r>
    <w:r>
      <w:rPr>
        <w:noProof/>
      </w:rP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3279" w:rsidRDefault="00E13279" w:rsidP="00AE48FB">
    <w:pPr>
      <w:pStyle w:val="Rodap"/>
      <w:jc w:val="right"/>
    </w:pPr>
    <w:r>
      <w:rPr>
        <w:noProof/>
        <w:lang w:eastAsia="pt-PT"/>
      </w:rPr>
      <mc:AlternateContent>
        <mc:Choice Requires="wps">
          <w:drawing>
            <wp:inline distT="0" distB="0" distL="0" distR="0" wp14:anchorId="41C5CAB2" wp14:editId="5BFDD46C">
              <wp:extent cx="57150" cy="57150"/>
              <wp:effectExtent l="0" t="0" r="4445" b="0"/>
              <wp:docPr id="186"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 cy="57150"/>
                      </a:xfrm>
                      <a:prstGeom prst="rect">
                        <a:avLst/>
                      </a:prstGeom>
                      <a:solidFill>
                        <a:srgbClr val="E11F26"/>
                      </a:solidFill>
                      <a:ln>
                        <a:noFill/>
                      </a:ln>
                      <a:extLst>
                        <a:ext uri="{91240B29-F687-4F45-9708-019B960494DF}">
                          <a14:hiddenLine xmlns:a14="http://schemas.microsoft.com/office/drawing/2010/main" w="9525">
                            <a:solidFill>
                              <a:srgbClr val="BCBDC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EE77F81" id="Rectangle 2" o:spid="_x0000_s1026" style="width:4.5pt;height: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" fillcolor="#e11f26" stroked="f" strokecolor="#bcbdc0">
              <w10:anchorlock/>
            </v:rect>
          </w:pict>
        </mc:Fallback>
      </mc:AlternateContent>
    </w:r>
    <w:r>
      <w:t xml:space="preserve"> </w:t>
    </w:r>
    <w:r>
      <w:fldChar w:fldCharType="begin"/>
    </w:r>
    <w:r>
      <w:instrText xml:space="preserve"> PAGE   \* MERGEFORMAT </w:instrText>
    </w:r>
    <w:r>
      <w:fldChar w:fldCharType="separate"/>
    </w:r>
    <w:r w:rsidR="005F1C63">
      <w:rPr>
        <w:noProof/>
      </w:rPr>
      <w:t>174</w:t>
    </w:r>
    <w:r>
      <w:rPr>
        <w:noProof/>
      </w:rP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3279" w:rsidRPr="00E75D19" w:rsidRDefault="00E13279" w:rsidP="00E75D19">
    <w:pPr>
      <w:pStyle w:val="Rodap"/>
      <w:jc w:val="right"/>
    </w:pPr>
    <w:r>
      <w:rPr>
        <w:noProof/>
        <w:lang w:eastAsia="pt-PT"/>
      </w:rPr>
      <mc:AlternateContent>
        <mc:Choice Requires="wps">
          <w:drawing>
            <wp:inline distT="0" distB="0" distL="0" distR="0" wp14:anchorId="23CEA74D" wp14:editId="49F4F902">
              <wp:extent cx="57150" cy="57150"/>
              <wp:effectExtent l="0" t="0" r="4445" b="0"/>
              <wp:docPr id="17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 cy="57150"/>
                      </a:xfrm>
                      <a:prstGeom prst="rect">
                        <a:avLst/>
                      </a:prstGeom>
                      <a:solidFill>
                        <a:srgbClr val="E11F26"/>
                      </a:solidFill>
                      <a:ln>
                        <a:noFill/>
                      </a:ln>
                      <a:extLst>
                        <a:ext uri="{91240B29-F687-4F45-9708-019B960494DF}">
                          <a14:hiddenLine xmlns:a14="http://schemas.microsoft.com/office/drawing/2010/main" w="9525">
                            <a:solidFill>
                              <a:srgbClr val="BCBDC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818DD1" id="Rectangle 2" o:spid="_x0000_s1026" style="width:4.5pt;height: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" fillcolor="#e11f26" stroked="f" strokecolor="#bcbdc0">
              <w10:anchorlock/>
            </v:rect>
          </w:pict>
        </mc:Fallback>
      </mc:AlternateContent>
    </w:r>
    <w:r>
      <w:t xml:space="preserve"> </w:t>
    </w:r>
    <w:r>
      <w:fldChar w:fldCharType="begin"/>
    </w:r>
    <w:r>
      <w:instrText xml:space="preserve"> PAGE   \* MERGEFORMAT </w:instrText>
    </w:r>
    <w:r>
      <w:fldChar w:fldCharType="separate"/>
    </w:r>
    <w:r w:rsidR="005F1C63">
      <w:rPr>
        <w:noProof/>
      </w:rPr>
      <w:t>142</w:t>
    </w:r>
    <w:r>
      <w:rPr>
        <w:noProof/>
      </w:rPr>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3279" w:rsidRPr="00E75D19" w:rsidRDefault="00E13279" w:rsidP="00E75D19">
    <w:pPr>
      <w:pStyle w:val="Rodap"/>
      <w:jc w:val="right"/>
    </w:pPr>
    <w:r>
      <w:rPr>
        <w:noProof/>
        <w:lang w:eastAsia="pt-PT"/>
      </w:rPr>
      <mc:AlternateContent>
        <mc:Choice Requires="wps">
          <w:drawing>
            <wp:inline distT="0" distB="0" distL="0" distR="0" wp14:anchorId="1166AF79" wp14:editId="2B665F11">
              <wp:extent cx="57150" cy="57150"/>
              <wp:effectExtent l="0" t="0" r="4445" b="0"/>
              <wp:docPr id="185"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 cy="57150"/>
                      </a:xfrm>
                      <a:prstGeom prst="rect">
                        <a:avLst/>
                      </a:prstGeom>
                      <a:solidFill>
                        <a:srgbClr val="E11F26"/>
                      </a:solidFill>
                      <a:ln>
                        <a:noFill/>
                      </a:ln>
                      <a:extLst>
                        <a:ext uri="{91240B29-F687-4F45-9708-019B960494DF}">
                          <a14:hiddenLine xmlns:a14="http://schemas.microsoft.com/office/drawing/2010/main" w="9525">
                            <a:solidFill>
                              <a:srgbClr val="BCBDC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A073946" id="Rectangle 2" o:spid="_x0000_s1026" style="width:4.5pt;height: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" fillcolor="#e11f26" stroked="f" strokecolor="#bcbdc0">
              <w10:anchorlock/>
            </v:rect>
          </w:pict>
        </mc:Fallback>
      </mc:AlternateContent>
    </w:r>
    <w:r>
      <w:t xml:space="preserve"> </w:t>
    </w:r>
    <w:r>
      <w:fldChar w:fldCharType="begin"/>
    </w:r>
    <w:r>
      <w:instrText xml:space="preserve"> PAGE   \* MERGEFORMAT </w:instrText>
    </w:r>
    <w:r>
      <w:fldChar w:fldCharType="separate"/>
    </w:r>
    <w:r w:rsidR="005F1C63">
      <w:rPr>
        <w:noProof/>
      </w:rPr>
      <w:t>148</w:t>
    </w:r>
    <w:r>
      <w:rPr>
        <w:noProof/>
      </w:rPr>
      <w:fldChar w:fldCharType="end"/>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3279" w:rsidRDefault="00E13279" w:rsidP="00196626">
    <w:pPr>
      <w:pStyle w:val="Rodap"/>
      <w:jc w:val="right"/>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3279" w:rsidRPr="00AB4BDE" w:rsidRDefault="00E13279" w:rsidP="00AB4BDE">
    <w:pPr>
      <w:pStyle w:val="Rodap"/>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3279" w:rsidRPr="00E75D19" w:rsidRDefault="00E13279" w:rsidP="00E75D19">
    <w:pPr>
      <w:pStyle w:val="Rodap"/>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3279" w:rsidRPr="00053151" w:rsidRDefault="00E13279" w:rsidP="00053151">
    <w:pPr>
      <w:pStyle w:val="Rodap"/>
      <w:jc w:val="left"/>
    </w:pPr>
    <w:r>
      <w:rPr>
        <w:noProof/>
        <w:lang w:eastAsia="pt-PT"/>
      </w:rPr>
      <mc:AlternateContent>
        <mc:Choice Requires="wps">
          <w:drawing>
            <wp:inline distT="0" distB="0" distL="0" distR="0" wp14:anchorId="0ED60389" wp14:editId="1B2EAF76">
              <wp:extent cx="57150" cy="57150"/>
              <wp:effectExtent l="3175" t="0" r="0" b="0"/>
              <wp:docPr id="35"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 cy="57150"/>
                      </a:xfrm>
                      <a:prstGeom prst="rect">
                        <a:avLst/>
                      </a:prstGeom>
                      <a:solidFill>
                        <a:srgbClr val="E11F26"/>
                      </a:solidFill>
                      <a:ln>
                        <a:noFill/>
                      </a:ln>
                      <a:extLst>
                        <a:ext uri="{91240B29-F687-4F45-9708-019B960494DF}">
                          <a14:hiddenLine xmlns:a14="http://schemas.microsoft.com/office/drawing/2010/main" w="9525">
                            <a:solidFill>
                              <a:srgbClr val="BCBDC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107DCB4" id="Rectangle 4" o:spid="_x0000_s1026" style="width:4.5pt;height: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" fillcolor="#e11f26" stroked="f" strokecolor="#bcbdc0">
              <w10:anchorlock/>
            </v:rect>
          </w:pict>
        </mc:Fallback>
      </mc:AlternateContent>
    </w:r>
    <w:r>
      <w:t xml:space="preserve"> </w:t>
    </w:r>
    <w:r>
      <w:fldChar w:fldCharType="begin"/>
    </w:r>
    <w:r>
      <w:instrText xml:space="preserve"> PAGE   \* MERGEFORMAT </w:instrText>
    </w:r>
    <w:r>
      <w:fldChar w:fldCharType="separate"/>
    </w:r>
    <w:r w:rsidR="00AB4BDE">
      <w:rPr>
        <w:noProof/>
      </w:rPr>
      <w:t>6</w:t>
    </w:r>
    <w:r>
      <w:rPr>
        <w:noProof/>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3279" w:rsidRDefault="00E13279" w:rsidP="006D4A7D">
    <w:pPr>
      <w:pStyle w:val="Rodap"/>
      <w:jc w:val="right"/>
    </w:pPr>
    <w:r>
      <w:rPr>
        <w:noProof/>
        <w:lang w:eastAsia="pt-PT"/>
      </w:rPr>
      <mc:AlternateContent>
        <mc:Choice Requires="wps">
          <w:drawing>
            <wp:inline distT="0" distB="0" distL="0" distR="0" wp14:anchorId="4B96C51D" wp14:editId="0119870F">
              <wp:extent cx="57150" cy="57150"/>
              <wp:effectExtent l="0" t="0" r="4445" b="0"/>
              <wp:docPr id="2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 cy="57150"/>
                      </a:xfrm>
                      <a:prstGeom prst="rect">
                        <a:avLst/>
                      </a:prstGeom>
                      <a:solidFill>
                        <a:srgbClr val="E11F26"/>
                      </a:solidFill>
                      <a:ln>
                        <a:noFill/>
                      </a:ln>
                      <a:extLst>
                        <a:ext uri="{91240B29-F687-4F45-9708-019B960494DF}">
                          <a14:hiddenLine xmlns:a14="http://schemas.microsoft.com/office/drawing/2010/main" w="9525">
                            <a:solidFill>
                              <a:srgbClr val="BCBDC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530C49A" id="Rectangle 3" o:spid="_x0000_s1026" style="width:4.5pt;height: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" fillcolor="#e11f26" stroked="f" strokecolor="#bcbdc0">
              <w10:anchorlock/>
            </v:rect>
          </w:pict>
        </mc:Fallback>
      </mc:AlternateContent>
    </w:r>
    <w:r>
      <w:t xml:space="preserve"> </w:t>
    </w:r>
    <w:r>
      <w:fldChar w:fldCharType="begin"/>
    </w:r>
    <w:r>
      <w:instrText xml:space="preserve"> PAGE   \* MERGEFORMAT </w:instrText>
    </w:r>
    <w:r>
      <w:fldChar w:fldCharType="separate"/>
    </w:r>
    <w:r w:rsidR="005F1C63">
      <w:rPr>
        <w:noProof/>
      </w:rPr>
      <w:t>13</w:t>
    </w:r>
    <w:r>
      <w:rPr>
        <w:noProof/>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3279" w:rsidRPr="00E75D19" w:rsidRDefault="00E13279" w:rsidP="00E75D19">
    <w:pPr>
      <w:pStyle w:val="Rodap"/>
      <w:jc w:val="right"/>
    </w:pPr>
    <w:r>
      <w:rPr>
        <w:noProof/>
        <w:lang w:eastAsia="pt-PT"/>
      </w:rPr>
      <mc:AlternateContent>
        <mc:Choice Requires="wps">
          <w:drawing>
            <wp:inline distT="0" distB="0" distL="0" distR="0" wp14:anchorId="4CA2F3AA" wp14:editId="254E018F">
              <wp:extent cx="57150" cy="57150"/>
              <wp:effectExtent l="0" t="0" r="4445" b="0"/>
              <wp:docPr id="2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 cy="57150"/>
                      </a:xfrm>
                      <a:prstGeom prst="rect">
                        <a:avLst/>
                      </a:prstGeom>
                      <a:solidFill>
                        <a:srgbClr val="E11F26"/>
                      </a:solidFill>
                      <a:ln>
                        <a:noFill/>
                      </a:ln>
                      <a:extLst>
                        <a:ext uri="{91240B29-F687-4F45-9708-019B960494DF}">
                          <a14:hiddenLine xmlns:a14="http://schemas.microsoft.com/office/drawing/2010/main" w="9525">
                            <a:solidFill>
                              <a:srgbClr val="BCBDC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D88FDEC" id="Rectangle 2" o:spid="_x0000_s1026" style="width:4.5pt;height: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" fillcolor="#e11f26" stroked="f" strokecolor="#bcbdc0">
              <w10:anchorlock/>
            </v:rect>
          </w:pict>
        </mc:Fallback>
      </mc:AlternateContent>
    </w:r>
    <w:r>
      <w:t xml:space="preserve"> </w:t>
    </w:r>
    <w:r>
      <w:fldChar w:fldCharType="begin"/>
    </w:r>
    <w:r>
      <w:instrText xml:space="preserve"> PAGE   \* MERGEFORMAT </w:instrText>
    </w:r>
    <w:r>
      <w:fldChar w:fldCharType="separate"/>
    </w:r>
    <w:r w:rsidR="005F1C63">
      <w:rPr>
        <w:noProof/>
      </w:rPr>
      <w:t>2</w:t>
    </w:r>
    <w:r>
      <w:rPr>
        <w:noProof/>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3279" w:rsidRPr="00053151" w:rsidRDefault="00E13279" w:rsidP="00053151">
    <w:pPr>
      <w:pStyle w:val="Rodap"/>
      <w:jc w:val="left"/>
    </w:pPr>
    <w:r>
      <w:rPr>
        <w:noProof/>
        <w:lang w:eastAsia="pt-PT"/>
      </w:rPr>
      <mc:AlternateContent>
        <mc:Choice Requires="wps">
          <w:drawing>
            <wp:inline distT="0" distB="0" distL="0" distR="0" wp14:anchorId="54AECA13" wp14:editId="508B24ED">
              <wp:extent cx="57150" cy="57150"/>
              <wp:effectExtent l="3175" t="0" r="0" b="0"/>
              <wp:docPr id="160"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 cy="57150"/>
                      </a:xfrm>
                      <a:prstGeom prst="rect">
                        <a:avLst/>
                      </a:prstGeom>
                      <a:solidFill>
                        <a:srgbClr val="E11F26"/>
                      </a:solidFill>
                      <a:ln>
                        <a:noFill/>
                      </a:ln>
                      <a:extLst>
                        <a:ext uri="{91240B29-F687-4F45-9708-019B960494DF}">
                          <a14:hiddenLine xmlns:a14="http://schemas.microsoft.com/office/drawing/2010/main" w="9525">
                            <a:solidFill>
                              <a:srgbClr val="BCBDC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C606693" id="Rectangle 4" o:spid="_x0000_s1026" style="width:4.5pt;height: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" fillcolor="#e11f26" stroked="f" strokecolor="#bcbdc0">
              <w10:anchorlock/>
            </v:rect>
          </w:pict>
        </mc:Fallback>
      </mc:AlternateContent>
    </w:r>
    <w:r>
      <w:t xml:space="preserve"> </w:t>
    </w:r>
    <w:r>
      <w:fldChar w:fldCharType="begin"/>
    </w:r>
    <w:r>
      <w:instrText xml:space="preserve"> PAGE   \* MERGEFORMAT </w:instrText>
    </w:r>
    <w:r>
      <w:fldChar w:fldCharType="separate"/>
    </w:r>
    <w:r w:rsidR="00AB4BDE">
      <w:rPr>
        <w:noProof/>
      </w:rPr>
      <w:t>140</w:t>
    </w:r>
    <w:r>
      <w:rPr>
        <w:noProof/>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3279" w:rsidRDefault="00E13279" w:rsidP="00C551CF">
    <w:pPr>
      <w:pStyle w:val="Rodap"/>
      <w:jc w:val="right"/>
    </w:pPr>
    <w:r>
      <w:rPr>
        <w:noProof/>
        <w:lang w:eastAsia="pt-PT"/>
      </w:rPr>
      <mc:AlternateContent>
        <mc:Choice Requires="wps">
          <w:drawing>
            <wp:inline distT="0" distB="0" distL="0" distR="0" wp14:anchorId="636B5F96" wp14:editId="293ED888">
              <wp:extent cx="57150" cy="57150"/>
              <wp:effectExtent l="0" t="0" r="4445" b="0"/>
              <wp:docPr id="170"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 cy="57150"/>
                      </a:xfrm>
                      <a:prstGeom prst="rect">
                        <a:avLst/>
                      </a:prstGeom>
                      <a:solidFill>
                        <a:srgbClr val="E11F26"/>
                      </a:solidFill>
                      <a:ln>
                        <a:noFill/>
                      </a:ln>
                      <a:extLst>
                        <a:ext uri="{91240B29-F687-4F45-9708-019B960494DF}">
                          <a14:hiddenLine xmlns:a14="http://schemas.microsoft.com/office/drawing/2010/main" w="9525">
                            <a:solidFill>
                              <a:srgbClr val="BCBDC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566BB0B" id="Rectangle 2" o:spid="_x0000_s1026" style="width:4.5pt;height: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" fillcolor="#e11f26" stroked="f" strokecolor="#bcbdc0">
              <w10:anchorlock/>
            </v:rect>
          </w:pict>
        </mc:Fallback>
      </mc:AlternateContent>
    </w:r>
    <w:r>
      <w:t xml:space="preserve"> </w:t>
    </w:r>
    <w:r>
      <w:fldChar w:fldCharType="begin"/>
    </w:r>
    <w:r>
      <w:instrText xml:space="preserve"> PAGE   \* MERGEFORMAT </w:instrText>
    </w:r>
    <w:r>
      <w:fldChar w:fldCharType="separate"/>
    </w:r>
    <w:r w:rsidR="005F1C63">
      <w:rPr>
        <w:noProof/>
      </w:rPr>
      <w:t>141</w:t>
    </w:r>
    <w:r>
      <w:rPr>
        <w:noProof/>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3279" w:rsidRPr="00E75D19" w:rsidRDefault="00E13279" w:rsidP="00E75D19">
    <w:pPr>
      <w:pStyle w:val="Rodap"/>
      <w:jc w:val="right"/>
    </w:pPr>
    <w:r>
      <w:rPr>
        <w:noProof/>
        <w:lang w:eastAsia="pt-PT"/>
      </w:rPr>
      <mc:AlternateContent>
        <mc:Choice Requires="wps">
          <w:drawing>
            <wp:inline distT="0" distB="0" distL="0" distR="0" wp14:anchorId="760FDA13" wp14:editId="592DEF61">
              <wp:extent cx="57150" cy="57150"/>
              <wp:effectExtent l="0" t="0" r="4445" b="0"/>
              <wp:docPr id="164"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 cy="57150"/>
                      </a:xfrm>
                      <a:prstGeom prst="rect">
                        <a:avLst/>
                      </a:prstGeom>
                      <a:solidFill>
                        <a:srgbClr val="E11F26"/>
                      </a:solidFill>
                      <a:ln>
                        <a:noFill/>
                      </a:ln>
                      <a:extLst>
                        <a:ext uri="{91240B29-F687-4F45-9708-019B960494DF}">
                          <a14:hiddenLine xmlns:a14="http://schemas.microsoft.com/office/drawing/2010/main" w="9525">
                            <a:solidFill>
                              <a:srgbClr val="BCBDC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D1B9DA0" id="Rectangle 2" o:spid="_x0000_s1026" style="width:4.5pt;height: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" fillcolor="#e11f26" stroked="f" strokecolor="#bcbdc0">
              <w10:anchorlock/>
            </v:rect>
          </w:pict>
        </mc:Fallback>
      </mc:AlternateContent>
    </w:r>
    <w:r>
      <w:t xml:space="preserve"> </w:t>
    </w:r>
    <w:r>
      <w:fldChar w:fldCharType="begin"/>
    </w:r>
    <w:r>
      <w:instrText xml:space="preserve"> PAGE   \* MERGEFORMAT </w:instrText>
    </w:r>
    <w:r>
      <w:fldChar w:fldCharType="separate"/>
    </w:r>
    <w:r w:rsidR="005F1C63">
      <w:rPr>
        <w:noProof/>
      </w:rPr>
      <w:t>118</w:t>
    </w:r>
    <w:r>
      <w:rPr>
        <w:noProof/>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3279" w:rsidRPr="00E75D19" w:rsidRDefault="00E13279" w:rsidP="00E75D19">
    <w:pPr>
      <w:pStyle w:val="Rodap"/>
      <w:jc w:val="right"/>
    </w:pPr>
    <w:r>
      <w:rPr>
        <w:noProof/>
        <w:lang w:eastAsia="pt-PT"/>
      </w:rPr>
      <mc:AlternateContent>
        <mc:Choice Requires="wps">
          <w:drawing>
            <wp:inline distT="0" distB="0" distL="0" distR="0" wp14:anchorId="031588A6" wp14:editId="6C27EF6A">
              <wp:extent cx="57150" cy="57150"/>
              <wp:effectExtent l="0" t="0" r="4445" b="0"/>
              <wp:docPr id="158"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 cy="57150"/>
                      </a:xfrm>
                      <a:prstGeom prst="rect">
                        <a:avLst/>
                      </a:prstGeom>
                      <a:solidFill>
                        <a:srgbClr val="E11F26"/>
                      </a:solidFill>
                      <a:ln>
                        <a:noFill/>
                      </a:ln>
                      <a:extLst>
                        <a:ext uri="{91240B29-F687-4F45-9708-019B960494DF}">
                          <a14:hiddenLine xmlns:a14="http://schemas.microsoft.com/office/drawing/2010/main" w="9525">
                            <a:solidFill>
                              <a:srgbClr val="BCBDC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C422F33" id="Rectangle 2" o:spid="_x0000_s1026" style="width:4.5pt;height: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" fillcolor="#e11f26" stroked="f" strokecolor="#bcbdc0">
              <w10:anchorlock/>
            </v:rect>
          </w:pict>
        </mc:Fallback>
      </mc:AlternateContent>
    </w:r>
    <w:r>
      <w:t xml:space="preserve"> </w:t>
    </w:r>
    <w:r>
      <w:fldChar w:fldCharType="begin"/>
    </w:r>
    <w:r>
      <w:instrText xml:space="preserve"> PAGE   \* MERGEFORMAT </w:instrText>
    </w:r>
    <w:r>
      <w:fldChar w:fldCharType="separate"/>
    </w:r>
    <w:r w:rsidR="005F1C63">
      <w:rPr>
        <w:noProof/>
      </w:rPr>
      <w:t>123</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2231E" w:rsidRDefault="0012231E" w:rsidP="00D73BF8"/>
  </w:footnote>
  <w:footnote w:type="continuationSeparator" w:id="0">
    <w:p w:rsidR="0012231E" w:rsidRDefault="0012231E" w:rsidP="00D73BF8">
      <w:r>
        <w:continuationSeparator/>
      </w:r>
    </w:p>
  </w:footnote>
  <w:footnote w:id="1">
    <w:p w:rsidR="00E13279" w:rsidRPr="00FF5829" w:rsidRDefault="00E13279" w:rsidP="002D38FB">
      <w:pPr>
        <w:pStyle w:val="Textodenotaderodap"/>
        <w:rPr>
          <w:sz w:val="16"/>
          <w:szCs w:val="16"/>
        </w:rPr>
      </w:pPr>
      <w:r w:rsidRPr="00FF5829">
        <w:rPr>
          <w:rStyle w:val="Refdenotaderodap"/>
          <w:sz w:val="16"/>
          <w:szCs w:val="16"/>
        </w:rPr>
        <w:footnoteRef/>
      </w:r>
      <w:r w:rsidRPr="00FF5829">
        <w:rPr>
          <w:sz w:val="16"/>
          <w:szCs w:val="16"/>
        </w:rPr>
        <w:t xml:space="preserve"> Bibliografia:</w:t>
      </w:r>
    </w:p>
    <w:p w:rsidR="00E13279" w:rsidRPr="00FF5829" w:rsidRDefault="00E13279" w:rsidP="002D38FB">
      <w:pPr>
        <w:pStyle w:val="Textodenotaderodap"/>
        <w:rPr>
          <w:sz w:val="16"/>
          <w:szCs w:val="16"/>
        </w:rPr>
      </w:pPr>
      <w:r w:rsidRPr="00FF5829">
        <w:rPr>
          <w:sz w:val="16"/>
          <w:szCs w:val="16"/>
        </w:rPr>
        <w:t>ALVÃO, Domingos (1998) Porto de Leixões / fot. Domingos Alvão, Emílio Biel; textos de Joel Cleto. - 1ªed. - Matosinhos: A.P.D.L</w:t>
      </w:r>
    </w:p>
    <w:p w:rsidR="00E13279" w:rsidRPr="00FF5829" w:rsidRDefault="00E13279" w:rsidP="002D38FB">
      <w:pPr>
        <w:pStyle w:val="Textodenotaderodap"/>
        <w:rPr>
          <w:sz w:val="16"/>
          <w:szCs w:val="16"/>
        </w:rPr>
      </w:pPr>
      <w:r w:rsidRPr="00FF5829">
        <w:rPr>
          <w:sz w:val="16"/>
          <w:szCs w:val="16"/>
        </w:rPr>
        <w:t xml:space="preserve">FELGUEIRAS, Guilherme (1958) Monografia de Matosinhos, Lisboa: [s.n.] </w:t>
      </w:r>
    </w:p>
    <w:p w:rsidR="00E13279" w:rsidRPr="00FF5829" w:rsidRDefault="00E13279" w:rsidP="002D38FB">
      <w:pPr>
        <w:pStyle w:val="Textodenotaderodap"/>
        <w:rPr>
          <w:sz w:val="16"/>
          <w:szCs w:val="16"/>
        </w:rPr>
      </w:pPr>
      <w:r w:rsidRPr="00FF5829">
        <w:rPr>
          <w:sz w:val="16"/>
          <w:szCs w:val="16"/>
        </w:rPr>
        <w:t>MARÇAL, Horácio (1963-1964) A barra do Douro e o porto de Leixões, Matosinhos (Sep. "Boletim da Biblioteca Pública Municipal de Matosinhos", nº 12</w:t>
      </w:r>
    </w:p>
    <w:p w:rsidR="00E13279" w:rsidRPr="00FF5829" w:rsidRDefault="00E13279" w:rsidP="002D38FB">
      <w:pPr>
        <w:pStyle w:val="Textodenotaderodap"/>
        <w:rPr>
          <w:sz w:val="16"/>
          <w:szCs w:val="16"/>
        </w:rPr>
      </w:pPr>
      <w:r w:rsidRPr="00FF5829">
        <w:rPr>
          <w:sz w:val="16"/>
          <w:szCs w:val="16"/>
        </w:rPr>
        <w:t>MIRANDA, Adriana (2004) Arquitectura industrial em Matosinhos Sul, Porto: FAUP, - 2 vol. Prova Final para licenciatura em Arquitectura.</w:t>
      </w:r>
    </w:p>
    <w:p w:rsidR="00E13279" w:rsidRPr="00FF5829" w:rsidRDefault="00E13279" w:rsidP="002D38FB">
      <w:pPr>
        <w:pStyle w:val="Textodenotaderodap"/>
        <w:rPr>
          <w:sz w:val="16"/>
          <w:szCs w:val="16"/>
        </w:rPr>
      </w:pPr>
      <w:r w:rsidRPr="00FF5829">
        <w:rPr>
          <w:sz w:val="16"/>
          <w:szCs w:val="16"/>
        </w:rPr>
        <w:t>OLIVEIRA, José Maria de (1999-2000) Leça da Palmeira: lazer e evolução urbana litoral entre finais do século XIX e meados do século XX, Revista da Faculdade de Letras – Geografia I série, vol. XV/XVI, Porto, pp 97- 115</w:t>
      </w:r>
    </w:p>
    <w:p w:rsidR="00E13279" w:rsidRPr="00FF5829" w:rsidRDefault="00E13279" w:rsidP="002D38FB">
      <w:pPr>
        <w:pStyle w:val="Textodenotaderodap"/>
        <w:rPr>
          <w:sz w:val="16"/>
          <w:szCs w:val="16"/>
        </w:rPr>
      </w:pPr>
      <w:r w:rsidRPr="00FF5829">
        <w:rPr>
          <w:sz w:val="16"/>
          <w:szCs w:val="16"/>
        </w:rPr>
        <w:t>ORTIGÃO, Ramalho (1876) As Praias de Portugal, Livraria Universal, Porto</w:t>
      </w:r>
    </w:p>
    <w:p w:rsidR="00E13279" w:rsidRPr="00FF5829" w:rsidRDefault="00E13279" w:rsidP="002D38FB">
      <w:pPr>
        <w:pStyle w:val="Textodenotaderodap"/>
        <w:rPr>
          <w:sz w:val="16"/>
          <w:szCs w:val="16"/>
        </w:rPr>
      </w:pPr>
      <w:r w:rsidRPr="00FF5829">
        <w:rPr>
          <w:sz w:val="16"/>
          <w:szCs w:val="16"/>
        </w:rPr>
        <w:t>PORTUGAL, MINISTÉRIO DAS COMUNICAÇÕES (1949) O Porto de Leixões. - Porto: Administração dos Portos do Douro e Leixões</w:t>
      </w:r>
    </w:p>
    <w:p w:rsidR="00E13279" w:rsidRPr="00FF5829" w:rsidRDefault="00E13279" w:rsidP="002D38FB">
      <w:pPr>
        <w:pStyle w:val="Textodenotaderodap"/>
        <w:rPr>
          <w:sz w:val="16"/>
          <w:szCs w:val="16"/>
        </w:rPr>
      </w:pPr>
      <w:r w:rsidRPr="00FF5829">
        <w:rPr>
          <w:sz w:val="16"/>
          <w:szCs w:val="16"/>
        </w:rPr>
        <w:t xml:space="preserve">SALGADO, José (1984) Alguns aspectos da evolução urbana de Matosinhos, Boletim da Biblioteca Pública de Matosinhos, Câmara Municipal de Matosinhos </w:t>
      </w:r>
    </w:p>
    <w:p w:rsidR="00E13279" w:rsidRPr="00FF5829" w:rsidRDefault="00E13279" w:rsidP="002D38FB">
      <w:pPr>
        <w:pStyle w:val="Textodenotaderodap"/>
        <w:rPr>
          <w:sz w:val="16"/>
          <w:szCs w:val="16"/>
        </w:rPr>
      </w:pPr>
      <w:r w:rsidRPr="00FF5829">
        <w:rPr>
          <w:sz w:val="16"/>
          <w:szCs w:val="16"/>
        </w:rPr>
        <w:t>SOUSA, Fernando de; ALVES, Jorge Fernandes (2002) Leixões – Uma história portuária, Leça da Palmeira: APDL</w:t>
      </w:r>
    </w:p>
    <w:p w:rsidR="00E13279" w:rsidRPr="00FF5829" w:rsidRDefault="00E13279" w:rsidP="002D38FB">
      <w:pPr>
        <w:pStyle w:val="Textodenotaderodap"/>
        <w:rPr>
          <w:sz w:val="16"/>
          <w:szCs w:val="16"/>
        </w:rPr>
      </w:pPr>
      <w:r w:rsidRPr="00FF5829">
        <w:rPr>
          <w:sz w:val="16"/>
          <w:szCs w:val="16"/>
        </w:rPr>
        <w:t>TEIXEIRA, Marta Maia Brochado (2012) Um novo olhar sobre Matosinhos Sul: projeto de requalificação do espaço público, Porto: Faup. Dissertação de mestrado integrado.</w:t>
      </w:r>
    </w:p>
    <w:p w:rsidR="00E13279" w:rsidRPr="00FF5829" w:rsidRDefault="00E13279">
      <w:pPr>
        <w:pStyle w:val="Textodenotaderodap"/>
        <w:rPr>
          <w:sz w:val="16"/>
          <w:szCs w:val="16"/>
        </w:rPr>
      </w:pPr>
      <w:r w:rsidRPr="00FF5829">
        <w:rPr>
          <w:sz w:val="16"/>
          <w:szCs w:val="16"/>
        </w:rPr>
        <w:t>VÁRIOS (2000) Matesinus IV, Revista de Arqueologia, História e Património de Matosinhos, Câmara Municipal de Matosinhos</w:t>
      </w:r>
    </w:p>
  </w:footnote>
  <w:footnote w:id="2">
    <w:p w:rsidR="00E13279" w:rsidRPr="00834144" w:rsidRDefault="00E13279" w:rsidP="00DE681A">
      <w:pPr>
        <w:pStyle w:val="Textodenotaderodap"/>
      </w:pPr>
      <w:r>
        <w:rPr>
          <w:rStyle w:val="Refdenotaderodap"/>
        </w:rPr>
        <w:footnoteRef/>
      </w:r>
      <w:r>
        <w:t xml:space="preserve"> </w:t>
      </w:r>
      <w:r w:rsidRPr="00834144">
        <w:t>Revista Matesinus IV, Revista de Arqueologia, História e Património de Matosinhos, 2000</w:t>
      </w:r>
    </w:p>
  </w:footnote>
  <w:footnote w:id="3">
    <w:p w:rsidR="00E13279" w:rsidRDefault="00E13279" w:rsidP="00DE681A">
      <w:pPr>
        <w:pStyle w:val="Textodenotaderodap"/>
      </w:pPr>
      <w:r>
        <w:rPr>
          <w:rStyle w:val="Refdenotaderodap"/>
        </w:rPr>
        <w:footnoteRef/>
      </w:r>
      <w:r>
        <w:t xml:space="preserve"> </w:t>
      </w:r>
      <w:r w:rsidRPr="002720B1">
        <w:t xml:space="preserve">SALGADO, José (1984) </w:t>
      </w:r>
      <w:r w:rsidRPr="002720B1">
        <w:rPr>
          <w:i w:val="0"/>
        </w:rPr>
        <w:t>Alguns aspectos da evolução urbana de Matosinhos</w:t>
      </w:r>
      <w:r w:rsidRPr="002720B1">
        <w:t>, Boletim da Biblioteca Pública de Matosinhos, Câmara Municipal de Matosinhos</w:t>
      </w:r>
    </w:p>
  </w:footnote>
  <w:footnote w:id="4">
    <w:p w:rsidR="00E13279" w:rsidRDefault="00E13279" w:rsidP="00DE681A">
      <w:pPr>
        <w:pStyle w:val="Textodenotaderodap"/>
      </w:pPr>
      <w:r>
        <w:rPr>
          <w:rStyle w:val="Refdenotaderodap"/>
        </w:rPr>
        <w:footnoteRef/>
      </w:r>
      <w:r>
        <w:t xml:space="preserve"> </w:t>
      </w:r>
      <w:r w:rsidRPr="00383C22">
        <w:t xml:space="preserve">MIRANDA, Adriana (2004) </w:t>
      </w:r>
      <w:r w:rsidRPr="00383C22">
        <w:rPr>
          <w:i w:val="0"/>
        </w:rPr>
        <w:t>Arquitectura industrial em Matosinhos Sul</w:t>
      </w:r>
      <w:r w:rsidRPr="00383C22">
        <w:t>, Porto: F</w:t>
      </w:r>
      <w:r>
        <w:t>AUP</w:t>
      </w:r>
      <w:r w:rsidRPr="00383C22">
        <w:t>, - 2 vol. Prova Final para licenciatura em Arquitetura.</w:t>
      </w:r>
    </w:p>
  </w:footnote>
  <w:footnote w:id="5">
    <w:p w:rsidR="00E13279" w:rsidRDefault="00E13279" w:rsidP="00DE681A">
      <w:pPr>
        <w:pStyle w:val="Textodenotaderodap"/>
      </w:pPr>
      <w:r>
        <w:rPr>
          <w:rStyle w:val="Refdenotaderodap"/>
        </w:rPr>
        <w:footnoteRef/>
      </w:r>
      <w:r>
        <w:t xml:space="preserve"> </w:t>
      </w:r>
      <w:r w:rsidRPr="008F5DAB">
        <w:t>OLIVEIRA, José Maria de</w:t>
      </w:r>
      <w:r>
        <w:t>;</w:t>
      </w:r>
      <w:r w:rsidRPr="008F5DAB">
        <w:t xml:space="preserve"> </w:t>
      </w:r>
      <w:r w:rsidRPr="00633993">
        <w:rPr>
          <w:i w:val="0"/>
        </w:rPr>
        <w:t>Leça da Palmeira: lazer e evolução urbana litoral entre finais do século XIX e meados do século XX</w:t>
      </w:r>
      <w:r w:rsidRPr="008F5DAB">
        <w:t>, Revista da Faculdade de Letras – Geografia I série, vol. XV/XVI, Porto, 1999-2000, pp 97- 115</w:t>
      </w:r>
    </w:p>
  </w:footnote>
  <w:footnote w:id="6">
    <w:p w:rsidR="00E13279" w:rsidRDefault="00E13279" w:rsidP="00DE681A">
      <w:pPr>
        <w:pStyle w:val="Textodenotaderodap"/>
      </w:pPr>
      <w:r>
        <w:rPr>
          <w:rStyle w:val="Refdenotaderodap"/>
        </w:rPr>
        <w:footnoteRef/>
      </w:r>
      <w:r>
        <w:t xml:space="preserve"> ORTIGÃO, Ramalho (1876) </w:t>
      </w:r>
      <w:r>
        <w:rPr>
          <w:i w:val="0"/>
        </w:rPr>
        <w:t>As P</w:t>
      </w:r>
      <w:r w:rsidRPr="003504BB">
        <w:rPr>
          <w:i w:val="0"/>
        </w:rPr>
        <w:t>raias de Portugal</w:t>
      </w:r>
      <w:r>
        <w:t>, Livraria Universal, Porto</w:t>
      </w:r>
    </w:p>
  </w:footnote>
  <w:footnote w:id="7">
    <w:p w:rsidR="00E13279" w:rsidRDefault="00E13279" w:rsidP="00DE681A">
      <w:pPr>
        <w:pStyle w:val="Textodenotaderodap"/>
      </w:pPr>
      <w:r>
        <w:rPr>
          <w:rStyle w:val="Refdenotaderodap"/>
        </w:rPr>
        <w:footnoteRef/>
      </w:r>
      <w:r>
        <w:t xml:space="preserve"> </w:t>
      </w:r>
      <w:r w:rsidRPr="008A127B">
        <w:rPr>
          <w:i w:val="0"/>
        </w:rPr>
        <w:t>Guia do Porto Illustrado</w:t>
      </w:r>
      <w:r w:rsidRPr="008A127B">
        <w:t xml:space="preserve"> ed. Guias Touriste, Porto 1910 </w:t>
      </w:r>
      <w:r>
        <w:t xml:space="preserve">in </w:t>
      </w:r>
      <w:r w:rsidRPr="00CD4358">
        <w:t>http://doportoenaoso.blogspot.pt/2010/05/o-porto-ha-cem-anos-1.html</w:t>
      </w:r>
    </w:p>
  </w:footnote>
  <w:footnote w:id="8">
    <w:p w:rsidR="00E13279" w:rsidRDefault="00E13279" w:rsidP="00DE681A">
      <w:pPr>
        <w:pStyle w:val="Textodenotaderodap"/>
      </w:pPr>
      <w:r>
        <w:rPr>
          <w:rStyle w:val="Refdenotaderodap"/>
        </w:rPr>
        <w:footnoteRef/>
      </w:r>
      <w:r>
        <w:t xml:space="preserve"> </w:t>
      </w:r>
      <w:r w:rsidRPr="00764F3F">
        <w:t xml:space="preserve">FELGUEIRAS, Guilherme (1958) </w:t>
      </w:r>
      <w:r w:rsidRPr="00764F3F">
        <w:rPr>
          <w:i w:val="0"/>
        </w:rPr>
        <w:t>Monografia de Matosinhos</w:t>
      </w:r>
      <w:r w:rsidRPr="00764F3F">
        <w:t>, Lisboa: [s.n.]</w:t>
      </w:r>
    </w:p>
  </w:footnote>
  <w:footnote w:id="9">
    <w:p w:rsidR="00E13279" w:rsidRDefault="00E13279" w:rsidP="00DE681A">
      <w:pPr>
        <w:pStyle w:val="Textodenotaderodap"/>
      </w:pPr>
      <w:r>
        <w:rPr>
          <w:rStyle w:val="Refdenotaderodap"/>
        </w:rPr>
        <w:footnoteRef/>
      </w:r>
      <w:r>
        <w:t xml:space="preserve"> </w:t>
      </w:r>
      <w:r w:rsidRPr="009221B3">
        <w:t xml:space="preserve">SOUSA, Fernando de; ALVES, Jorge Fernandes (2002) </w:t>
      </w:r>
      <w:r w:rsidRPr="00430694">
        <w:rPr>
          <w:i w:val="0"/>
        </w:rPr>
        <w:t>Leixões – Uma história portuária</w:t>
      </w:r>
      <w:r w:rsidRPr="009221B3">
        <w:t>, Leça da Palmeira: APDL</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3279" w:rsidRPr="00E75D19" w:rsidRDefault="00E13279" w:rsidP="00E77895">
    <w:pPr>
      <w:pStyle w:val="Cabealho"/>
      <w:spacing w:after="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195" w:type="dxa"/>
      <w:jc w:val="center"/>
      <w:tblLayout w:type="fixed"/>
      <w:tblCellMar>
        <w:left w:w="0" w:type="dxa"/>
        <w:right w:w="0" w:type="dxa"/>
      </w:tblCellMar>
      <w:tblLook w:val="00A0" w:firstRow="1" w:lastRow="0" w:firstColumn="1" w:lastColumn="0" w:noHBand="0" w:noVBand="0"/>
    </w:tblPr>
    <w:tblGrid>
      <w:gridCol w:w="3872"/>
      <w:gridCol w:w="4988"/>
      <w:gridCol w:w="335"/>
    </w:tblGrid>
    <w:tr w:rsidR="00B63F2F" w:rsidTr="00F23D75">
      <w:trPr>
        <w:trHeight w:hRule="exact" w:val="574"/>
        <w:jc w:val="center"/>
      </w:trPr>
      <w:tc>
        <w:tcPr>
          <w:tcW w:w="3872" w:type="dxa"/>
        </w:tcPr>
        <w:p w:rsidR="00B63F2F" w:rsidRDefault="00B63F2F" w:rsidP="00C551CF">
          <w:pPr>
            <w:pStyle w:val="Cabealho"/>
            <w:tabs>
              <w:tab w:val="clear" w:pos="9360"/>
              <w:tab w:val="right" w:pos="9561"/>
            </w:tabs>
            <w:spacing w:before="60" w:after="60"/>
            <w:ind w:left="44"/>
            <w:jc w:val="left"/>
            <w:rPr>
              <w:rStyle w:val="TextodoMarcadordePosio1"/>
              <w:rFonts w:ascii="Calibri" w:hAnsi="Calibri"/>
              <w:iCs/>
              <w:smallCaps/>
              <w:color w:val="595959"/>
              <w:sz w:val="16"/>
              <w:szCs w:val="16"/>
            </w:rPr>
          </w:pPr>
          <w:r>
            <w:rPr>
              <w:rStyle w:val="TextodoMarcadordePosio1"/>
              <w:rFonts w:ascii="Calibri" w:hAnsi="Calibri"/>
              <w:iCs/>
              <w:smallCaps/>
              <w:color w:val="595959"/>
              <w:sz w:val="16"/>
              <w:szCs w:val="16"/>
            </w:rPr>
            <w:t>Programa estratégico para as áreas de reabilitação urbana de Matosinhos e de Leça da Palmeira - relatório final</w:t>
          </w:r>
        </w:p>
        <w:p w:rsidR="00B63F2F" w:rsidRDefault="00B63F2F" w:rsidP="00C551CF">
          <w:pPr>
            <w:pStyle w:val="Cabealho"/>
            <w:spacing w:after="0"/>
            <w:jc w:val="left"/>
          </w:pPr>
        </w:p>
      </w:tc>
      <w:tc>
        <w:tcPr>
          <w:tcW w:w="4988" w:type="dxa"/>
        </w:tcPr>
        <w:p w:rsidR="00B63F2F" w:rsidRDefault="00B63F2F" w:rsidP="00C551CF">
          <w:pPr>
            <w:pStyle w:val="Cabealho"/>
            <w:tabs>
              <w:tab w:val="clear" w:pos="4680"/>
              <w:tab w:val="clear" w:pos="9360"/>
              <w:tab w:val="center" w:pos="2503"/>
            </w:tabs>
            <w:jc w:val="right"/>
          </w:pPr>
          <w:r>
            <w:rPr>
              <w:rFonts w:ascii="Calibri" w:hAnsi="Calibri"/>
              <w:noProof/>
              <w:sz w:val="16"/>
              <w:szCs w:val="16"/>
              <w:lang w:eastAsia="pt-PT"/>
            </w:rPr>
            <w:drawing>
              <wp:inline distT="0" distB="0" distL="0" distR="0" wp14:anchorId="7E87F439" wp14:editId="40B1241F">
                <wp:extent cx="727075" cy="249555"/>
                <wp:effectExtent l="19050" t="0" r="0" b="0"/>
                <wp:docPr id="77" name="Image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srcRect/>
                        <a:stretch>
                          <a:fillRect/>
                        </a:stretch>
                      </pic:blipFill>
                      <pic:spPr bwMode="auto">
                        <a:xfrm>
                          <a:off x="0" y="0"/>
                          <a:ext cx="727075" cy="249555"/>
                        </a:xfrm>
                        <a:prstGeom prst="rect">
                          <a:avLst/>
                        </a:prstGeom>
                        <a:noFill/>
                        <a:ln w="9525">
                          <a:noFill/>
                          <a:miter lim="800000"/>
                          <a:headEnd/>
                          <a:tailEnd/>
                        </a:ln>
                      </pic:spPr>
                    </pic:pic>
                  </a:graphicData>
                </a:graphic>
              </wp:inline>
            </w:drawing>
          </w:r>
        </w:p>
      </w:tc>
      <w:tc>
        <w:tcPr>
          <w:tcW w:w="335" w:type="dxa"/>
        </w:tcPr>
        <w:p w:rsidR="00B63F2F" w:rsidRDefault="00B63F2F" w:rsidP="00C551CF">
          <w:pPr>
            <w:pStyle w:val="Cabealho"/>
            <w:tabs>
              <w:tab w:val="clear" w:pos="4680"/>
              <w:tab w:val="clear" w:pos="9360"/>
              <w:tab w:val="center" w:pos="2503"/>
            </w:tabs>
            <w:jc w:val="right"/>
          </w:pPr>
        </w:p>
      </w:tc>
    </w:tr>
  </w:tbl>
  <w:p w:rsidR="00B63F2F" w:rsidRPr="009417E4" w:rsidRDefault="00B63F2F" w:rsidP="00E77895">
    <w:pPr>
      <w:pStyle w:val="Cabealho"/>
      <w:spacing w:after="0"/>
      <w:jc w:val="left"/>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195" w:type="dxa"/>
      <w:jc w:val="center"/>
      <w:tblLayout w:type="fixed"/>
      <w:tblCellMar>
        <w:left w:w="0" w:type="dxa"/>
        <w:right w:w="0" w:type="dxa"/>
      </w:tblCellMar>
      <w:tblLook w:val="00A0" w:firstRow="1" w:lastRow="0" w:firstColumn="1" w:lastColumn="0" w:noHBand="0" w:noVBand="0"/>
    </w:tblPr>
    <w:tblGrid>
      <w:gridCol w:w="3872"/>
      <w:gridCol w:w="4988"/>
      <w:gridCol w:w="335"/>
    </w:tblGrid>
    <w:tr w:rsidR="00E13279" w:rsidTr="004D4A89">
      <w:trPr>
        <w:trHeight w:hRule="exact" w:val="574"/>
        <w:jc w:val="center"/>
      </w:trPr>
      <w:tc>
        <w:tcPr>
          <w:tcW w:w="3872" w:type="dxa"/>
        </w:tcPr>
        <w:p w:rsidR="00E13279" w:rsidRDefault="00E13279" w:rsidP="004D4A89">
          <w:pPr>
            <w:pStyle w:val="Cabealho"/>
            <w:tabs>
              <w:tab w:val="clear" w:pos="9360"/>
              <w:tab w:val="right" w:pos="9561"/>
            </w:tabs>
            <w:spacing w:before="60" w:after="60"/>
            <w:ind w:left="44"/>
            <w:jc w:val="left"/>
            <w:rPr>
              <w:rStyle w:val="TextodoMarcadordePosio1"/>
              <w:rFonts w:ascii="Calibri" w:hAnsi="Calibri"/>
              <w:iCs/>
              <w:smallCaps/>
              <w:color w:val="595959"/>
              <w:sz w:val="16"/>
              <w:szCs w:val="16"/>
            </w:rPr>
          </w:pPr>
          <w:r>
            <w:rPr>
              <w:rStyle w:val="TextodoMarcadordePosio1"/>
              <w:rFonts w:ascii="Calibri" w:hAnsi="Calibri"/>
              <w:iCs/>
              <w:smallCaps/>
              <w:color w:val="595959"/>
              <w:sz w:val="16"/>
              <w:szCs w:val="16"/>
            </w:rPr>
            <w:t>Programa estratégico para as áreas de reabilitação urbana de Matosinhos e de Leça da Palmeira - relatório final</w:t>
          </w:r>
        </w:p>
        <w:p w:rsidR="00E13279" w:rsidRDefault="00E13279" w:rsidP="006167BE">
          <w:pPr>
            <w:pStyle w:val="Cabealho"/>
            <w:spacing w:after="0"/>
            <w:jc w:val="left"/>
          </w:pPr>
        </w:p>
      </w:tc>
      <w:tc>
        <w:tcPr>
          <w:tcW w:w="4988" w:type="dxa"/>
        </w:tcPr>
        <w:p w:rsidR="00E13279" w:rsidRDefault="00E13279" w:rsidP="00E50CA5">
          <w:pPr>
            <w:pStyle w:val="Cabealho"/>
            <w:tabs>
              <w:tab w:val="clear" w:pos="4680"/>
              <w:tab w:val="clear" w:pos="9360"/>
              <w:tab w:val="center" w:pos="2503"/>
            </w:tabs>
            <w:jc w:val="right"/>
          </w:pPr>
          <w:r>
            <w:rPr>
              <w:rFonts w:ascii="Calibri" w:hAnsi="Calibri"/>
              <w:noProof/>
              <w:sz w:val="16"/>
              <w:szCs w:val="16"/>
              <w:lang w:eastAsia="pt-PT"/>
            </w:rPr>
            <w:drawing>
              <wp:inline distT="0" distB="0" distL="0" distR="0" wp14:anchorId="25321227" wp14:editId="0CEF157F">
                <wp:extent cx="727075" cy="249555"/>
                <wp:effectExtent l="19050" t="0" r="0" b="0"/>
                <wp:docPr id="1029" name="Imagem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srcRect/>
                        <a:stretch>
                          <a:fillRect/>
                        </a:stretch>
                      </pic:blipFill>
                      <pic:spPr bwMode="auto">
                        <a:xfrm>
                          <a:off x="0" y="0"/>
                          <a:ext cx="727075" cy="249555"/>
                        </a:xfrm>
                        <a:prstGeom prst="rect">
                          <a:avLst/>
                        </a:prstGeom>
                        <a:noFill/>
                        <a:ln w="9525">
                          <a:noFill/>
                          <a:miter lim="800000"/>
                          <a:headEnd/>
                          <a:tailEnd/>
                        </a:ln>
                      </pic:spPr>
                    </pic:pic>
                  </a:graphicData>
                </a:graphic>
              </wp:inline>
            </w:drawing>
          </w:r>
        </w:p>
      </w:tc>
      <w:tc>
        <w:tcPr>
          <w:tcW w:w="335" w:type="dxa"/>
        </w:tcPr>
        <w:p w:rsidR="00E13279" w:rsidRDefault="00E13279" w:rsidP="00AC3A4C">
          <w:pPr>
            <w:pStyle w:val="Cabealho"/>
            <w:tabs>
              <w:tab w:val="clear" w:pos="4680"/>
              <w:tab w:val="clear" w:pos="9360"/>
              <w:tab w:val="center" w:pos="2503"/>
            </w:tabs>
            <w:jc w:val="right"/>
          </w:pPr>
        </w:p>
      </w:tc>
    </w:tr>
  </w:tbl>
  <w:p w:rsidR="00E13279" w:rsidRPr="00E75D19" w:rsidRDefault="00E13279" w:rsidP="00E77895">
    <w:pPr>
      <w:pStyle w:val="Cabealho"/>
      <w:spacing w:after="0"/>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4793" w:type="dxa"/>
      <w:tblLayout w:type="fixed"/>
      <w:tblCellMar>
        <w:left w:w="0" w:type="dxa"/>
        <w:right w:w="0" w:type="dxa"/>
      </w:tblCellMar>
      <w:tblLook w:val="00A0" w:firstRow="1" w:lastRow="0" w:firstColumn="1" w:lastColumn="0" w:noHBand="0" w:noVBand="0"/>
    </w:tblPr>
    <w:tblGrid>
      <w:gridCol w:w="3872"/>
      <w:gridCol w:w="10586"/>
      <w:gridCol w:w="335"/>
    </w:tblGrid>
    <w:tr w:rsidR="00E13279" w:rsidTr="00F23D75">
      <w:trPr>
        <w:trHeight w:hRule="exact" w:val="574"/>
      </w:trPr>
      <w:tc>
        <w:tcPr>
          <w:tcW w:w="3872" w:type="dxa"/>
        </w:tcPr>
        <w:p w:rsidR="00E13279" w:rsidRDefault="00E13279" w:rsidP="00AE48FB">
          <w:pPr>
            <w:pStyle w:val="Cabealho"/>
            <w:tabs>
              <w:tab w:val="clear" w:pos="9360"/>
              <w:tab w:val="right" w:pos="9561"/>
            </w:tabs>
            <w:spacing w:before="60" w:after="60"/>
            <w:ind w:left="44"/>
            <w:jc w:val="left"/>
            <w:rPr>
              <w:rStyle w:val="TextodoMarcadordePosio1"/>
              <w:rFonts w:ascii="Calibri" w:hAnsi="Calibri"/>
              <w:iCs/>
              <w:smallCaps/>
              <w:color w:val="595959"/>
              <w:sz w:val="16"/>
              <w:szCs w:val="16"/>
            </w:rPr>
          </w:pPr>
          <w:r>
            <w:rPr>
              <w:rStyle w:val="TextodoMarcadordePosio1"/>
              <w:rFonts w:ascii="Calibri" w:hAnsi="Calibri"/>
              <w:iCs/>
              <w:smallCaps/>
              <w:color w:val="595959"/>
              <w:sz w:val="16"/>
              <w:szCs w:val="16"/>
            </w:rPr>
            <w:t>Programa estratégico para as áreas de reabilitação urbana de Matosinhos e de Leça da Palmeira - relatório final</w:t>
          </w:r>
        </w:p>
        <w:p w:rsidR="00E13279" w:rsidRDefault="00E13279" w:rsidP="00AE48FB">
          <w:pPr>
            <w:pStyle w:val="Cabealho"/>
            <w:spacing w:after="0"/>
            <w:jc w:val="left"/>
          </w:pPr>
        </w:p>
      </w:tc>
      <w:tc>
        <w:tcPr>
          <w:tcW w:w="10586" w:type="dxa"/>
        </w:tcPr>
        <w:p w:rsidR="00E13279" w:rsidRDefault="00E13279" w:rsidP="00AE48FB">
          <w:pPr>
            <w:pStyle w:val="Cabealho"/>
            <w:tabs>
              <w:tab w:val="clear" w:pos="4680"/>
              <w:tab w:val="clear" w:pos="9360"/>
              <w:tab w:val="center" w:pos="2503"/>
            </w:tabs>
            <w:jc w:val="right"/>
          </w:pPr>
          <w:r>
            <w:rPr>
              <w:rFonts w:ascii="Calibri" w:hAnsi="Calibri"/>
              <w:noProof/>
              <w:sz w:val="16"/>
              <w:szCs w:val="16"/>
              <w:lang w:eastAsia="pt-PT"/>
            </w:rPr>
            <w:drawing>
              <wp:inline distT="0" distB="0" distL="0" distR="0" wp14:anchorId="68660280" wp14:editId="2C7AC556">
                <wp:extent cx="727075" cy="249555"/>
                <wp:effectExtent l="19050" t="0" r="0" b="0"/>
                <wp:docPr id="1030" name="Imagem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srcRect/>
                        <a:stretch>
                          <a:fillRect/>
                        </a:stretch>
                      </pic:blipFill>
                      <pic:spPr bwMode="auto">
                        <a:xfrm>
                          <a:off x="0" y="0"/>
                          <a:ext cx="727075" cy="249555"/>
                        </a:xfrm>
                        <a:prstGeom prst="rect">
                          <a:avLst/>
                        </a:prstGeom>
                        <a:noFill/>
                        <a:ln w="9525">
                          <a:noFill/>
                          <a:miter lim="800000"/>
                          <a:headEnd/>
                          <a:tailEnd/>
                        </a:ln>
                      </pic:spPr>
                    </pic:pic>
                  </a:graphicData>
                </a:graphic>
              </wp:inline>
            </w:drawing>
          </w:r>
        </w:p>
      </w:tc>
      <w:tc>
        <w:tcPr>
          <w:tcW w:w="335" w:type="dxa"/>
        </w:tcPr>
        <w:p w:rsidR="00E13279" w:rsidRDefault="00E13279" w:rsidP="00AE48FB">
          <w:pPr>
            <w:pStyle w:val="Cabealho"/>
            <w:tabs>
              <w:tab w:val="clear" w:pos="4680"/>
              <w:tab w:val="clear" w:pos="9360"/>
              <w:tab w:val="center" w:pos="2503"/>
            </w:tabs>
            <w:jc w:val="right"/>
          </w:pPr>
        </w:p>
      </w:tc>
    </w:tr>
  </w:tbl>
  <w:p w:rsidR="00E13279" w:rsidRDefault="00E13279" w:rsidP="004D4A89">
    <w:pPr>
      <w:pStyle w:val="Cabealho"/>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4793" w:type="dxa"/>
      <w:tblLayout w:type="fixed"/>
      <w:tblCellMar>
        <w:left w:w="0" w:type="dxa"/>
        <w:right w:w="0" w:type="dxa"/>
      </w:tblCellMar>
      <w:tblLook w:val="00A0" w:firstRow="1" w:lastRow="0" w:firstColumn="1" w:lastColumn="0" w:noHBand="0" w:noVBand="0"/>
    </w:tblPr>
    <w:tblGrid>
      <w:gridCol w:w="3872"/>
      <w:gridCol w:w="10586"/>
      <w:gridCol w:w="335"/>
    </w:tblGrid>
    <w:tr w:rsidR="00E13279" w:rsidTr="00F23D75">
      <w:trPr>
        <w:trHeight w:hRule="exact" w:val="574"/>
      </w:trPr>
      <w:tc>
        <w:tcPr>
          <w:tcW w:w="3872" w:type="dxa"/>
        </w:tcPr>
        <w:p w:rsidR="00E13279" w:rsidRDefault="00E13279" w:rsidP="00AE48FB">
          <w:pPr>
            <w:pStyle w:val="Cabealho"/>
            <w:tabs>
              <w:tab w:val="clear" w:pos="9360"/>
              <w:tab w:val="right" w:pos="9561"/>
            </w:tabs>
            <w:spacing w:before="60" w:after="60"/>
            <w:ind w:left="44"/>
            <w:jc w:val="left"/>
            <w:rPr>
              <w:rStyle w:val="TextodoMarcadordePosio1"/>
              <w:rFonts w:ascii="Calibri" w:hAnsi="Calibri"/>
              <w:iCs/>
              <w:smallCaps/>
              <w:color w:val="595959"/>
              <w:sz w:val="16"/>
              <w:szCs w:val="16"/>
            </w:rPr>
          </w:pPr>
          <w:r>
            <w:rPr>
              <w:rStyle w:val="TextodoMarcadordePosio1"/>
              <w:rFonts w:ascii="Calibri" w:hAnsi="Calibri"/>
              <w:iCs/>
              <w:smallCaps/>
              <w:color w:val="595959"/>
              <w:sz w:val="16"/>
              <w:szCs w:val="16"/>
            </w:rPr>
            <w:t>Programa estratégico para as áreas de reabilitação urbana de Matosinhos e de Leça da Palmeira - relatório final</w:t>
          </w:r>
        </w:p>
        <w:p w:rsidR="00E13279" w:rsidRDefault="00E13279" w:rsidP="00AE48FB">
          <w:pPr>
            <w:pStyle w:val="Cabealho"/>
            <w:spacing w:after="0"/>
            <w:jc w:val="left"/>
          </w:pPr>
        </w:p>
      </w:tc>
      <w:tc>
        <w:tcPr>
          <w:tcW w:w="10586" w:type="dxa"/>
        </w:tcPr>
        <w:p w:rsidR="00E13279" w:rsidRDefault="00E13279" w:rsidP="00AE48FB">
          <w:pPr>
            <w:pStyle w:val="Cabealho"/>
            <w:tabs>
              <w:tab w:val="clear" w:pos="4680"/>
              <w:tab w:val="clear" w:pos="9360"/>
              <w:tab w:val="center" w:pos="2503"/>
            </w:tabs>
            <w:jc w:val="right"/>
          </w:pPr>
          <w:r>
            <w:rPr>
              <w:rFonts w:ascii="Calibri" w:hAnsi="Calibri"/>
              <w:noProof/>
              <w:sz w:val="16"/>
              <w:szCs w:val="16"/>
              <w:lang w:eastAsia="pt-PT"/>
            </w:rPr>
            <w:drawing>
              <wp:inline distT="0" distB="0" distL="0" distR="0" wp14:anchorId="37150043" wp14:editId="3BB7ECCC">
                <wp:extent cx="727075" cy="249555"/>
                <wp:effectExtent l="19050" t="0" r="0" b="0"/>
                <wp:docPr id="1032" name="Imagem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srcRect/>
                        <a:stretch>
                          <a:fillRect/>
                        </a:stretch>
                      </pic:blipFill>
                      <pic:spPr bwMode="auto">
                        <a:xfrm>
                          <a:off x="0" y="0"/>
                          <a:ext cx="727075" cy="249555"/>
                        </a:xfrm>
                        <a:prstGeom prst="rect">
                          <a:avLst/>
                        </a:prstGeom>
                        <a:noFill/>
                        <a:ln w="9525">
                          <a:noFill/>
                          <a:miter lim="800000"/>
                          <a:headEnd/>
                          <a:tailEnd/>
                        </a:ln>
                      </pic:spPr>
                    </pic:pic>
                  </a:graphicData>
                </a:graphic>
              </wp:inline>
            </w:drawing>
          </w:r>
        </w:p>
      </w:tc>
      <w:tc>
        <w:tcPr>
          <w:tcW w:w="335" w:type="dxa"/>
        </w:tcPr>
        <w:p w:rsidR="00E13279" w:rsidRDefault="00E13279" w:rsidP="00AE48FB">
          <w:pPr>
            <w:pStyle w:val="Cabealho"/>
            <w:tabs>
              <w:tab w:val="clear" w:pos="4680"/>
              <w:tab w:val="clear" w:pos="9360"/>
              <w:tab w:val="center" w:pos="2503"/>
            </w:tabs>
            <w:jc w:val="right"/>
          </w:pPr>
        </w:p>
      </w:tc>
    </w:tr>
  </w:tbl>
  <w:p w:rsidR="00E13279" w:rsidRPr="009417E4" w:rsidRDefault="00E13279" w:rsidP="00E77895">
    <w:pPr>
      <w:pStyle w:val="Cabealho"/>
      <w:spacing w:after="0"/>
      <w:jc w:val="left"/>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4793" w:type="dxa"/>
      <w:tblLayout w:type="fixed"/>
      <w:tblCellMar>
        <w:left w:w="0" w:type="dxa"/>
        <w:right w:w="0" w:type="dxa"/>
      </w:tblCellMar>
      <w:tblLook w:val="00A0" w:firstRow="1" w:lastRow="0" w:firstColumn="1" w:lastColumn="0" w:noHBand="0" w:noVBand="0"/>
    </w:tblPr>
    <w:tblGrid>
      <w:gridCol w:w="3872"/>
      <w:gridCol w:w="10586"/>
      <w:gridCol w:w="335"/>
    </w:tblGrid>
    <w:tr w:rsidR="00E13279" w:rsidTr="00AE48FB">
      <w:trPr>
        <w:trHeight w:hRule="exact" w:val="574"/>
      </w:trPr>
      <w:tc>
        <w:tcPr>
          <w:tcW w:w="3872" w:type="dxa"/>
        </w:tcPr>
        <w:p w:rsidR="00E13279" w:rsidRDefault="00E13279" w:rsidP="004D4A89">
          <w:pPr>
            <w:pStyle w:val="Cabealho"/>
            <w:tabs>
              <w:tab w:val="clear" w:pos="9360"/>
              <w:tab w:val="right" w:pos="9561"/>
            </w:tabs>
            <w:spacing w:before="60" w:after="60"/>
            <w:ind w:left="44"/>
            <w:jc w:val="left"/>
            <w:rPr>
              <w:rStyle w:val="TextodoMarcadordePosio1"/>
              <w:rFonts w:ascii="Calibri" w:hAnsi="Calibri"/>
              <w:iCs/>
              <w:smallCaps/>
              <w:color w:val="595959"/>
              <w:sz w:val="16"/>
              <w:szCs w:val="16"/>
            </w:rPr>
          </w:pPr>
          <w:r>
            <w:rPr>
              <w:rStyle w:val="TextodoMarcadordePosio1"/>
              <w:rFonts w:ascii="Calibri" w:hAnsi="Calibri"/>
              <w:iCs/>
              <w:smallCaps/>
              <w:color w:val="595959"/>
              <w:sz w:val="16"/>
              <w:szCs w:val="16"/>
            </w:rPr>
            <w:t>Programa estratégico para as áreas de reabilitação urbana de Matosinhos e de Leça da Palmeira - relatório final</w:t>
          </w:r>
        </w:p>
        <w:p w:rsidR="00E13279" w:rsidRDefault="00E13279" w:rsidP="006167BE">
          <w:pPr>
            <w:pStyle w:val="Cabealho"/>
            <w:spacing w:after="0"/>
            <w:jc w:val="left"/>
          </w:pPr>
        </w:p>
      </w:tc>
      <w:tc>
        <w:tcPr>
          <w:tcW w:w="10586" w:type="dxa"/>
        </w:tcPr>
        <w:p w:rsidR="00E13279" w:rsidRDefault="00E13279" w:rsidP="00E50CA5">
          <w:pPr>
            <w:pStyle w:val="Cabealho"/>
            <w:tabs>
              <w:tab w:val="clear" w:pos="4680"/>
              <w:tab w:val="clear" w:pos="9360"/>
              <w:tab w:val="center" w:pos="2503"/>
            </w:tabs>
            <w:jc w:val="right"/>
          </w:pPr>
          <w:r>
            <w:rPr>
              <w:rFonts w:ascii="Calibri" w:hAnsi="Calibri"/>
              <w:noProof/>
              <w:sz w:val="16"/>
              <w:szCs w:val="16"/>
              <w:lang w:eastAsia="pt-PT"/>
            </w:rPr>
            <w:drawing>
              <wp:inline distT="0" distB="0" distL="0" distR="0" wp14:anchorId="02F96A76" wp14:editId="3575E41E">
                <wp:extent cx="727075" cy="249555"/>
                <wp:effectExtent l="19050" t="0" r="0" b="0"/>
                <wp:docPr id="1033" name="Imagem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srcRect/>
                        <a:stretch>
                          <a:fillRect/>
                        </a:stretch>
                      </pic:blipFill>
                      <pic:spPr bwMode="auto">
                        <a:xfrm>
                          <a:off x="0" y="0"/>
                          <a:ext cx="727075" cy="249555"/>
                        </a:xfrm>
                        <a:prstGeom prst="rect">
                          <a:avLst/>
                        </a:prstGeom>
                        <a:noFill/>
                        <a:ln w="9525">
                          <a:noFill/>
                          <a:miter lim="800000"/>
                          <a:headEnd/>
                          <a:tailEnd/>
                        </a:ln>
                      </pic:spPr>
                    </pic:pic>
                  </a:graphicData>
                </a:graphic>
              </wp:inline>
            </w:drawing>
          </w:r>
        </w:p>
      </w:tc>
      <w:tc>
        <w:tcPr>
          <w:tcW w:w="335" w:type="dxa"/>
        </w:tcPr>
        <w:p w:rsidR="00E13279" w:rsidRDefault="00E13279" w:rsidP="00AC3A4C">
          <w:pPr>
            <w:pStyle w:val="Cabealho"/>
            <w:tabs>
              <w:tab w:val="clear" w:pos="4680"/>
              <w:tab w:val="clear" w:pos="9360"/>
              <w:tab w:val="center" w:pos="2503"/>
            </w:tabs>
            <w:jc w:val="right"/>
          </w:pPr>
        </w:p>
      </w:tc>
    </w:tr>
  </w:tbl>
  <w:p w:rsidR="00E13279" w:rsidRPr="00E75D19" w:rsidRDefault="00E13279" w:rsidP="00E77895">
    <w:pPr>
      <w:pStyle w:val="Cabealho"/>
      <w:spacing w:after="0"/>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195" w:type="dxa"/>
      <w:jc w:val="center"/>
      <w:tblLayout w:type="fixed"/>
      <w:tblCellMar>
        <w:left w:w="0" w:type="dxa"/>
        <w:right w:w="0" w:type="dxa"/>
      </w:tblCellMar>
      <w:tblLook w:val="00A0" w:firstRow="1" w:lastRow="0" w:firstColumn="1" w:lastColumn="0" w:noHBand="0" w:noVBand="0"/>
    </w:tblPr>
    <w:tblGrid>
      <w:gridCol w:w="3872"/>
      <w:gridCol w:w="4988"/>
      <w:gridCol w:w="335"/>
    </w:tblGrid>
    <w:tr w:rsidR="00E13279" w:rsidTr="004D4A89">
      <w:trPr>
        <w:trHeight w:hRule="exact" w:val="574"/>
        <w:jc w:val="center"/>
      </w:trPr>
      <w:tc>
        <w:tcPr>
          <w:tcW w:w="3872" w:type="dxa"/>
        </w:tcPr>
        <w:p w:rsidR="00E13279" w:rsidRDefault="00E13279" w:rsidP="004D4A89">
          <w:pPr>
            <w:pStyle w:val="Cabealho"/>
            <w:tabs>
              <w:tab w:val="clear" w:pos="9360"/>
              <w:tab w:val="right" w:pos="9561"/>
            </w:tabs>
            <w:spacing w:before="60" w:after="60"/>
            <w:ind w:left="44"/>
            <w:jc w:val="left"/>
            <w:rPr>
              <w:rStyle w:val="TextodoMarcadordePosio1"/>
              <w:rFonts w:ascii="Calibri" w:hAnsi="Calibri"/>
              <w:iCs/>
              <w:smallCaps/>
              <w:color w:val="595959"/>
              <w:sz w:val="16"/>
              <w:szCs w:val="16"/>
            </w:rPr>
          </w:pPr>
          <w:r>
            <w:rPr>
              <w:rStyle w:val="TextodoMarcadordePosio1"/>
              <w:rFonts w:ascii="Calibri" w:hAnsi="Calibri"/>
              <w:iCs/>
              <w:smallCaps/>
              <w:color w:val="595959"/>
              <w:sz w:val="16"/>
              <w:szCs w:val="16"/>
            </w:rPr>
            <w:t>Programa estratégico para as áreas de reabilitação urbana de Matosinhos e de Leça da palmeira - relatório final</w:t>
          </w:r>
        </w:p>
        <w:p w:rsidR="00E13279" w:rsidRDefault="00E13279" w:rsidP="004D4A89">
          <w:pPr>
            <w:pStyle w:val="Cabealho"/>
            <w:spacing w:after="0"/>
            <w:jc w:val="left"/>
          </w:pPr>
        </w:p>
      </w:tc>
      <w:tc>
        <w:tcPr>
          <w:tcW w:w="4988" w:type="dxa"/>
        </w:tcPr>
        <w:p w:rsidR="00E13279" w:rsidRDefault="00E13279" w:rsidP="004D4A89">
          <w:pPr>
            <w:pStyle w:val="Cabealho"/>
            <w:tabs>
              <w:tab w:val="clear" w:pos="4680"/>
              <w:tab w:val="clear" w:pos="9360"/>
              <w:tab w:val="center" w:pos="2503"/>
            </w:tabs>
            <w:jc w:val="right"/>
          </w:pPr>
          <w:r>
            <w:rPr>
              <w:rFonts w:ascii="Calibri" w:hAnsi="Calibri"/>
              <w:noProof/>
              <w:sz w:val="16"/>
              <w:szCs w:val="16"/>
              <w:lang w:eastAsia="pt-PT"/>
            </w:rPr>
            <w:drawing>
              <wp:inline distT="0" distB="0" distL="0" distR="0" wp14:anchorId="226A9966" wp14:editId="6E8BB352">
                <wp:extent cx="727075" cy="249555"/>
                <wp:effectExtent l="19050" t="0" r="0" b="0"/>
                <wp:docPr id="78"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srcRect/>
                        <a:stretch>
                          <a:fillRect/>
                        </a:stretch>
                      </pic:blipFill>
                      <pic:spPr bwMode="auto">
                        <a:xfrm>
                          <a:off x="0" y="0"/>
                          <a:ext cx="727075" cy="249555"/>
                        </a:xfrm>
                        <a:prstGeom prst="rect">
                          <a:avLst/>
                        </a:prstGeom>
                        <a:noFill/>
                        <a:ln w="9525">
                          <a:noFill/>
                          <a:miter lim="800000"/>
                          <a:headEnd/>
                          <a:tailEnd/>
                        </a:ln>
                      </pic:spPr>
                    </pic:pic>
                  </a:graphicData>
                </a:graphic>
              </wp:inline>
            </w:drawing>
          </w:r>
        </w:p>
      </w:tc>
      <w:tc>
        <w:tcPr>
          <w:tcW w:w="335" w:type="dxa"/>
        </w:tcPr>
        <w:p w:rsidR="00E13279" w:rsidRDefault="00E13279" w:rsidP="004D4A89">
          <w:pPr>
            <w:pStyle w:val="Cabealho"/>
            <w:tabs>
              <w:tab w:val="clear" w:pos="4680"/>
              <w:tab w:val="clear" w:pos="9360"/>
              <w:tab w:val="center" w:pos="2503"/>
            </w:tabs>
            <w:jc w:val="right"/>
          </w:pPr>
        </w:p>
      </w:tc>
    </w:tr>
  </w:tbl>
  <w:p w:rsidR="00E13279" w:rsidRDefault="00E13279" w:rsidP="004D4A89">
    <w:pPr>
      <w:pStyle w:val="Cabealho"/>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214" w:type="dxa"/>
      <w:tblLayout w:type="fixed"/>
      <w:tblCellMar>
        <w:left w:w="0" w:type="dxa"/>
        <w:right w:w="0" w:type="dxa"/>
      </w:tblCellMar>
      <w:tblLook w:val="00A0" w:firstRow="1" w:lastRow="0" w:firstColumn="1" w:lastColumn="0" w:noHBand="0" w:noVBand="0"/>
    </w:tblPr>
    <w:tblGrid>
      <w:gridCol w:w="3872"/>
      <w:gridCol w:w="4775"/>
      <w:gridCol w:w="567"/>
    </w:tblGrid>
    <w:tr w:rsidR="00B63F2F" w:rsidTr="00B63F2F">
      <w:trPr>
        <w:trHeight w:hRule="exact" w:val="574"/>
      </w:trPr>
      <w:tc>
        <w:tcPr>
          <w:tcW w:w="3872" w:type="dxa"/>
        </w:tcPr>
        <w:p w:rsidR="00B63F2F" w:rsidRDefault="00B63F2F" w:rsidP="00AE48FB">
          <w:pPr>
            <w:pStyle w:val="Cabealho"/>
            <w:tabs>
              <w:tab w:val="clear" w:pos="9360"/>
              <w:tab w:val="right" w:pos="9561"/>
            </w:tabs>
            <w:spacing w:before="60" w:after="60"/>
            <w:ind w:left="44"/>
            <w:jc w:val="left"/>
            <w:rPr>
              <w:rStyle w:val="TextodoMarcadordePosio1"/>
              <w:rFonts w:ascii="Calibri" w:hAnsi="Calibri"/>
              <w:iCs/>
              <w:smallCaps/>
              <w:color w:val="595959"/>
              <w:sz w:val="16"/>
              <w:szCs w:val="16"/>
            </w:rPr>
          </w:pPr>
          <w:r>
            <w:rPr>
              <w:rStyle w:val="TextodoMarcadordePosio1"/>
              <w:rFonts w:ascii="Calibri" w:hAnsi="Calibri"/>
              <w:iCs/>
              <w:smallCaps/>
              <w:color w:val="595959"/>
              <w:sz w:val="16"/>
              <w:szCs w:val="16"/>
            </w:rPr>
            <w:t>Programa estratégico para as áreas de reabilitação urbana de Matosinhos e de Leça da Palmeira - relatório final</w:t>
          </w:r>
        </w:p>
        <w:p w:rsidR="00B63F2F" w:rsidRDefault="00B63F2F" w:rsidP="00AE48FB">
          <w:pPr>
            <w:pStyle w:val="Cabealho"/>
            <w:spacing w:after="0"/>
            <w:jc w:val="left"/>
          </w:pPr>
        </w:p>
      </w:tc>
      <w:tc>
        <w:tcPr>
          <w:tcW w:w="4775" w:type="dxa"/>
        </w:tcPr>
        <w:p w:rsidR="00B63F2F" w:rsidRDefault="00B63F2F" w:rsidP="00AE48FB">
          <w:pPr>
            <w:pStyle w:val="Cabealho"/>
            <w:tabs>
              <w:tab w:val="clear" w:pos="4680"/>
              <w:tab w:val="clear" w:pos="9360"/>
              <w:tab w:val="center" w:pos="2503"/>
            </w:tabs>
            <w:jc w:val="right"/>
          </w:pPr>
          <w:r>
            <w:rPr>
              <w:rFonts w:ascii="Calibri" w:hAnsi="Calibri"/>
              <w:noProof/>
              <w:sz w:val="16"/>
              <w:szCs w:val="16"/>
              <w:lang w:eastAsia="pt-PT"/>
            </w:rPr>
            <w:drawing>
              <wp:inline distT="0" distB="0" distL="0" distR="0" wp14:anchorId="05EA863E" wp14:editId="112CAD0D">
                <wp:extent cx="727075" cy="249555"/>
                <wp:effectExtent l="19050" t="0" r="0" b="0"/>
                <wp:docPr id="68" name="Image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srcRect/>
                        <a:stretch>
                          <a:fillRect/>
                        </a:stretch>
                      </pic:blipFill>
                      <pic:spPr bwMode="auto">
                        <a:xfrm>
                          <a:off x="0" y="0"/>
                          <a:ext cx="727075" cy="249555"/>
                        </a:xfrm>
                        <a:prstGeom prst="rect">
                          <a:avLst/>
                        </a:prstGeom>
                        <a:noFill/>
                        <a:ln w="9525">
                          <a:noFill/>
                          <a:miter lim="800000"/>
                          <a:headEnd/>
                          <a:tailEnd/>
                        </a:ln>
                      </pic:spPr>
                    </pic:pic>
                  </a:graphicData>
                </a:graphic>
              </wp:inline>
            </w:drawing>
          </w:r>
        </w:p>
      </w:tc>
      <w:tc>
        <w:tcPr>
          <w:tcW w:w="567" w:type="dxa"/>
        </w:tcPr>
        <w:p w:rsidR="00B63F2F" w:rsidRDefault="00B63F2F" w:rsidP="00AE48FB">
          <w:pPr>
            <w:pStyle w:val="Cabealho"/>
            <w:tabs>
              <w:tab w:val="clear" w:pos="4680"/>
              <w:tab w:val="clear" w:pos="9360"/>
              <w:tab w:val="center" w:pos="2503"/>
            </w:tabs>
            <w:jc w:val="right"/>
          </w:pPr>
        </w:p>
      </w:tc>
    </w:tr>
  </w:tbl>
  <w:p w:rsidR="00B63F2F" w:rsidRPr="009417E4" w:rsidRDefault="00B63F2F" w:rsidP="00E77895">
    <w:pPr>
      <w:pStyle w:val="Cabealho"/>
      <w:spacing w:after="0"/>
      <w:jc w:val="left"/>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195" w:type="dxa"/>
      <w:jc w:val="center"/>
      <w:tblLayout w:type="fixed"/>
      <w:tblCellMar>
        <w:left w:w="0" w:type="dxa"/>
        <w:right w:w="0" w:type="dxa"/>
      </w:tblCellMar>
      <w:tblLook w:val="00A0" w:firstRow="1" w:lastRow="0" w:firstColumn="1" w:lastColumn="0" w:noHBand="0" w:noVBand="0"/>
    </w:tblPr>
    <w:tblGrid>
      <w:gridCol w:w="3872"/>
      <w:gridCol w:w="4988"/>
      <w:gridCol w:w="335"/>
    </w:tblGrid>
    <w:tr w:rsidR="00E13279" w:rsidTr="00F23D75">
      <w:trPr>
        <w:trHeight w:hRule="exact" w:val="574"/>
        <w:jc w:val="center"/>
      </w:trPr>
      <w:tc>
        <w:tcPr>
          <w:tcW w:w="3872" w:type="dxa"/>
        </w:tcPr>
        <w:p w:rsidR="00E13279" w:rsidRDefault="00E13279" w:rsidP="00AE48FB">
          <w:pPr>
            <w:pStyle w:val="Cabealho"/>
            <w:tabs>
              <w:tab w:val="clear" w:pos="9360"/>
              <w:tab w:val="right" w:pos="9561"/>
            </w:tabs>
            <w:spacing w:before="60" w:after="60"/>
            <w:ind w:left="44"/>
            <w:jc w:val="left"/>
            <w:rPr>
              <w:rStyle w:val="TextodoMarcadordePosio1"/>
              <w:rFonts w:ascii="Calibri" w:hAnsi="Calibri"/>
              <w:iCs/>
              <w:smallCaps/>
              <w:color w:val="595959"/>
              <w:sz w:val="16"/>
              <w:szCs w:val="16"/>
            </w:rPr>
          </w:pPr>
          <w:r>
            <w:rPr>
              <w:rStyle w:val="TextodoMarcadordePosio1"/>
              <w:rFonts w:ascii="Calibri" w:hAnsi="Calibri"/>
              <w:iCs/>
              <w:smallCaps/>
              <w:color w:val="595959"/>
              <w:sz w:val="16"/>
              <w:szCs w:val="16"/>
            </w:rPr>
            <w:t>Programa estratégico para as áreas de reabilitação urbana de Matosinhos e de Leça da Palmeira - relatório final</w:t>
          </w:r>
        </w:p>
        <w:p w:rsidR="00E13279" w:rsidRDefault="00E13279" w:rsidP="00AE48FB">
          <w:pPr>
            <w:pStyle w:val="Cabealho"/>
            <w:spacing w:after="0"/>
            <w:jc w:val="left"/>
          </w:pPr>
        </w:p>
      </w:tc>
      <w:tc>
        <w:tcPr>
          <w:tcW w:w="4988" w:type="dxa"/>
        </w:tcPr>
        <w:p w:rsidR="00E13279" w:rsidRDefault="00E13279" w:rsidP="00AE48FB">
          <w:pPr>
            <w:pStyle w:val="Cabealho"/>
            <w:tabs>
              <w:tab w:val="clear" w:pos="4680"/>
              <w:tab w:val="clear" w:pos="9360"/>
              <w:tab w:val="center" w:pos="2503"/>
            </w:tabs>
            <w:jc w:val="right"/>
          </w:pPr>
          <w:r>
            <w:rPr>
              <w:rFonts w:ascii="Calibri" w:hAnsi="Calibri"/>
              <w:noProof/>
              <w:sz w:val="16"/>
              <w:szCs w:val="16"/>
              <w:lang w:eastAsia="pt-PT"/>
            </w:rPr>
            <w:drawing>
              <wp:inline distT="0" distB="0" distL="0" distR="0" wp14:anchorId="0DFBAAF6" wp14:editId="0ADA638E">
                <wp:extent cx="727075" cy="249555"/>
                <wp:effectExtent l="19050" t="0" r="0" b="0"/>
                <wp:docPr id="184" name="Imagem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srcRect/>
                        <a:stretch>
                          <a:fillRect/>
                        </a:stretch>
                      </pic:blipFill>
                      <pic:spPr bwMode="auto">
                        <a:xfrm>
                          <a:off x="0" y="0"/>
                          <a:ext cx="727075" cy="249555"/>
                        </a:xfrm>
                        <a:prstGeom prst="rect">
                          <a:avLst/>
                        </a:prstGeom>
                        <a:noFill/>
                        <a:ln w="9525">
                          <a:noFill/>
                          <a:miter lim="800000"/>
                          <a:headEnd/>
                          <a:tailEnd/>
                        </a:ln>
                      </pic:spPr>
                    </pic:pic>
                  </a:graphicData>
                </a:graphic>
              </wp:inline>
            </w:drawing>
          </w:r>
        </w:p>
      </w:tc>
      <w:tc>
        <w:tcPr>
          <w:tcW w:w="335" w:type="dxa"/>
        </w:tcPr>
        <w:p w:rsidR="00E13279" w:rsidRDefault="00E13279" w:rsidP="00AE48FB">
          <w:pPr>
            <w:pStyle w:val="Cabealho"/>
            <w:tabs>
              <w:tab w:val="clear" w:pos="4680"/>
              <w:tab w:val="clear" w:pos="9360"/>
              <w:tab w:val="center" w:pos="2503"/>
            </w:tabs>
            <w:jc w:val="right"/>
          </w:pPr>
        </w:p>
      </w:tc>
    </w:tr>
  </w:tbl>
  <w:p w:rsidR="00E13279" w:rsidRPr="00E75D19" w:rsidRDefault="00E13279" w:rsidP="00E77895">
    <w:pPr>
      <w:pStyle w:val="Cabealho"/>
      <w:spacing w:after="0"/>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3279" w:rsidRPr="009417E4" w:rsidRDefault="00E13279" w:rsidP="008000D5">
    <w:pPr>
      <w:pStyle w:val="Cabealho"/>
      <w:jc w:val="left"/>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3279" w:rsidRPr="006D4A7D" w:rsidRDefault="00E13279" w:rsidP="006D4A7D">
    <w:pPr>
      <w:pStyle w:val="Cabealh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195" w:type="dxa"/>
      <w:jc w:val="center"/>
      <w:tblLayout w:type="fixed"/>
      <w:tblCellMar>
        <w:left w:w="0" w:type="dxa"/>
        <w:right w:w="0" w:type="dxa"/>
      </w:tblCellMar>
      <w:tblLook w:val="00A0" w:firstRow="1" w:lastRow="0" w:firstColumn="1" w:lastColumn="0" w:noHBand="0" w:noVBand="0"/>
    </w:tblPr>
    <w:tblGrid>
      <w:gridCol w:w="3872"/>
      <w:gridCol w:w="4988"/>
      <w:gridCol w:w="335"/>
    </w:tblGrid>
    <w:tr w:rsidR="00E13279" w:rsidTr="004D4A89">
      <w:trPr>
        <w:trHeight w:hRule="exact" w:val="574"/>
        <w:jc w:val="center"/>
      </w:trPr>
      <w:tc>
        <w:tcPr>
          <w:tcW w:w="3872" w:type="dxa"/>
        </w:tcPr>
        <w:p w:rsidR="00E13279" w:rsidRDefault="00E13279" w:rsidP="004D4A89">
          <w:pPr>
            <w:pStyle w:val="Cabealho"/>
            <w:tabs>
              <w:tab w:val="clear" w:pos="9360"/>
              <w:tab w:val="right" w:pos="9561"/>
            </w:tabs>
            <w:spacing w:before="60" w:after="60"/>
            <w:ind w:left="44"/>
            <w:jc w:val="left"/>
            <w:rPr>
              <w:rStyle w:val="TextodoMarcadordePosio1"/>
              <w:rFonts w:ascii="Calibri" w:hAnsi="Calibri"/>
              <w:iCs/>
              <w:smallCaps/>
              <w:color w:val="595959"/>
              <w:sz w:val="16"/>
              <w:szCs w:val="16"/>
            </w:rPr>
          </w:pPr>
          <w:r>
            <w:rPr>
              <w:rStyle w:val="TextodoMarcadordePosio1"/>
              <w:rFonts w:ascii="Calibri" w:hAnsi="Calibri"/>
              <w:iCs/>
              <w:smallCaps/>
              <w:color w:val="595959"/>
              <w:sz w:val="16"/>
              <w:szCs w:val="16"/>
            </w:rPr>
            <w:t>Programa estratégico para as áreas de reabilitação urbana de Matosinhos e de Leça da palmeira</w:t>
          </w:r>
        </w:p>
        <w:p w:rsidR="00E13279" w:rsidRDefault="00E13279" w:rsidP="004D4A89">
          <w:pPr>
            <w:pStyle w:val="Cabealho"/>
            <w:spacing w:after="0"/>
            <w:jc w:val="left"/>
          </w:pPr>
        </w:p>
      </w:tc>
      <w:tc>
        <w:tcPr>
          <w:tcW w:w="4988" w:type="dxa"/>
        </w:tcPr>
        <w:p w:rsidR="00E13279" w:rsidRDefault="00E13279" w:rsidP="004D4A89">
          <w:pPr>
            <w:pStyle w:val="Cabealho"/>
            <w:tabs>
              <w:tab w:val="clear" w:pos="4680"/>
              <w:tab w:val="clear" w:pos="9360"/>
              <w:tab w:val="center" w:pos="2503"/>
            </w:tabs>
            <w:jc w:val="right"/>
          </w:pPr>
          <w:r>
            <w:rPr>
              <w:rFonts w:ascii="Calibri" w:hAnsi="Calibri"/>
              <w:noProof/>
              <w:sz w:val="16"/>
              <w:szCs w:val="16"/>
              <w:lang w:eastAsia="pt-PT"/>
            </w:rPr>
            <w:drawing>
              <wp:inline distT="0" distB="0" distL="0" distR="0" wp14:anchorId="5AE306A1" wp14:editId="52822E78">
                <wp:extent cx="727075" cy="249555"/>
                <wp:effectExtent l="19050" t="0" r="0" b="0"/>
                <wp:docPr id="187"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srcRect/>
                        <a:stretch>
                          <a:fillRect/>
                        </a:stretch>
                      </pic:blipFill>
                      <pic:spPr bwMode="auto">
                        <a:xfrm>
                          <a:off x="0" y="0"/>
                          <a:ext cx="727075" cy="249555"/>
                        </a:xfrm>
                        <a:prstGeom prst="rect">
                          <a:avLst/>
                        </a:prstGeom>
                        <a:noFill/>
                        <a:ln w="9525">
                          <a:noFill/>
                          <a:miter lim="800000"/>
                          <a:headEnd/>
                          <a:tailEnd/>
                        </a:ln>
                      </pic:spPr>
                    </pic:pic>
                  </a:graphicData>
                </a:graphic>
              </wp:inline>
            </w:drawing>
          </w:r>
        </w:p>
      </w:tc>
      <w:tc>
        <w:tcPr>
          <w:tcW w:w="335" w:type="dxa"/>
        </w:tcPr>
        <w:p w:rsidR="00E13279" w:rsidRDefault="00E13279" w:rsidP="004D4A89">
          <w:pPr>
            <w:pStyle w:val="Cabealho"/>
            <w:tabs>
              <w:tab w:val="clear" w:pos="4680"/>
              <w:tab w:val="clear" w:pos="9360"/>
              <w:tab w:val="center" w:pos="2503"/>
            </w:tabs>
            <w:jc w:val="right"/>
          </w:pPr>
        </w:p>
      </w:tc>
    </w:tr>
  </w:tbl>
  <w:p w:rsidR="00E13279" w:rsidRDefault="00E13279" w:rsidP="004D4A89">
    <w:pPr>
      <w:pStyle w:val="Cabealh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195" w:type="dxa"/>
      <w:jc w:val="center"/>
      <w:tblLayout w:type="fixed"/>
      <w:tblCellMar>
        <w:left w:w="0" w:type="dxa"/>
        <w:right w:w="0" w:type="dxa"/>
      </w:tblCellMar>
      <w:tblLook w:val="00A0" w:firstRow="1" w:lastRow="0" w:firstColumn="1" w:lastColumn="0" w:noHBand="0" w:noVBand="0"/>
    </w:tblPr>
    <w:tblGrid>
      <w:gridCol w:w="3872"/>
      <w:gridCol w:w="4988"/>
      <w:gridCol w:w="335"/>
    </w:tblGrid>
    <w:tr w:rsidR="00E13279" w:rsidTr="00761CA6">
      <w:trPr>
        <w:trHeight w:hRule="exact" w:val="574"/>
        <w:jc w:val="center"/>
      </w:trPr>
      <w:tc>
        <w:tcPr>
          <w:tcW w:w="3872" w:type="dxa"/>
        </w:tcPr>
        <w:p w:rsidR="00E13279" w:rsidRDefault="00E13279" w:rsidP="00761CA6">
          <w:pPr>
            <w:pStyle w:val="Cabealho"/>
            <w:tabs>
              <w:tab w:val="clear" w:pos="9360"/>
              <w:tab w:val="right" w:pos="9561"/>
            </w:tabs>
            <w:spacing w:before="60" w:after="60"/>
            <w:ind w:left="44"/>
            <w:jc w:val="left"/>
            <w:rPr>
              <w:rStyle w:val="TextodoMarcadordePosio1"/>
              <w:rFonts w:ascii="Calibri" w:hAnsi="Calibri"/>
              <w:iCs/>
              <w:smallCaps/>
              <w:color w:val="595959"/>
              <w:sz w:val="16"/>
              <w:szCs w:val="16"/>
            </w:rPr>
          </w:pPr>
          <w:r>
            <w:rPr>
              <w:rStyle w:val="TextodoMarcadordePosio1"/>
              <w:rFonts w:ascii="Calibri" w:hAnsi="Calibri"/>
              <w:iCs/>
              <w:smallCaps/>
              <w:color w:val="595959"/>
              <w:sz w:val="16"/>
              <w:szCs w:val="16"/>
            </w:rPr>
            <w:t>Programa estratégico para as áreas de reabilitação urbana de Matosinhos e de Leça da Palmeira - relatório final</w:t>
          </w:r>
        </w:p>
        <w:p w:rsidR="00E13279" w:rsidRDefault="00E13279" w:rsidP="00761CA6">
          <w:pPr>
            <w:pStyle w:val="Cabealho"/>
            <w:spacing w:after="0"/>
            <w:jc w:val="left"/>
          </w:pPr>
        </w:p>
      </w:tc>
      <w:tc>
        <w:tcPr>
          <w:tcW w:w="4988" w:type="dxa"/>
        </w:tcPr>
        <w:p w:rsidR="00E13279" w:rsidRDefault="00E13279" w:rsidP="00761CA6">
          <w:pPr>
            <w:pStyle w:val="Cabealho"/>
            <w:tabs>
              <w:tab w:val="clear" w:pos="4680"/>
              <w:tab w:val="clear" w:pos="9360"/>
              <w:tab w:val="center" w:pos="2503"/>
            </w:tabs>
            <w:jc w:val="right"/>
          </w:pPr>
          <w:r>
            <w:rPr>
              <w:rFonts w:ascii="Calibri" w:hAnsi="Calibri"/>
              <w:noProof/>
              <w:sz w:val="16"/>
              <w:szCs w:val="16"/>
              <w:lang w:eastAsia="pt-PT"/>
            </w:rPr>
            <w:drawing>
              <wp:inline distT="0" distB="0" distL="0" distR="0" wp14:anchorId="673DA595" wp14:editId="430625DD">
                <wp:extent cx="727075" cy="249555"/>
                <wp:effectExtent l="19050" t="0" r="0" b="0"/>
                <wp:docPr id="188"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srcRect/>
                        <a:stretch>
                          <a:fillRect/>
                        </a:stretch>
                      </pic:blipFill>
                      <pic:spPr bwMode="auto">
                        <a:xfrm>
                          <a:off x="0" y="0"/>
                          <a:ext cx="727075" cy="249555"/>
                        </a:xfrm>
                        <a:prstGeom prst="rect">
                          <a:avLst/>
                        </a:prstGeom>
                        <a:noFill/>
                        <a:ln w="9525">
                          <a:noFill/>
                          <a:miter lim="800000"/>
                          <a:headEnd/>
                          <a:tailEnd/>
                        </a:ln>
                      </pic:spPr>
                    </pic:pic>
                  </a:graphicData>
                </a:graphic>
              </wp:inline>
            </w:drawing>
          </w:r>
        </w:p>
      </w:tc>
      <w:tc>
        <w:tcPr>
          <w:tcW w:w="335" w:type="dxa"/>
        </w:tcPr>
        <w:p w:rsidR="00E13279" w:rsidRDefault="00E13279" w:rsidP="00761CA6">
          <w:pPr>
            <w:pStyle w:val="Cabealho"/>
            <w:tabs>
              <w:tab w:val="clear" w:pos="4680"/>
              <w:tab w:val="clear" w:pos="9360"/>
              <w:tab w:val="center" w:pos="2503"/>
            </w:tabs>
            <w:jc w:val="right"/>
          </w:pPr>
        </w:p>
      </w:tc>
    </w:tr>
  </w:tbl>
  <w:p w:rsidR="00E13279" w:rsidRPr="009417E4" w:rsidRDefault="00E13279" w:rsidP="00E77895">
    <w:pPr>
      <w:pStyle w:val="Cabealho"/>
      <w:spacing w:after="0"/>
      <w:jc w:val="lef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195" w:type="dxa"/>
      <w:jc w:val="center"/>
      <w:tblLayout w:type="fixed"/>
      <w:tblCellMar>
        <w:left w:w="0" w:type="dxa"/>
        <w:right w:w="0" w:type="dxa"/>
      </w:tblCellMar>
      <w:tblLook w:val="00A0" w:firstRow="1" w:lastRow="0" w:firstColumn="1" w:lastColumn="0" w:noHBand="0" w:noVBand="0"/>
    </w:tblPr>
    <w:tblGrid>
      <w:gridCol w:w="3872"/>
      <w:gridCol w:w="4988"/>
      <w:gridCol w:w="335"/>
    </w:tblGrid>
    <w:tr w:rsidR="00E13279" w:rsidTr="004D4A89">
      <w:trPr>
        <w:trHeight w:hRule="exact" w:val="574"/>
        <w:jc w:val="center"/>
      </w:trPr>
      <w:tc>
        <w:tcPr>
          <w:tcW w:w="3872" w:type="dxa"/>
        </w:tcPr>
        <w:p w:rsidR="00E13279" w:rsidRDefault="00E13279" w:rsidP="004D4A89">
          <w:pPr>
            <w:pStyle w:val="Cabealho"/>
            <w:tabs>
              <w:tab w:val="clear" w:pos="9360"/>
              <w:tab w:val="right" w:pos="9561"/>
            </w:tabs>
            <w:spacing w:before="60" w:after="60"/>
            <w:ind w:left="44"/>
            <w:jc w:val="left"/>
            <w:rPr>
              <w:rStyle w:val="TextodoMarcadordePosio1"/>
              <w:rFonts w:ascii="Calibri" w:hAnsi="Calibri"/>
              <w:iCs/>
              <w:smallCaps/>
              <w:color w:val="595959"/>
              <w:sz w:val="16"/>
              <w:szCs w:val="16"/>
            </w:rPr>
          </w:pPr>
          <w:r>
            <w:rPr>
              <w:rStyle w:val="TextodoMarcadordePosio1"/>
              <w:rFonts w:ascii="Calibri" w:hAnsi="Calibri"/>
              <w:iCs/>
              <w:smallCaps/>
              <w:color w:val="595959"/>
              <w:sz w:val="16"/>
              <w:szCs w:val="16"/>
            </w:rPr>
            <w:t>Programa estratégico para as áreas de reabilitação urbana de Matosinhos e de Leça da Palmeira - relatório final</w:t>
          </w:r>
        </w:p>
        <w:p w:rsidR="00E13279" w:rsidRDefault="00E13279" w:rsidP="006167BE">
          <w:pPr>
            <w:pStyle w:val="Cabealho"/>
            <w:spacing w:after="0"/>
            <w:jc w:val="left"/>
          </w:pPr>
        </w:p>
      </w:tc>
      <w:tc>
        <w:tcPr>
          <w:tcW w:w="4988" w:type="dxa"/>
        </w:tcPr>
        <w:p w:rsidR="00E13279" w:rsidRDefault="00E13279" w:rsidP="00E50CA5">
          <w:pPr>
            <w:pStyle w:val="Cabealho"/>
            <w:tabs>
              <w:tab w:val="clear" w:pos="4680"/>
              <w:tab w:val="clear" w:pos="9360"/>
              <w:tab w:val="center" w:pos="2503"/>
            </w:tabs>
            <w:jc w:val="right"/>
          </w:pPr>
          <w:r>
            <w:rPr>
              <w:rFonts w:ascii="Calibri" w:hAnsi="Calibri"/>
              <w:noProof/>
              <w:sz w:val="16"/>
              <w:szCs w:val="16"/>
              <w:lang w:eastAsia="pt-PT"/>
            </w:rPr>
            <w:drawing>
              <wp:inline distT="0" distB="0" distL="0" distR="0" wp14:anchorId="7214CBFD" wp14:editId="22E29CAD">
                <wp:extent cx="727075" cy="249555"/>
                <wp:effectExtent l="19050" t="0" r="0" b="0"/>
                <wp:docPr id="190" name="Imagem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srcRect/>
                        <a:stretch>
                          <a:fillRect/>
                        </a:stretch>
                      </pic:blipFill>
                      <pic:spPr bwMode="auto">
                        <a:xfrm>
                          <a:off x="0" y="0"/>
                          <a:ext cx="727075" cy="249555"/>
                        </a:xfrm>
                        <a:prstGeom prst="rect">
                          <a:avLst/>
                        </a:prstGeom>
                        <a:noFill/>
                        <a:ln w="9525">
                          <a:noFill/>
                          <a:miter lim="800000"/>
                          <a:headEnd/>
                          <a:tailEnd/>
                        </a:ln>
                      </pic:spPr>
                    </pic:pic>
                  </a:graphicData>
                </a:graphic>
              </wp:inline>
            </w:drawing>
          </w:r>
        </w:p>
      </w:tc>
      <w:tc>
        <w:tcPr>
          <w:tcW w:w="335" w:type="dxa"/>
        </w:tcPr>
        <w:p w:rsidR="00E13279" w:rsidRDefault="00E13279" w:rsidP="00AC3A4C">
          <w:pPr>
            <w:pStyle w:val="Cabealho"/>
            <w:tabs>
              <w:tab w:val="clear" w:pos="4680"/>
              <w:tab w:val="clear" w:pos="9360"/>
              <w:tab w:val="center" w:pos="2503"/>
            </w:tabs>
            <w:jc w:val="right"/>
          </w:pPr>
        </w:p>
      </w:tc>
    </w:tr>
  </w:tbl>
  <w:p w:rsidR="00E13279" w:rsidRPr="00E75D19" w:rsidRDefault="00E13279" w:rsidP="00E77895">
    <w:pPr>
      <w:pStyle w:val="Cabealho"/>
      <w:spacing w:after="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195" w:type="dxa"/>
      <w:jc w:val="center"/>
      <w:tblLayout w:type="fixed"/>
      <w:tblCellMar>
        <w:left w:w="0" w:type="dxa"/>
        <w:right w:w="0" w:type="dxa"/>
      </w:tblCellMar>
      <w:tblLook w:val="00A0" w:firstRow="1" w:lastRow="0" w:firstColumn="1" w:lastColumn="0" w:noHBand="0" w:noVBand="0"/>
    </w:tblPr>
    <w:tblGrid>
      <w:gridCol w:w="3872"/>
      <w:gridCol w:w="4988"/>
      <w:gridCol w:w="335"/>
    </w:tblGrid>
    <w:tr w:rsidR="00E13279" w:rsidTr="004D4A89">
      <w:trPr>
        <w:trHeight w:hRule="exact" w:val="574"/>
        <w:jc w:val="center"/>
      </w:trPr>
      <w:tc>
        <w:tcPr>
          <w:tcW w:w="3872" w:type="dxa"/>
        </w:tcPr>
        <w:p w:rsidR="00E13279" w:rsidRDefault="00E13279" w:rsidP="004D4A89">
          <w:pPr>
            <w:pStyle w:val="Cabealho"/>
            <w:tabs>
              <w:tab w:val="clear" w:pos="9360"/>
              <w:tab w:val="right" w:pos="9561"/>
            </w:tabs>
            <w:spacing w:before="60" w:after="60"/>
            <w:ind w:left="44"/>
            <w:jc w:val="left"/>
            <w:rPr>
              <w:rStyle w:val="TextodoMarcadordePosio1"/>
              <w:rFonts w:ascii="Calibri" w:hAnsi="Calibri"/>
              <w:iCs/>
              <w:smallCaps/>
              <w:color w:val="595959"/>
              <w:sz w:val="16"/>
              <w:szCs w:val="16"/>
            </w:rPr>
          </w:pPr>
          <w:r>
            <w:rPr>
              <w:rStyle w:val="TextodoMarcadordePosio1"/>
              <w:rFonts w:ascii="Calibri" w:hAnsi="Calibri"/>
              <w:iCs/>
              <w:smallCaps/>
              <w:color w:val="595959"/>
              <w:sz w:val="16"/>
              <w:szCs w:val="16"/>
            </w:rPr>
            <w:t>Programa estratégico para as áreas de reabilitação urbana de Matosinhos e de Leça da palmeira - relatório final</w:t>
          </w:r>
        </w:p>
        <w:p w:rsidR="00E13279" w:rsidRDefault="00E13279" w:rsidP="004D4A89">
          <w:pPr>
            <w:pStyle w:val="Cabealho"/>
            <w:spacing w:after="0"/>
            <w:jc w:val="left"/>
          </w:pPr>
        </w:p>
      </w:tc>
      <w:tc>
        <w:tcPr>
          <w:tcW w:w="4988" w:type="dxa"/>
        </w:tcPr>
        <w:p w:rsidR="00E13279" w:rsidRDefault="00E13279" w:rsidP="004D4A89">
          <w:pPr>
            <w:pStyle w:val="Cabealho"/>
            <w:tabs>
              <w:tab w:val="clear" w:pos="4680"/>
              <w:tab w:val="clear" w:pos="9360"/>
              <w:tab w:val="center" w:pos="2503"/>
            </w:tabs>
            <w:jc w:val="right"/>
          </w:pPr>
          <w:r>
            <w:rPr>
              <w:rFonts w:ascii="Calibri" w:hAnsi="Calibri"/>
              <w:noProof/>
              <w:sz w:val="16"/>
              <w:szCs w:val="16"/>
              <w:lang w:eastAsia="pt-PT"/>
            </w:rPr>
            <w:drawing>
              <wp:inline distT="0" distB="0" distL="0" distR="0" wp14:anchorId="7AEAC513" wp14:editId="1B976FBA">
                <wp:extent cx="727075" cy="249555"/>
                <wp:effectExtent l="19050" t="0" r="0" b="0"/>
                <wp:docPr id="191"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srcRect/>
                        <a:stretch>
                          <a:fillRect/>
                        </a:stretch>
                      </pic:blipFill>
                      <pic:spPr bwMode="auto">
                        <a:xfrm>
                          <a:off x="0" y="0"/>
                          <a:ext cx="727075" cy="249555"/>
                        </a:xfrm>
                        <a:prstGeom prst="rect">
                          <a:avLst/>
                        </a:prstGeom>
                        <a:noFill/>
                        <a:ln w="9525">
                          <a:noFill/>
                          <a:miter lim="800000"/>
                          <a:headEnd/>
                          <a:tailEnd/>
                        </a:ln>
                      </pic:spPr>
                    </pic:pic>
                  </a:graphicData>
                </a:graphic>
              </wp:inline>
            </w:drawing>
          </w:r>
        </w:p>
      </w:tc>
      <w:tc>
        <w:tcPr>
          <w:tcW w:w="335" w:type="dxa"/>
        </w:tcPr>
        <w:p w:rsidR="00E13279" w:rsidRDefault="00E13279" w:rsidP="004D4A89">
          <w:pPr>
            <w:pStyle w:val="Cabealho"/>
            <w:tabs>
              <w:tab w:val="clear" w:pos="4680"/>
              <w:tab w:val="clear" w:pos="9360"/>
              <w:tab w:val="center" w:pos="2503"/>
            </w:tabs>
            <w:jc w:val="right"/>
          </w:pPr>
        </w:p>
      </w:tc>
    </w:tr>
  </w:tbl>
  <w:p w:rsidR="00E13279" w:rsidRDefault="00E13279" w:rsidP="004D4A89">
    <w:pPr>
      <w:pStyle w:val="Cabealho"/>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4651" w:type="dxa"/>
      <w:tblLayout w:type="fixed"/>
      <w:tblCellMar>
        <w:left w:w="0" w:type="dxa"/>
        <w:right w:w="0" w:type="dxa"/>
      </w:tblCellMar>
      <w:tblLook w:val="00A0" w:firstRow="1" w:lastRow="0" w:firstColumn="1" w:lastColumn="0" w:noHBand="0" w:noVBand="0"/>
    </w:tblPr>
    <w:tblGrid>
      <w:gridCol w:w="3872"/>
      <w:gridCol w:w="10444"/>
      <w:gridCol w:w="335"/>
    </w:tblGrid>
    <w:tr w:rsidR="00E13279" w:rsidTr="00C476A6">
      <w:trPr>
        <w:trHeight w:hRule="exact" w:val="574"/>
      </w:trPr>
      <w:tc>
        <w:tcPr>
          <w:tcW w:w="3872" w:type="dxa"/>
        </w:tcPr>
        <w:p w:rsidR="00E13279" w:rsidRDefault="00E13279" w:rsidP="004D4A89">
          <w:pPr>
            <w:pStyle w:val="Cabealho"/>
            <w:tabs>
              <w:tab w:val="clear" w:pos="9360"/>
              <w:tab w:val="right" w:pos="9561"/>
            </w:tabs>
            <w:spacing w:before="60" w:after="60"/>
            <w:ind w:left="44"/>
            <w:jc w:val="left"/>
            <w:rPr>
              <w:rStyle w:val="TextodoMarcadordePosio1"/>
              <w:rFonts w:ascii="Calibri" w:hAnsi="Calibri"/>
              <w:iCs/>
              <w:smallCaps/>
              <w:color w:val="595959"/>
              <w:sz w:val="16"/>
              <w:szCs w:val="16"/>
            </w:rPr>
          </w:pPr>
          <w:r>
            <w:rPr>
              <w:rStyle w:val="TextodoMarcadordePosio1"/>
              <w:rFonts w:ascii="Calibri" w:hAnsi="Calibri"/>
              <w:iCs/>
              <w:smallCaps/>
              <w:color w:val="595959"/>
              <w:sz w:val="16"/>
              <w:szCs w:val="16"/>
            </w:rPr>
            <w:t>Programa estratégico para as áreas de reabilitação urbana de Matosinhos e de Leça da palmeira - relatório final</w:t>
          </w:r>
        </w:p>
        <w:p w:rsidR="00E13279" w:rsidRDefault="00E13279" w:rsidP="004D4A89">
          <w:pPr>
            <w:pStyle w:val="Cabealho"/>
            <w:spacing w:after="0"/>
            <w:jc w:val="left"/>
          </w:pPr>
        </w:p>
      </w:tc>
      <w:tc>
        <w:tcPr>
          <w:tcW w:w="10444" w:type="dxa"/>
        </w:tcPr>
        <w:p w:rsidR="00E13279" w:rsidRDefault="00E13279" w:rsidP="004D4A89">
          <w:pPr>
            <w:pStyle w:val="Cabealho"/>
            <w:tabs>
              <w:tab w:val="clear" w:pos="4680"/>
              <w:tab w:val="clear" w:pos="9360"/>
              <w:tab w:val="center" w:pos="2503"/>
            </w:tabs>
            <w:jc w:val="right"/>
          </w:pPr>
          <w:r>
            <w:rPr>
              <w:rFonts w:ascii="Calibri" w:hAnsi="Calibri"/>
              <w:noProof/>
              <w:sz w:val="16"/>
              <w:szCs w:val="16"/>
              <w:lang w:eastAsia="pt-PT"/>
            </w:rPr>
            <w:drawing>
              <wp:inline distT="0" distB="0" distL="0" distR="0" wp14:anchorId="62515F12" wp14:editId="66B92EEC">
                <wp:extent cx="727075" cy="249555"/>
                <wp:effectExtent l="19050" t="0" r="0" b="0"/>
                <wp:docPr id="1024"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srcRect/>
                        <a:stretch>
                          <a:fillRect/>
                        </a:stretch>
                      </pic:blipFill>
                      <pic:spPr bwMode="auto">
                        <a:xfrm>
                          <a:off x="0" y="0"/>
                          <a:ext cx="727075" cy="249555"/>
                        </a:xfrm>
                        <a:prstGeom prst="rect">
                          <a:avLst/>
                        </a:prstGeom>
                        <a:noFill/>
                        <a:ln w="9525">
                          <a:noFill/>
                          <a:miter lim="800000"/>
                          <a:headEnd/>
                          <a:tailEnd/>
                        </a:ln>
                      </pic:spPr>
                    </pic:pic>
                  </a:graphicData>
                </a:graphic>
              </wp:inline>
            </w:drawing>
          </w:r>
        </w:p>
      </w:tc>
      <w:tc>
        <w:tcPr>
          <w:tcW w:w="335" w:type="dxa"/>
        </w:tcPr>
        <w:p w:rsidR="00E13279" w:rsidRDefault="00E13279" w:rsidP="004D4A89">
          <w:pPr>
            <w:pStyle w:val="Cabealho"/>
            <w:tabs>
              <w:tab w:val="clear" w:pos="4680"/>
              <w:tab w:val="clear" w:pos="9360"/>
              <w:tab w:val="center" w:pos="2503"/>
            </w:tabs>
            <w:jc w:val="right"/>
          </w:pPr>
        </w:p>
      </w:tc>
    </w:tr>
  </w:tbl>
  <w:p w:rsidR="00E13279" w:rsidRDefault="00E13279" w:rsidP="004D4A89">
    <w:pPr>
      <w:pStyle w:val="Cabealho"/>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4793" w:type="dxa"/>
      <w:tblLayout w:type="fixed"/>
      <w:tblCellMar>
        <w:left w:w="0" w:type="dxa"/>
        <w:right w:w="0" w:type="dxa"/>
      </w:tblCellMar>
      <w:tblLook w:val="00A0" w:firstRow="1" w:lastRow="0" w:firstColumn="1" w:lastColumn="0" w:noHBand="0" w:noVBand="0"/>
    </w:tblPr>
    <w:tblGrid>
      <w:gridCol w:w="3872"/>
      <w:gridCol w:w="10586"/>
      <w:gridCol w:w="335"/>
    </w:tblGrid>
    <w:tr w:rsidR="00B63F2F" w:rsidTr="00B63F2F">
      <w:trPr>
        <w:trHeight w:hRule="exact" w:val="574"/>
      </w:trPr>
      <w:tc>
        <w:tcPr>
          <w:tcW w:w="3872" w:type="dxa"/>
        </w:tcPr>
        <w:p w:rsidR="00B63F2F" w:rsidRDefault="00B63F2F" w:rsidP="00B63F2F">
          <w:pPr>
            <w:pStyle w:val="Cabealho"/>
            <w:tabs>
              <w:tab w:val="clear" w:pos="9360"/>
              <w:tab w:val="right" w:pos="9561"/>
            </w:tabs>
            <w:spacing w:before="60" w:after="60"/>
            <w:ind w:left="44"/>
            <w:jc w:val="left"/>
            <w:rPr>
              <w:rStyle w:val="TextodoMarcadordePosio1"/>
              <w:rFonts w:ascii="Calibri" w:hAnsi="Calibri"/>
              <w:iCs/>
              <w:smallCaps/>
              <w:color w:val="595959"/>
              <w:sz w:val="16"/>
              <w:szCs w:val="16"/>
            </w:rPr>
          </w:pPr>
          <w:r>
            <w:rPr>
              <w:rStyle w:val="TextodoMarcadordePosio1"/>
              <w:rFonts w:ascii="Calibri" w:hAnsi="Calibri"/>
              <w:iCs/>
              <w:smallCaps/>
              <w:color w:val="595959"/>
              <w:sz w:val="16"/>
              <w:szCs w:val="16"/>
            </w:rPr>
            <w:t>Programa estratégico para as áreas de reabilitação urbana de Matosinhos e de Leça da Palmeira - relatório final</w:t>
          </w:r>
        </w:p>
        <w:p w:rsidR="00B63F2F" w:rsidRDefault="00B63F2F" w:rsidP="00B63F2F">
          <w:pPr>
            <w:pStyle w:val="Cabealho"/>
            <w:spacing w:after="0"/>
            <w:jc w:val="left"/>
          </w:pPr>
        </w:p>
      </w:tc>
      <w:tc>
        <w:tcPr>
          <w:tcW w:w="10586" w:type="dxa"/>
        </w:tcPr>
        <w:p w:rsidR="00B63F2F" w:rsidRDefault="00B63F2F" w:rsidP="00B63F2F">
          <w:pPr>
            <w:pStyle w:val="Cabealho"/>
            <w:tabs>
              <w:tab w:val="clear" w:pos="4680"/>
              <w:tab w:val="clear" w:pos="9360"/>
              <w:tab w:val="center" w:pos="2503"/>
            </w:tabs>
            <w:jc w:val="right"/>
          </w:pPr>
          <w:r>
            <w:rPr>
              <w:rFonts w:ascii="Calibri" w:hAnsi="Calibri"/>
              <w:noProof/>
              <w:sz w:val="16"/>
              <w:szCs w:val="16"/>
              <w:lang w:eastAsia="pt-PT"/>
            </w:rPr>
            <w:drawing>
              <wp:inline distT="0" distB="0" distL="0" distR="0" wp14:anchorId="2D2D7592" wp14:editId="44042E64">
                <wp:extent cx="727075" cy="249555"/>
                <wp:effectExtent l="19050" t="0" r="0" b="0"/>
                <wp:docPr id="107" name="Imagem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srcRect/>
                        <a:stretch>
                          <a:fillRect/>
                        </a:stretch>
                      </pic:blipFill>
                      <pic:spPr bwMode="auto">
                        <a:xfrm>
                          <a:off x="0" y="0"/>
                          <a:ext cx="727075" cy="249555"/>
                        </a:xfrm>
                        <a:prstGeom prst="rect">
                          <a:avLst/>
                        </a:prstGeom>
                        <a:noFill/>
                        <a:ln w="9525">
                          <a:noFill/>
                          <a:miter lim="800000"/>
                          <a:headEnd/>
                          <a:tailEnd/>
                        </a:ln>
                      </pic:spPr>
                    </pic:pic>
                  </a:graphicData>
                </a:graphic>
              </wp:inline>
            </w:drawing>
          </w:r>
        </w:p>
      </w:tc>
      <w:tc>
        <w:tcPr>
          <w:tcW w:w="335" w:type="dxa"/>
        </w:tcPr>
        <w:p w:rsidR="00B63F2F" w:rsidRDefault="00B63F2F" w:rsidP="00B63F2F">
          <w:pPr>
            <w:pStyle w:val="Cabealho"/>
            <w:tabs>
              <w:tab w:val="clear" w:pos="4680"/>
              <w:tab w:val="clear" w:pos="9360"/>
              <w:tab w:val="center" w:pos="2503"/>
            </w:tabs>
            <w:jc w:val="right"/>
          </w:pPr>
        </w:p>
      </w:tc>
    </w:tr>
  </w:tbl>
  <w:p w:rsidR="00E13279" w:rsidRPr="009417E4" w:rsidRDefault="00E13279" w:rsidP="00E77895">
    <w:pPr>
      <w:pStyle w:val="Cabealho"/>
      <w:spacing w:after="0"/>
      <w:jc w:val="left"/>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4793" w:type="dxa"/>
      <w:tblLayout w:type="fixed"/>
      <w:tblCellMar>
        <w:left w:w="0" w:type="dxa"/>
        <w:right w:w="0" w:type="dxa"/>
      </w:tblCellMar>
      <w:tblLook w:val="00A0" w:firstRow="1" w:lastRow="0" w:firstColumn="1" w:lastColumn="0" w:noHBand="0" w:noVBand="0"/>
    </w:tblPr>
    <w:tblGrid>
      <w:gridCol w:w="3827"/>
      <w:gridCol w:w="10631"/>
      <w:gridCol w:w="335"/>
    </w:tblGrid>
    <w:tr w:rsidR="00E13279" w:rsidTr="00C476A6">
      <w:trPr>
        <w:trHeight w:hRule="exact" w:val="574"/>
      </w:trPr>
      <w:tc>
        <w:tcPr>
          <w:tcW w:w="3827" w:type="dxa"/>
        </w:tcPr>
        <w:p w:rsidR="00E13279" w:rsidRDefault="00E13279" w:rsidP="004D4A89">
          <w:pPr>
            <w:pStyle w:val="Cabealho"/>
            <w:tabs>
              <w:tab w:val="clear" w:pos="9360"/>
              <w:tab w:val="right" w:pos="9561"/>
            </w:tabs>
            <w:spacing w:before="60" w:after="60"/>
            <w:ind w:left="44"/>
            <w:jc w:val="left"/>
            <w:rPr>
              <w:rStyle w:val="TextodoMarcadordePosio1"/>
              <w:rFonts w:ascii="Calibri" w:hAnsi="Calibri"/>
              <w:iCs/>
              <w:smallCaps/>
              <w:color w:val="595959"/>
              <w:sz w:val="16"/>
              <w:szCs w:val="16"/>
            </w:rPr>
          </w:pPr>
          <w:r>
            <w:rPr>
              <w:rStyle w:val="TextodoMarcadordePosio1"/>
              <w:rFonts w:ascii="Calibri" w:hAnsi="Calibri"/>
              <w:iCs/>
              <w:smallCaps/>
              <w:color w:val="595959"/>
              <w:sz w:val="16"/>
              <w:szCs w:val="16"/>
            </w:rPr>
            <w:t>Programa estratégico para as áreas de reabilitação urbana de Matosinhos e de Leça da Palmeira - relatório final</w:t>
          </w:r>
        </w:p>
        <w:p w:rsidR="00E13279" w:rsidRDefault="00E13279" w:rsidP="006167BE">
          <w:pPr>
            <w:pStyle w:val="Cabealho"/>
            <w:spacing w:after="0"/>
            <w:jc w:val="left"/>
          </w:pPr>
        </w:p>
      </w:tc>
      <w:tc>
        <w:tcPr>
          <w:tcW w:w="10631" w:type="dxa"/>
        </w:tcPr>
        <w:p w:rsidR="00E13279" w:rsidRDefault="00E13279" w:rsidP="00E50CA5">
          <w:pPr>
            <w:pStyle w:val="Cabealho"/>
            <w:tabs>
              <w:tab w:val="clear" w:pos="4680"/>
              <w:tab w:val="clear" w:pos="9360"/>
              <w:tab w:val="center" w:pos="2503"/>
            </w:tabs>
            <w:jc w:val="right"/>
          </w:pPr>
          <w:r>
            <w:rPr>
              <w:rFonts w:ascii="Calibri" w:hAnsi="Calibri"/>
              <w:noProof/>
              <w:sz w:val="16"/>
              <w:szCs w:val="16"/>
              <w:lang w:eastAsia="pt-PT"/>
            </w:rPr>
            <w:drawing>
              <wp:inline distT="0" distB="0" distL="0" distR="0" wp14:anchorId="177CEEBE" wp14:editId="2EDF9F47">
                <wp:extent cx="727075" cy="249555"/>
                <wp:effectExtent l="19050" t="0" r="0" b="0"/>
                <wp:docPr id="1027" name="Imagem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srcRect/>
                        <a:stretch>
                          <a:fillRect/>
                        </a:stretch>
                      </pic:blipFill>
                      <pic:spPr bwMode="auto">
                        <a:xfrm>
                          <a:off x="0" y="0"/>
                          <a:ext cx="727075" cy="249555"/>
                        </a:xfrm>
                        <a:prstGeom prst="rect">
                          <a:avLst/>
                        </a:prstGeom>
                        <a:noFill/>
                        <a:ln w="9525">
                          <a:noFill/>
                          <a:miter lim="800000"/>
                          <a:headEnd/>
                          <a:tailEnd/>
                        </a:ln>
                      </pic:spPr>
                    </pic:pic>
                  </a:graphicData>
                </a:graphic>
              </wp:inline>
            </w:drawing>
          </w:r>
        </w:p>
      </w:tc>
      <w:tc>
        <w:tcPr>
          <w:tcW w:w="335" w:type="dxa"/>
        </w:tcPr>
        <w:p w:rsidR="00E13279" w:rsidRDefault="00E13279" w:rsidP="00AC3A4C">
          <w:pPr>
            <w:pStyle w:val="Cabealho"/>
            <w:tabs>
              <w:tab w:val="clear" w:pos="4680"/>
              <w:tab w:val="clear" w:pos="9360"/>
              <w:tab w:val="center" w:pos="2503"/>
            </w:tabs>
            <w:jc w:val="right"/>
          </w:pPr>
        </w:p>
      </w:tc>
    </w:tr>
  </w:tbl>
  <w:p w:rsidR="00E13279" w:rsidRPr="00E75D19" w:rsidRDefault="00E13279" w:rsidP="00E77895">
    <w:pPr>
      <w:pStyle w:val="Cabealho"/>
      <w:spacing w:after="0"/>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195" w:type="dxa"/>
      <w:jc w:val="center"/>
      <w:tblLayout w:type="fixed"/>
      <w:tblCellMar>
        <w:left w:w="0" w:type="dxa"/>
        <w:right w:w="0" w:type="dxa"/>
      </w:tblCellMar>
      <w:tblLook w:val="00A0" w:firstRow="1" w:lastRow="0" w:firstColumn="1" w:lastColumn="0" w:noHBand="0" w:noVBand="0"/>
    </w:tblPr>
    <w:tblGrid>
      <w:gridCol w:w="3872"/>
      <w:gridCol w:w="4988"/>
      <w:gridCol w:w="335"/>
    </w:tblGrid>
    <w:tr w:rsidR="00E13279" w:rsidTr="00F23D75">
      <w:trPr>
        <w:trHeight w:hRule="exact" w:val="574"/>
        <w:jc w:val="center"/>
      </w:trPr>
      <w:tc>
        <w:tcPr>
          <w:tcW w:w="3872" w:type="dxa"/>
        </w:tcPr>
        <w:p w:rsidR="00E13279" w:rsidRDefault="00E13279" w:rsidP="00C551CF">
          <w:pPr>
            <w:pStyle w:val="Cabealho"/>
            <w:tabs>
              <w:tab w:val="clear" w:pos="9360"/>
              <w:tab w:val="right" w:pos="9561"/>
            </w:tabs>
            <w:spacing w:before="60" w:after="60"/>
            <w:ind w:left="44"/>
            <w:jc w:val="left"/>
            <w:rPr>
              <w:rStyle w:val="TextodoMarcadordePosio1"/>
              <w:rFonts w:ascii="Calibri" w:hAnsi="Calibri"/>
              <w:iCs/>
              <w:smallCaps/>
              <w:color w:val="595959"/>
              <w:sz w:val="16"/>
              <w:szCs w:val="16"/>
            </w:rPr>
          </w:pPr>
          <w:r>
            <w:rPr>
              <w:rStyle w:val="TextodoMarcadordePosio1"/>
              <w:rFonts w:ascii="Calibri" w:hAnsi="Calibri"/>
              <w:iCs/>
              <w:smallCaps/>
              <w:color w:val="595959"/>
              <w:sz w:val="16"/>
              <w:szCs w:val="16"/>
            </w:rPr>
            <w:t>Programa estratégico para as áreas de reabilitação urbana de Matosinhos e de Leça da Palmeira - relatório final</w:t>
          </w:r>
        </w:p>
        <w:p w:rsidR="00E13279" w:rsidRDefault="00E13279" w:rsidP="00C551CF">
          <w:pPr>
            <w:pStyle w:val="Cabealho"/>
            <w:spacing w:after="0"/>
            <w:jc w:val="left"/>
          </w:pPr>
        </w:p>
      </w:tc>
      <w:tc>
        <w:tcPr>
          <w:tcW w:w="4988" w:type="dxa"/>
        </w:tcPr>
        <w:p w:rsidR="00E13279" w:rsidRDefault="00E13279" w:rsidP="00C551CF">
          <w:pPr>
            <w:pStyle w:val="Cabealho"/>
            <w:tabs>
              <w:tab w:val="clear" w:pos="4680"/>
              <w:tab w:val="clear" w:pos="9360"/>
              <w:tab w:val="center" w:pos="2503"/>
            </w:tabs>
            <w:jc w:val="right"/>
          </w:pPr>
          <w:r>
            <w:rPr>
              <w:rFonts w:ascii="Calibri" w:hAnsi="Calibri"/>
              <w:noProof/>
              <w:sz w:val="16"/>
              <w:szCs w:val="16"/>
              <w:lang w:eastAsia="pt-PT"/>
            </w:rPr>
            <w:drawing>
              <wp:inline distT="0" distB="0" distL="0" distR="0" wp14:anchorId="3B0DF536" wp14:editId="2184DE01">
                <wp:extent cx="727075" cy="249555"/>
                <wp:effectExtent l="19050" t="0" r="0" b="0"/>
                <wp:docPr id="1028" name="Imagem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srcRect/>
                        <a:stretch>
                          <a:fillRect/>
                        </a:stretch>
                      </pic:blipFill>
                      <pic:spPr bwMode="auto">
                        <a:xfrm>
                          <a:off x="0" y="0"/>
                          <a:ext cx="727075" cy="249555"/>
                        </a:xfrm>
                        <a:prstGeom prst="rect">
                          <a:avLst/>
                        </a:prstGeom>
                        <a:noFill/>
                        <a:ln w="9525">
                          <a:noFill/>
                          <a:miter lim="800000"/>
                          <a:headEnd/>
                          <a:tailEnd/>
                        </a:ln>
                      </pic:spPr>
                    </pic:pic>
                  </a:graphicData>
                </a:graphic>
              </wp:inline>
            </w:drawing>
          </w:r>
        </w:p>
      </w:tc>
      <w:tc>
        <w:tcPr>
          <w:tcW w:w="335" w:type="dxa"/>
        </w:tcPr>
        <w:p w:rsidR="00E13279" w:rsidRDefault="00E13279" w:rsidP="00C551CF">
          <w:pPr>
            <w:pStyle w:val="Cabealho"/>
            <w:tabs>
              <w:tab w:val="clear" w:pos="4680"/>
              <w:tab w:val="clear" w:pos="9360"/>
              <w:tab w:val="center" w:pos="2503"/>
            </w:tabs>
            <w:jc w:val="right"/>
          </w:pPr>
        </w:p>
      </w:tc>
    </w:tr>
  </w:tbl>
  <w:p w:rsidR="00E13279" w:rsidRDefault="00E13279" w:rsidP="004D4A89">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6E6E48"/>
    <w:multiLevelType w:val="hybridMultilevel"/>
    <w:tmpl w:val="3740DAEC"/>
    <w:lvl w:ilvl="0" w:tplc="08160013">
      <w:start w:val="1"/>
      <w:numFmt w:val="upperRoman"/>
      <w:lvlText w:val="%1."/>
      <w:lvlJc w:val="right"/>
      <w:pPr>
        <w:ind w:left="720" w:hanging="360"/>
      </w:pPr>
      <w:rPr>
        <w:rFont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 w15:restartNumberingAfterBreak="0">
    <w:nsid w:val="0AD2504B"/>
    <w:multiLevelType w:val="hybridMultilevel"/>
    <w:tmpl w:val="1D5A8F04"/>
    <w:lvl w:ilvl="0" w:tplc="2CAC529C">
      <w:start w:val="1"/>
      <w:numFmt w:val="bullet"/>
      <w:pStyle w:val="Marcas3"/>
      <w:lvlText w:val=""/>
      <w:lvlJc w:val="left"/>
      <w:pPr>
        <w:tabs>
          <w:tab w:val="num" w:pos="1440"/>
        </w:tabs>
        <w:ind w:left="1440" w:hanging="360"/>
      </w:pPr>
      <w:rPr>
        <w:rFonts w:ascii="Wingdings" w:hAnsi="Wingdings" w:hint="default"/>
        <w:b w:val="0"/>
        <w:i w:val="0"/>
        <w:color w:val="333399"/>
        <w:sz w:val="22"/>
        <w:szCs w:val="22"/>
      </w:rPr>
    </w:lvl>
    <w:lvl w:ilvl="1" w:tplc="08160003">
      <w:start w:val="1"/>
      <w:numFmt w:val="bullet"/>
      <w:lvlText w:val="o"/>
      <w:lvlJc w:val="left"/>
      <w:pPr>
        <w:tabs>
          <w:tab w:val="num" w:pos="1440"/>
        </w:tabs>
        <w:ind w:left="1440" w:hanging="360"/>
      </w:pPr>
      <w:rPr>
        <w:rFonts w:ascii="Courier New" w:hAnsi="Courier New" w:cs="Courier New" w:hint="default"/>
      </w:rPr>
    </w:lvl>
    <w:lvl w:ilvl="2" w:tplc="08160005" w:tentative="1">
      <w:start w:val="1"/>
      <w:numFmt w:val="bullet"/>
      <w:lvlText w:val=""/>
      <w:lvlJc w:val="left"/>
      <w:pPr>
        <w:tabs>
          <w:tab w:val="num" w:pos="2160"/>
        </w:tabs>
        <w:ind w:left="2160" w:hanging="360"/>
      </w:pPr>
      <w:rPr>
        <w:rFonts w:ascii="Wingdings" w:hAnsi="Wingdings" w:hint="default"/>
      </w:rPr>
    </w:lvl>
    <w:lvl w:ilvl="3" w:tplc="08160001" w:tentative="1">
      <w:start w:val="1"/>
      <w:numFmt w:val="bullet"/>
      <w:lvlText w:val=""/>
      <w:lvlJc w:val="left"/>
      <w:pPr>
        <w:tabs>
          <w:tab w:val="num" w:pos="2880"/>
        </w:tabs>
        <w:ind w:left="2880" w:hanging="360"/>
      </w:pPr>
      <w:rPr>
        <w:rFonts w:ascii="Symbol" w:hAnsi="Symbol" w:hint="default"/>
      </w:rPr>
    </w:lvl>
    <w:lvl w:ilvl="4" w:tplc="08160003" w:tentative="1">
      <w:start w:val="1"/>
      <w:numFmt w:val="bullet"/>
      <w:lvlText w:val="o"/>
      <w:lvlJc w:val="left"/>
      <w:pPr>
        <w:tabs>
          <w:tab w:val="num" w:pos="3600"/>
        </w:tabs>
        <w:ind w:left="3600" w:hanging="360"/>
      </w:pPr>
      <w:rPr>
        <w:rFonts w:ascii="Courier New" w:hAnsi="Courier New" w:cs="Courier New" w:hint="default"/>
      </w:rPr>
    </w:lvl>
    <w:lvl w:ilvl="5" w:tplc="08160005" w:tentative="1">
      <w:start w:val="1"/>
      <w:numFmt w:val="bullet"/>
      <w:lvlText w:val=""/>
      <w:lvlJc w:val="left"/>
      <w:pPr>
        <w:tabs>
          <w:tab w:val="num" w:pos="4320"/>
        </w:tabs>
        <w:ind w:left="4320" w:hanging="360"/>
      </w:pPr>
      <w:rPr>
        <w:rFonts w:ascii="Wingdings" w:hAnsi="Wingdings" w:hint="default"/>
      </w:rPr>
    </w:lvl>
    <w:lvl w:ilvl="6" w:tplc="08160001" w:tentative="1">
      <w:start w:val="1"/>
      <w:numFmt w:val="bullet"/>
      <w:lvlText w:val=""/>
      <w:lvlJc w:val="left"/>
      <w:pPr>
        <w:tabs>
          <w:tab w:val="num" w:pos="5040"/>
        </w:tabs>
        <w:ind w:left="5040" w:hanging="360"/>
      </w:pPr>
      <w:rPr>
        <w:rFonts w:ascii="Symbol" w:hAnsi="Symbol" w:hint="default"/>
      </w:rPr>
    </w:lvl>
    <w:lvl w:ilvl="7" w:tplc="08160003" w:tentative="1">
      <w:start w:val="1"/>
      <w:numFmt w:val="bullet"/>
      <w:lvlText w:val="o"/>
      <w:lvlJc w:val="left"/>
      <w:pPr>
        <w:tabs>
          <w:tab w:val="num" w:pos="5760"/>
        </w:tabs>
        <w:ind w:left="5760" w:hanging="360"/>
      </w:pPr>
      <w:rPr>
        <w:rFonts w:ascii="Courier New" w:hAnsi="Courier New" w:cs="Courier New" w:hint="default"/>
      </w:rPr>
    </w:lvl>
    <w:lvl w:ilvl="8" w:tplc="0816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AEC27CE"/>
    <w:multiLevelType w:val="hybridMultilevel"/>
    <w:tmpl w:val="95542AAA"/>
    <w:lvl w:ilvl="0" w:tplc="04090001">
      <w:start w:val="1"/>
      <w:numFmt w:val="bullet"/>
      <w:pStyle w:val="Figure"/>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4D4F33"/>
    <w:multiLevelType w:val="hybridMultilevel"/>
    <w:tmpl w:val="1494C69A"/>
    <w:lvl w:ilvl="0" w:tplc="08160005">
      <w:start w:val="1"/>
      <w:numFmt w:val="bullet"/>
      <w:lvlText w:val=""/>
      <w:lvlJc w:val="left"/>
      <w:pPr>
        <w:ind w:left="720" w:hanging="360"/>
      </w:pPr>
      <w:rPr>
        <w:rFonts w:ascii="Wingdings" w:hAnsi="Wingdings" w:hint="default"/>
      </w:rPr>
    </w:lvl>
    <w:lvl w:ilvl="1" w:tplc="3000E95E">
      <w:start w:val="1"/>
      <w:numFmt w:val="bullet"/>
      <w:lvlText w:val="-"/>
      <w:lvlJc w:val="left"/>
      <w:pPr>
        <w:ind w:left="1440" w:hanging="360"/>
      </w:pPr>
      <w:rPr>
        <w:rFonts w:ascii="Courier New" w:hAnsi="Courier New" w:hint="default"/>
      </w:rPr>
    </w:lvl>
    <w:lvl w:ilvl="2" w:tplc="D082A54E">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4" w15:restartNumberingAfterBreak="0">
    <w:nsid w:val="0F571F27"/>
    <w:multiLevelType w:val="hybridMultilevel"/>
    <w:tmpl w:val="B66A978C"/>
    <w:lvl w:ilvl="0" w:tplc="08160005">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5" w15:restartNumberingAfterBreak="0">
    <w:nsid w:val="113E1CA8"/>
    <w:multiLevelType w:val="hybridMultilevel"/>
    <w:tmpl w:val="46627300"/>
    <w:lvl w:ilvl="0" w:tplc="3BA8EE64">
      <w:start w:val="1"/>
      <w:numFmt w:val="lowerRoman"/>
      <w:pStyle w:val="marcasi"/>
      <w:lvlText w:val="(%1)"/>
      <w:lvlJc w:val="left"/>
      <w:pPr>
        <w:ind w:left="720" w:hanging="360"/>
      </w:pPr>
      <w:rPr>
        <w:rFonts w:ascii="Calibri" w:hAnsi="Calibri" w:hint="default"/>
        <w:b/>
        <w:i w:val="0"/>
        <w:color w:val="auto"/>
        <w:sz w:val="22"/>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6" w15:restartNumberingAfterBreak="0">
    <w:nsid w:val="11C033FA"/>
    <w:multiLevelType w:val="hybridMultilevel"/>
    <w:tmpl w:val="89F4F366"/>
    <w:lvl w:ilvl="0" w:tplc="08160005">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7" w15:restartNumberingAfterBreak="0">
    <w:nsid w:val="127000DF"/>
    <w:multiLevelType w:val="hybridMultilevel"/>
    <w:tmpl w:val="D5084348"/>
    <w:lvl w:ilvl="0" w:tplc="8F38FF8C">
      <w:start w:val="1"/>
      <w:numFmt w:val="decimal"/>
      <w:pStyle w:val="Artigo"/>
      <w:lvlText w:val="Artigo %1.º"/>
      <w:lvlJc w:val="left"/>
      <w:pPr>
        <w:tabs>
          <w:tab w:val="num" w:pos="1222"/>
        </w:tabs>
        <w:ind w:left="142"/>
      </w:pPr>
      <w:rPr>
        <w:rFonts w:ascii="Trebuchet MS" w:hAnsi="Trebuchet MS" w:cs="Times New Roman" w:hint="default"/>
        <w:b/>
        <w:i w:val="0"/>
        <w:sz w:val="20"/>
      </w:rPr>
    </w:lvl>
    <w:lvl w:ilvl="1" w:tplc="33246054">
      <w:start w:val="1"/>
      <w:numFmt w:val="decimal"/>
      <w:lvlText w:val="%2 – "/>
      <w:lvlJc w:val="left"/>
      <w:pPr>
        <w:tabs>
          <w:tab w:val="num" w:pos="360"/>
        </w:tabs>
      </w:pPr>
      <w:rPr>
        <w:rFonts w:cs="Times New Roman" w:hint="default"/>
      </w:rPr>
    </w:lvl>
    <w:lvl w:ilvl="2" w:tplc="D5FE11F4">
      <w:start w:val="1"/>
      <w:numFmt w:val="lowerLetter"/>
      <w:lvlText w:val="%3)"/>
      <w:lvlJc w:val="left"/>
      <w:pPr>
        <w:tabs>
          <w:tab w:val="num" w:pos="927"/>
        </w:tabs>
        <w:ind w:left="907" w:hanging="340"/>
      </w:pPr>
      <w:rPr>
        <w:rFonts w:cs="Times New Roman" w:hint="default"/>
      </w:rPr>
    </w:lvl>
    <w:lvl w:ilvl="3" w:tplc="3E163AEC">
      <w:start w:val="1"/>
      <w:numFmt w:val="decimal"/>
      <w:lvlText w:val="%4."/>
      <w:lvlJc w:val="left"/>
      <w:pPr>
        <w:tabs>
          <w:tab w:val="num" w:pos="2880"/>
        </w:tabs>
        <w:ind w:left="2880" w:hanging="360"/>
      </w:pPr>
      <w:rPr>
        <w:rFonts w:cs="Times New Roman"/>
      </w:rPr>
    </w:lvl>
    <w:lvl w:ilvl="4" w:tplc="FDE6F146" w:tentative="1">
      <w:start w:val="1"/>
      <w:numFmt w:val="lowerLetter"/>
      <w:lvlText w:val="%5."/>
      <w:lvlJc w:val="left"/>
      <w:pPr>
        <w:tabs>
          <w:tab w:val="num" w:pos="3600"/>
        </w:tabs>
        <w:ind w:left="3600" w:hanging="360"/>
      </w:pPr>
      <w:rPr>
        <w:rFonts w:cs="Times New Roman"/>
      </w:rPr>
    </w:lvl>
    <w:lvl w:ilvl="5" w:tplc="99249D86" w:tentative="1">
      <w:start w:val="1"/>
      <w:numFmt w:val="lowerRoman"/>
      <w:lvlText w:val="%6."/>
      <w:lvlJc w:val="right"/>
      <w:pPr>
        <w:tabs>
          <w:tab w:val="num" w:pos="4320"/>
        </w:tabs>
        <w:ind w:left="4320" w:hanging="180"/>
      </w:pPr>
      <w:rPr>
        <w:rFonts w:cs="Times New Roman"/>
      </w:rPr>
    </w:lvl>
    <w:lvl w:ilvl="6" w:tplc="C04A648C" w:tentative="1">
      <w:start w:val="1"/>
      <w:numFmt w:val="decimal"/>
      <w:lvlText w:val="%7."/>
      <w:lvlJc w:val="left"/>
      <w:pPr>
        <w:tabs>
          <w:tab w:val="num" w:pos="5040"/>
        </w:tabs>
        <w:ind w:left="5040" w:hanging="360"/>
      </w:pPr>
      <w:rPr>
        <w:rFonts w:cs="Times New Roman"/>
      </w:rPr>
    </w:lvl>
    <w:lvl w:ilvl="7" w:tplc="CB782FB2" w:tentative="1">
      <w:start w:val="1"/>
      <w:numFmt w:val="lowerLetter"/>
      <w:lvlText w:val="%8."/>
      <w:lvlJc w:val="left"/>
      <w:pPr>
        <w:tabs>
          <w:tab w:val="num" w:pos="5760"/>
        </w:tabs>
        <w:ind w:left="5760" w:hanging="360"/>
      </w:pPr>
      <w:rPr>
        <w:rFonts w:cs="Times New Roman"/>
      </w:rPr>
    </w:lvl>
    <w:lvl w:ilvl="8" w:tplc="19460CA4" w:tentative="1">
      <w:start w:val="1"/>
      <w:numFmt w:val="lowerRoman"/>
      <w:lvlText w:val="%9."/>
      <w:lvlJc w:val="right"/>
      <w:pPr>
        <w:tabs>
          <w:tab w:val="num" w:pos="6480"/>
        </w:tabs>
        <w:ind w:left="6480" w:hanging="180"/>
      </w:pPr>
      <w:rPr>
        <w:rFonts w:cs="Times New Roman"/>
      </w:rPr>
    </w:lvl>
  </w:abstractNum>
  <w:abstractNum w:abstractNumId="8" w15:restartNumberingAfterBreak="0">
    <w:nsid w:val="14930A04"/>
    <w:multiLevelType w:val="hybridMultilevel"/>
    <w:tmpl w:val="18CCAE92"/>
    <w:lvl w:ilvl="0" w:tplc="C0E6E6AC">
      <w:start w:val="1"/>
      <w:numFmt w:val="bullet"/>
      <w:pStyle w:val="Marcas"/>
      <w:lvlText w:val="−"/>
      <w:lvlJc w:val="left"/>
      <w:pPr>
        <w:tabs>
          <w:tab w:val="num" w:pos="1440"/>
        </w:tabs>
        <w:ind w:left="1440" w:hanging="360"/>
      </w:pPr>
      <w:rPr>
        <w:rFonts w:ascii="Arial" w:hAnsi="Arial" w:hint="default"/>
      </w:rPr>
    </w:lvl>
    <w:lvl w:ilvl="1" w:tplc="08160003" w:tentative="1">
      <w:start w:val="1"/>
      <w:numFmt w:val="bullet"/>
      <w:lvlText w:val="o"/>
      <w:lvlJc w:val="left"/>
      <w:pPr>
        <w:tabs>
          <w:tab w:val="num" w:pos="1440"/>
        </w:tabs>
        <w:ind w:left="1440" w:hanging="360"/>
      </w:pPr>
      <w:rPr>
        <w:rFonts w:ascii="Courier New" w:hAnsi="Courier New" w:cs="Courier New" w:hint="default"/>
      </w:rPr>
    </w:lvl>
    <w:lvl w:ilvl="2" w:tplc="08160005" w:tentative="1">
      <w:start w:val="1"/>
      <w:numFmt w:val="bullet"/>
      <w:lvlText w:val=""/>
      <w:lvlJc w:val="left"/>
      <w:pPr>
        <w:tabs>
          <w:tab w:val="num" w:pos="2160"/>
        </w:tabs>
        <w:ind w:left="2160" w:hanging="360"/>
      </w:pPr>
      <w:rPr>
        <w:rFonts w:ascii="Wingdings" w:hAnsi="Wingdings" w:hint="default"/>
      </w:rPr>
    </w:lvl>
    <w:lvl w:ilvl="3" w:tplc="08160001" w:tentative="1">
      <w:start w:val="1"/>
      <w:numFmt w:val="bullet"/>
      <w:lvlText w:val=""/>
      <w:lvlJc w:val="left"/>
      <w:pPr>
        <w:tabs>
          <w:tab w:val="num" w:pos="2880"/>
        </w:tabs>
        <w:ind w:left="2880" w:hanging="360"/>
      </w:pPr>
      <w:rPr>
        <w:rFonts w:ascii="Symbol" w:hAnsi="Symbol" w:hint="default"/>
      </w:rPr>
    </w:lvl>
    <w:lvl w:ilvl="4" w:tplc="08160003" w:tentative="1">
      <w:start w:val="1"/>
      <w:numFmt w:val="bullet"/>
      <w:lvlText w:val="o"/>
      <w:lvlJc w:val="left"/>
      <w:pPr>
        <w:tabs>
          <w:tab w:val="num" w:pos="3600"/>
        </w:tabs>
        <w:ind w:left="3600" w:hanging="360"/>
      </w:pPr>
      <w:rPr>
        <w:rFonts w:ascii="Courier New" w:hAnsi="Courier New" w:cs="Courier New" w:hint="default"/>
      </w:rPr>
    </w:lvl>
    <w:lvl w:ilvl="5" w:tplc="08160005" w:tentative="1">
      <w:start w:val="1"/>
      <w:numFmt w:val="bullet"/>
      <w:lvlText w:val=""/>
      <w:lvlJc w:val="left"/>
      <w:pPr>
        <w:tabs>
          <w:tab w:val="num" w:pos="4320"/>
        </w:tabs>
        <w:ind w:left="4320" w:hanging="360"/>
      </w:pPr>
      <w:rPr>
        <w:rFonts w:ascii="Wingdings" w:hAnsi="Wingdings" w:hint="default"/>
      </w:rPr>
    </w:lvl>
    <w:lvl w:ilvl="6" w:tplc="08160001" w:tentative="1">
      <w:start w:val="1"/>
      <w:numFmt w:val="bullet"/>
      <w:lvlText w:val=""/>
      <w:lvlJc w:val="left"/>
      <w:pPr>
        <w:tabs>
          <w:tab w:val="num" w:pos="5040"/>
        </w:tabs>
        <w:ind w:left="5040" w:hanging="360"/>
      </w:pPr>
      <w:rPr>
        <w:rFonts w:ascii="Symbol" w:hAnsi="Symbol" w:hint="default"/>
      </w:rPr>
    </w:lvl>
    <w:lvl w:ilvl="7" w:tplc="08160003" w:tentative="1">
      <w:start w:val="1"/>
      <w:numFmt w:val="bullet"/>
      <w:lvlText w:val="o"/>
      <w:lvlJc w:val="left"/>
      <w:pPr>
        <w:tabs>
          <w:tab w:val="num" w:pos="5760"/>
        </w:tabs>
        <w:ind w:left="5760" w:hanging="360"/>
      </w:pPr>
      <w:rPr>
        <w:rFonts w:ascii="Courier New" w:hAnsi="Courier New" w:cs="Courier New" w:hint="default"/>
      </w:rPr>
    </w:lvl>
    <w:lvl w:ilvl="8" w:tplc="0816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57B51DE"/>
    <w:multiLevelType w:val="hybridMultilevel"/>
    <w:tmpl w:val="F134F6D2"/>
    <w:lvl w:ilvl="0" w:tplc="08160005">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0" w15:restartNumberingAfterBreak="0">
    <w:nsid w:val="184A0457"/>
    <w:multiLevelType w:val="hybridMultilevel"/>
    <w:tmpl w:val="574A1A40"/>
    <w:lvl w:ilvl="0" w:tplc="08160005">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1" w15:restartNumberingAfterBreak="0">
    <w:nsid w:val="1D004D68"/>
    <w:multiLevelType w:val="hybridMultilevel"/>
    <w:tmpl w:val="8F74E3E0"/>
    <w:lvl w:ilvl="0" w:tplc="08160005">
      <w:start w:val="1"/>
      <w:numFmt w:val="bullet"/>
      <w:lvlText w:val=""/>
      <w:lvlJc w:val="left"/>
      <w:pPr>
        <w:ind w:left="720" w:hanging="360"/>
      </w:pPr>
      <w:rPr>
        <w:rFonts w:ascii="Wingdings" w:hAnsi="Wingding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2" w15:restartNumberingAfterBreak="0">
    <w:nsid w:val="268627A9"/>
    <w:multiLevelType w:val="hybridMultilevel"/>
    <w:tmpl w:val="856260C6"/>
    <w:lvl w:ilvl="0" w:tplc="08160005">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3" w15:restartNumberingAfterBreak="0">
    <w:nsid w:val="26AD74FD"/>
    <w:multiLevelType w:val="hybridMultilevel"/>
    <w:tmpl w:val="E4960A38"/>
    <w:lvl w:ilvl="0" w:tplc="08160017">
      <w:start w:val="1"/>
      <w:numFmt w:val="lowerLetter"/>
      <w:lvlText w:val="%1)"/>
      <w:lvlJc w:val="left"/>
      <w:pPr>
        <w:ind w:left="720" w:hanging="360"/>
      </w:pPr>
      <w:rPr>
        <w:rFont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4" w15:restartNumberingAfterBreak="0">
    <w:nsid w:val="293762F7"/>
    <w:multiLevelType w:val="multilevel"/>
    <w:tmpl w:val="9AD42EE4"/>
    <w:numStyleLink w:val="Nivel1"/>
  </w:abstractNum>
  <w:abstractNum w:abstractNumId="15" w15:restartNumberingAfterBreak="0">
    <w:nsid w:val="2AB17A9B"/>
    <w:multiLevelType w:val="multilevel"/>
    <w:tmpl w:val="0409001D"/>
    <w:styleLink w:val="MedianListStyle"/>
    <w:lvl w:ilvl="0">
      <w:start w:val="1"/>
      <w:numFmt w:val="bullet"/>
      <w:pStyle w:val="Listacommarcas4"/>
      <w:lvlText w:val=""/>
      <w:lvlJc w:val="left"/>
      <w:pPr>
        <w:ind w:left="360" w:hanging="360"/>
      </w:pPr>
      <w:rPr>
        <w:rFonts w:ascii="Wingdings 2" w:hAnsi="Wingdings 2" w:hint="default"/>
        <w:color w:val="DD8047"/>
        <w:sz w:val="23"/>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16" w15:restartNumberingAfterBreak="0">
    <w:nsid w:val="2AC90B9D"/>
    <w:multiLevelType w:val="hybridMultilevel"/>
    <w:tmpl w:val="F86CED3C"/>
    <w:lvl w:ilvl="0" w:tplc="08160017">
      <w:start w:val="1"/>
      <w:numFmt w:val="lowerLetter"/>
      <w:lvlText w:val="%1)"/>
      <w:lvlJc w:val="left"/>
      <w:pPr>
        <w:ind w:left="720" w:hanging="360"/>
      </w:pPr>
      <w:rPr>
        <w:rFont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7" w15:restartNumberingAfterBreak="0">
    <w:nsid w:val="2C880799"/>
    <w:multiLevelType w:val="hybridMultilevel"/>
    <w:tmpl w:val="B7F49C8A"/>
    <w:lvl w:ilvl="0" w:tplc="A432C53E">
      <w:start w:val="1"/>
      <w:numFmt w:val="bullet"/>
      <w:pStyle w:val="Listacommarcas"/>
      <w:lvlText w:val=""/>
      <w:lvlJc w:val="left"/>
      <w:pPr>
        <w:ind w:left="360" w:hanging="360"/>
      </w:pPr>
      <w:rPr>
        <w:rFonts w:ascii="Wingdings 2" w:hAnsi="Wingdings 2" w:hint="default"/>
      </w:rPr>
    </w:lvl>
    <w:lvl w:ilvl="1" w:tplc="08160003" w:tentative="1">
      <w:start w:val="1"/>
      <w:numFmt w:val="bullet"/>
      <w:lvlText w:val="o"/>
      <w:lvlJc w:val="left"/>
      <w:pPr>
        <w:ind w:left="1440" w:hanging="360"/>
      </w:pPr>
      <w:rPr>
        <w:rFonts w:ascii="Courier New" w:hAnsi="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8" w15:restartNumberingAfterBreak="0">
    <w:nsid w:val="2DA70DB2"/>
    <w:multiLevelType w:val="hybridMultilevel"/>
    <w:tmpl w:val="98CC46E0"/>
    <w:lvl w:ilvl="0" w:tplc="5EAA3A40">
      <w:start w:val="1"/>
      <w:numFmt w:val="decimal"/>
      <w:pStyle w:val="marcas1"/>
      <w:lvlText w:val="%1."/>
      <w:lvlJc w:val="left"/>
      <w:pPr>
        <w:ind w:left="720" w:hanging="360"/>
      </w:pPr>
      <w:rPr>
        <w:b/>
        <w:smallCaps/>
        <w:color w:val="2F5496"/>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9" w15:restartNumberingAfterBreak="0">
    <w:nsid w:val="2EC02CA4"/>
    <w:multiLevelType w:val="hybridMultilevel"/>
    <w:tmpl w:val="7A5A50A2"/>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20" w15:restartNumberingAfterBreak="0">
    <w:nsid w:val="37282A8D"/>
    <w:multiLevelType w:val="hybridMultilevel"/>
    <w:tmpl w:val="E210FA6E"/>
    <w:lvl w:ilvl="0" w:tplc="32BCD280">
      <w:start w:val="1"/>
      <w:numFmt w:val="bullet"/>
      <w:pStyle w:val="Fichacorpotextomarcas"/>
      <w:lvlText w:val=""/>
      <w:lvlJc w:val="left"/>
      <w:pPr>
        <w:tabs>
          <w:tab w:val="num" w:pos="360"/>
        </w:tabs>
        <w:ind w:left="360" w:hanging="360"/>
      </w:pPr>
      <w:rPr>
        <w:rFonts w:ascii="Wingdings 2" w:hAnsi="Wingdings 2" w:hint="default"/>
        <w:color w:val="FF0000"/>
      </w:rPr>
    </w:lvl>
    <w:lvl w:ilvl="1" w:tplc="08160003" w:tentative="1">
      <w:start w:val="1"/>
      <w:numFmt w:val="bullet"/>
      <w:lvlText w:val="o"/>
      <w:lvlJc w:val="left"/>
      <w:pPr>
        <w:tabs>
          <w:tab w:val="num" w:pos="1080"/>
        </w:tabs>
        <w:ind w:left="1080" w:hanging="360"/>
      </w:pPr>
      <w:rPr>
        <w:rFonts w:ascii="Courier New" w:hAnsi="Courier New" w:hint="default"/>
      </w:rPr>
    </w:lvl>
    <w:lvl w:ilvl="2" w:tplc="08160005" w:tentative="1">
      <w:start w:val="1"/>
      <w:numFmt w:val="bullet"/>
      <w:lvlText w:val=""/>
      <w:lvlJc w:val="left"/>
      <w:pPr>
        <w:tabs>
          <w:tab w:val="num" w:pos="1800"/>
        </w:tabs>
        <w:ind w:left="1800" w:hanging="360"/>
      </w:pPr>
      <w:rPr>
        <w:rFonts w:ascii="Wingdings" w:hAnsi="Wingdings" w:hint="default"/>
      </w:rPr>
    </w:lvl>
    <w:lvl w:ilvl="3" w:tplc="08160001" w:tentative="1">
      <w:start w:val="1"/>
      <w:numFmt w:val="bullet"/>
      <w:lvlText w:val=""/>
      <w:lvlJc w:val="left"/>
      <w:pPr>
        <w:tabs>
          <w:tab w:val="num" w:pos="2520"/>
        </w:tabs>
        <w:ind w:left="2520" w:hanging="360"/>
      </w:pPr>
      <w:rPr>
        <w:rFonts w:ascii="Symbol" w:hAnsi="Symbol" w:hint="default"/>
      </w:rPr>
    </w:lvl>
    <w:lvl w:ilvl="4" w:tplc="08160003" w:tentative="1">
      <w:start w:val="1"/>
      <w:numFmt w:val="bullet"/>
      <w:lvlText w:val="o"/>
      <w:lvlJc w:val="left"/>
      <w:pPr>
        <w:tabs>
          <w:tab w:val="num" w:pos="3240"/>
        </w:tabs>
        <w:ind w:left="3240" w:hanging="360"/>
      </w:pPr>
      <w:rPr>
        <w:rFonts w:ascii="Courier New" w:hAnsi="Courier New" w:hint="default"/>
      </w:rPr>
    </w:lvl>
    <w:lvl w:ilvl="5" w:tplc="08160005" w:tentative="1">
      <w:start w:val="1"/>
      <w:numFmt w:val="bullet"/>
      <w:lvlText w:val=""/>
      <w:lvlJc w:val="left"/>
      <w:pPr>
        <w:tabs>
          <w:tab w:val="num" w:pos="3960"/>
        </w:tabs>
        <w:ind w:left="3960" w:hanging="360"/>
      </w:pPr>
      <w:rPr>
        <w:rFonts w:ascii="Wingdings" w:hAnsi="Wingdings" w:hint="default"/>
      </w:rPr>
    </w:lvl>
    <w:lvl w:ilvl="6" w:tplc="08160001" w:tentative="1">
      <w:start w:val="1"/>
      <w:numFmt w:val="bullet"/>
      <w:lvlText w:val=""/>
      <w:lvlJc w:val="left"/>
      <w:pPr>
        <w:tabs>
          <w:tab w:val="num" w:pos="4680"/>
        </w:tabs>
        <w:ind w:left="4680" w:hanging="360"/>
      </w:pPr>
      <w:rPr>
        <w:rFonts w:ascii="Symbol" w:hAnsi="Symbol" w:hint="default"/>
      </w:rPr>
    </w:lvl>
    <w:lvl w:ilvl="7" w:tplc="08160003" w:tentative="1">
      <w:start w:val="1"/>
      <w:numFmt w:val="bullet"/>
      <w:lvlText w:val="o"/>
      <w:lvlJc w:val="left"/>
      <w:pPr>
        <w:tabs>
          <w:tab w:val="num" w:pos="5400"/>
        </w:tabs>
        <w:ind w:left="5400" w:hanging="360"/>
      </w:pPr>
      <w:rPr>
        <w:rFonts w:ascii="Courier New" w:hAnsi="Courier New" w:hint="default"/>
      </w:rPr>
    </w:lvl>
    <w:lvl w:ilvl="8" w:tplc="08160005" w:tentative="1">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3941308A"/>
    <w:multiLevelType w:val="hybridMultilevel"/>
    <w:tmpl w:val="CA7A1F4C"/>
    <w:lvl w:ilvl="0" w:tplc="08160005">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22" w15:restartNumberingAfterBreak="0">
    <w:nsid w:val="3A342429"/>
    <w:multiLevelType w:val="hybridMultilevel"/>
    <w:tmpl w:val="0CF67BC4"/>
    <w:lvl w:ilvl="0" w:tplc="0816001B">
      <w:start w:val="1"/>
      <w:numFmt w:val="lowerRoman"/>
      <w:lvlText w:val="%1."/>
      <w:lvlJc w:val="righ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3" w15:restartNumberingAfterBreak="0">
    <w:nsid w:val="3B7403A7"/>
    <w:multiLevelType w:val="multilevel"/>
    <w:tmpl w:val="57640DC4"/>
    <w:styleLink w:val="Style1"/>
    <w:lvl w:ilvl="0">
      <w:start w:val="1"/>
      <w:numFmt w:val="decimal"/>
      <w:lvlText w:val="%1)"/>
      <w:lvlJc w:val="left"/>
      <w:pPr>
        <w:ind w:left="360" w:hanging="360"/>
      </w:pPr>
      <w:rPr>
        <w:rFonts w:cs="Times New Roman" w:hint="default"/>
      </w:rPr>
    </w:lvl>
    <w:lvl w:ilvl="1">
      <w:start w:val="1"/>
      <w:numFmt w:val="lowerLetter"/>
      <w:lvlText w:val="%2)"/>
      <w:lvlJc w:val="left"/>
      <w:pPr>
        <w:ind w:left="360" w:hanging="360"/>
      </w:pPr>
      <w:rPr>
        <w:rFonts w:cs="Times New Roman" w:hint="default"/>
      </w:rPr>
    </w:lvl>
    <w:lvl w:ilvl="2">
      <w:start w:val="1"/>
      <w:numFmt w:val="lowerRoman"/>
      <w:lvlText w:val="%3)"/>
      <w:lvlJc w:val="left"/>
      <w:pPr>
        <w:ind w:left="360" w:hanging="360"/>
      </w:pPr>
      <w:rPr>
        <w:rFonts w:cs="Times New Roman" w:hint="default"/>
      </w:rPr>
    </w:lvl>
    <w:lvl w:ilvl="3">
      <w:start w:val="1"/>
      <w:numFmt w:val="decimal"/>
      <w:lvlText w:val="(%4)"/>
      <w:lvlJc w:val="left"/>
      <w:pPr>
        <w:ind w:left="360" w:hanging="360"/>
      </w:pPr>
      <w:rPr>
        <w:rFonts w:cs="Times New Roman" w:hint="default"/>
      </w:rPr>
    </w:lvl>
    <w:lvl w:ilvl="4">
      <w:start w:val="1"/>
      <w:numFmt w:val="lowerLetter"/>
      <w:lvlText w:val="(%5)"/>
      <w:lvlJc w:val="left"/>
      <w:pPr>
        <w:ind w:left="36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 w15:restartNumberingAfterBreak="0">
    <w:nsid w:val="3C2D5016"/>
    <w:multiLevelType w:val="hybridMultilevel"/>
    <w:tmpl w:val="65E4412E"/>
    <w:lvl w:ilvl="0" w:tplc="AE84B1CC">
      <w:start w:val="1"/>
      <w:numFmt w:val="lowerLetter"/>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5" w15:restartNumberingAfterBreak="0">
    <w:nsid w:val="40733A40"/>
    <w:multiLevelType w:val="hybridMultilevel"/>
    <w:tmpl w:val="DDA6E596"/>
    <w:lvl w:ilvl="0" w:tplc="08160005">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26" w15:restartNumberingAfterBreak="0">
    <w:nsid w:val="461A03F0"/>
    <w:multiLevelType w:val="hybridMultilevel"/>
    <w:tmpl w:val="89FE44F6"/>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27" w15:restartNumberingAfterBreak="0">
    <w:nsid w:val="48A8129B"/>
    <w:multiLevelType w:val="hybridMultilevel"/>
    <w:tmpl w:val="D466DBA4"/>
    <w:lvl w:ilvl="0" w:tplc="185CE906">
      <w:start w:val="1"/>
      <w:numFmt w:val="bullet"/>
      <w:lvlText w:val=""/>
      <w:lvlJc w:val="left"/>
      <w:pPr>
        <w:tabs>
          <w:tab w:val="num" w:pos="732"/>
        </w:tabs>
        <w:ind w:left="732" w:hanging="360"/>
      </w:pPr>
      <w:rPr>
        <w:rFonts w:ascii="Wingdings" w:hAnsi="Wingdings" w:hint="default"/>
        <w:color w:val="FF0000"/>
      </w:rPr>
    </w:lvl>
    <w:lvl w:ilvl="1" w:tplc="08160003" w:tentative="1">
      <w:start w:val="1"/>
      <w:numFmt w:val="bullet"/>
      <w:lvlText w:val="o"/>
      <w:lvlJc w:val="left"/>
      <w:pPr>
        <w:tabs>
          <w:tab w:val="num" w:pos="1452"/>
        </w:tabs>
        <w:ind w:left="1452" w:hanging="360"/>
      </w:pPr>
      <w:rPr>
        <w:rFonts w:ascii="Courier New" w:hAnsi="Courier New" w:cs="Courier New" w:hint="default"/>
      </w:rPr>
    </w:lvl>
    <w:lvl w:ilvl="2" w:tplc="08160005" w:tentative="1">
      <w:start w:val="1"/>
      <w:numFmt w:val="bullet"/>
      <w:lvlText w:val=""/>
      <w:lvlJc w:val="left"/>
      <w:pPr>
        <w:tabs>
          <w:tab w:val="num" w:pos="2172"/>
        </w:tabs>
        <w:ind w:left="2172" w:hanging="360"/>
      </w:pPr>
      <w:rPr>
        <w:rFonts w:ascii="Wingdings" w:hAnsi="Wingdings" w:hint="default"/>
      </w:rPr>
    </w:lvl>
    <w:lvl w:ilvl="3" w:tplc="08160001" w:tentative="1">
      <w:start w:val="1"/>
      <w:numFmt w:val="bullet"/>
      <w:lvlText w:val=""/>
      <w:lvlJc w:val="left"/>
      <w:pPr>
        <w:tabs>
          <w:tab w:val="num" w:pos="2892"/>
        </w:tabs>
        <w:ind w:left="2892" w:hanging="360"/>
      </w:pPr>
      <w:rPr>
        <w:rFonts w:ascii="Symbol" w:hAnsi="Symbol" w:hint="default"/>
      </w:rPr>
    </w:lvl>
    <w:lvl w:ilvl="4" w:tplc="08160003" w:tentative="1">
      <w:start w:val="1"/>
      <w:numFmt w:val="bullet"/>
      <w:lvlText w:val="o"/>
      <w:lvlJc w:val="left"/>
      <w:pPr>
        <w:tabs>
          <w:tab w:val="num" w:pos="3612"/>
        </w:tabs>
        <w:ind w:left="3612" w:hanging="360"/>
      </w:pPr>
      <w:rPr>
        <w:rFonts w:ascii="Courier New" w:hAnsi="Courier New" w:cs="Courier New" w:hint="default"/>
      </w:rPr>
    </w:lvl>
    <w:lvl w:ilvl="5" w:tplc="08160005" w:tentative="1">
      <w:start w:val="1"/>
      <w:numFmt w:val="bullet"/>
      <w:lvlText w:val=""/>
      <w:lvlJc w:val="left"/>
      <w:pPr>
        <w:tabs>
          <w:tab w:val="num" w:pos="4332"/>
        </w:tabs>
        <w:ind w:left="4332" w:hanging="360"/>
      </w:pPr>
      <w:rPr>
        <w:rFonts w:ascii="Wingdings" w:hAnsi="Wingdings" w:hint="default"/>
      </w:rPr>
    </w:lvl>
    <w:lvl w:ilvl="6" w:tplc="08160001" w:tentative="1">
      <w:start w:val="1"/>
      <w:numFmt w:val="bullet"/>
      <w:lvlText w:val=""/>
      <w:lvlJc w:val="left"/>
      <w:pPr>
        <w:tabs>
          <w:tab w:val="num" w:pos="5052"/>
        </w:tabs>
        <w:ind w:left="5052" w:hanging="360"/>
      </w:pPr>
      <w:rPr>
        <w:rFonts w:ascii="Symbol" w:hAnsi="Symbol" w:hint="default"/>
      </w:rPr>
    </w:lvl>
    <w:lvl w:ilvl="7" w:tplc="08160003" w:tentative="1">
      <w:start w:val="1"/>
      <w:numFmt w:val="bullet"/>
      <w:lvlText w:val="o"/>
      <w:lvlJc w:val="left"/>
      <w:pPr>
        <w:tabs>
          <w:tab w:val="num" w:pos="5772"/>
        </w:tabs>
        <w:ind w:left="5772" w:hanging="360"/>
      </w:pPr>
      <w:rPr>
        <w:rFonts w:ascii="Courier New" w:hAnsi="Courier New" w:cs="Courier New" w:hint="default"/>
      </w:rPr>
    </w:lvl>
    <w:lvl w:ilvl="8" w:tplc="08160005" w:tentative="1">
      <w:start w:val="1"/>
      <w:numFmt w:val="bullet"/>
      <w:lvlText w:val=""/>
      <w:lvlJc w:val="left"/>
      <w:pPr>
        <w:tabs>
          <w:tab w:val="num" w:pos="6492"/>
        </w:tabs>
        <w:ind w:left="6492" w:hanging="360"/>
      </w:pPr>
      <w:rPr>
        <w:rFonts w:ascii="Wingdings" w:hAnsi="Wingdings" w:hint="default"/>
      </w:rPr>
    </w:lvl>
  </w:abstractNum>
  <w:abstractNum w:abstractNumId="28" w15:restartNumberingAfterBreak="0">
    <w:nsid w:val="4AF02086"/>
    <w:multiLevelType w:val="hybridMultilevel"/>
    <w:tmpl w:val="CC882F68"/>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29" w15:restartNumberingAfterBreak="0">
    <w:nsid w:val="4D823740"/>
    <w:multiLevelType w:val="hybridMultilevel"/>
    <w:tmpl w:val="8744D18A"/>
    <w:lvl w:ilvl="0" w:tplc="777EB0F8">
      <w:start w:val="1"/>
      <w:numFmt w:val="lowerRoman"/>
      <w:lvlText w:val="%1."/>
      <w:lvlJc w:val="righ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30" w15:restartNumberingAfterBreak="0">
    <w:nsid w:val="4EF373F3"/>
    <w:multiLevelType w:val="hybridMultilevel"/>
    <w:tmpl w:val="1FF8DC60"/>
    <w:lvl w:ilvl="0" w:tplc="08160005">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31" w15:restartNumberingAfterBreak="0">
    <w:nsid w:val="533726A0"/>
    <w:multiLevelType w:val="hybridMultilevel"/>
    <w:tmpl w:val="F320B3E2"/>
    <w:lvl w:ilvl="0" w:tplc="08160005">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32" w15:restartNumberingAfterBreak="0">
    <w:nsid w:val="549D4091"/>
    <w:multiLevelType w:val="hybridMultilevel"/>
    <w:tmpl w:val="9A006998"/>
    <w:lvl w:ilvl="0" w:tplc="0816001B">
      <w:start w:val="1"/>
      <w:numFmt w:val="lowerRoman"/>
      <w:lvlText w:val="%1."/>
      <w:lvlJc w:val="right"/>
      <w:pPr>
        <w:ind w:left="720" w:hanging="360"/>
      </w:pPr>
      <w:rPr>
        <w:rFont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33" w15:restartNumberingAfterBreak="0">
    <w:nsid w:val="552704F5"/>
    <w:multiLevelType w:val="hybridMultilevel"/>
    <w:tmpl w:val="9888292E"/>
    <w:lvl w:ilvl="0" w:tplc="08160005">
      <w:start w:val="1"/>
      <w:numFmt w:val="bullet"/>
      <w:lvlText w:val=""/>
      <w:lvlJc w:val="left"/>
      <w:pPr>
        <w:ind w:left="720" w:hanging="360"/>
      </w:pPr>
      <w:rPr>
        <w:rFonts w:ascii="Wingdings" w:hAnsi="Wingdings" w:hint="default"/>
      </w:rPr>
    </w:lvl>
    <w:lvl w:ilvl="1" w:tplc="3000E95E">
      <w:start w:val="1"/>
      <w:numFmt w:val="bullet"/>
      <w:lvlText w:val="-"/>
      <w:lvlJc w:val="left"/>
      <w:pPr>
        <w:ind w:left="1440" w:hanging="360"/>
      </w:pPr>
      <w:rPr>
        <w:rFonts w:ascii="Courier New" w:hAnsi="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34" w15:restartNumberingAfterBreak="0">
    <w:nsid w:val="5C41061A"/>
    <w:multiLevelType w:val="multilevel"/>
    <w:tmpl w:val="3DEE226E"/>
    <w:lvl w:ilvl="0">
      <w:start w:val="1"/>
      <w:numFmt w:val="upperRoman"/>
      <w:pStyle w:val="RG-Capitulo"/>
      <w:suff w:val="nothing"/>
      <w:lvlText w:val="CAPíTULO %1"/>
      <w:lvlJc w:val="left"/>
      <w:rPr>
        <w:b w:val="0"/>
        <w:bCs w:val="0"/>
        <w:i w:val="0"/>
        <w:iCs w:val="0"/>
        <w:caps w:val="0"/>
        <w:smallCaps w:val="0"/>
        <w:strike w:val="0"/>
        <w:dstrike w:val="0"/>
        <w:noProof w:val="0"/>
        <w:vanish w:val="0"/>
        <w:color w:val="6E6F71"/>
        <w:spacing w:val="0"/>
        <w:kern w:val="0"/>
        <w:position w:val="0"/>
        <w:u w:val="none"/>
        <w:vertAlign w:val="baseline"/>
        <w:em w:val="none"/>
      </w:rPr>
    </w:lvl>
    <w:lvl w:ilvl="1">
      <w:start w:val="1"/>
      <w:numFmt w:val="upperRoman"/>
      <w:pStyle w:val="RG-Seco"/>
      <w:suff w:val="nothing"/>
      <w:lvlText w:val="Secção %2"/>
      <w:lvlJc w:val="left"/>
      <w:rPr>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upperRoman"/>
      <w:suff w:val="nothing"/>
      <w:lvlText w:val="Subsecção %3"/>
      <w:lvlJc w:val="left"/>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35" w15:restartNumberingAfterBreak="0">
    <w:nsid w:val="61A116A3"/>
    <w:multiLevelType w:val="hybridMultilevel"/>
    <w:tmpl w:val="4ED803AC"/>
    <w:lvl w:ilvl="0" w:tplc="08160017">
      <w:start w:val="1"/>
      <w:numFmt w:val="lowerLetter"/>
      <w:lvlText w:val="%1)"/>
      <w:lvlJc w:val="left"/>
      <w:pPr>
        <w:ind w:left="720" w:hanging="360"/>
      </w:pPr>
      <w:rPr>
        <w:rFont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36" w15:restartNumberingAfterBreak="0">
    <w:nsid w:val="691D4FF9"/>
    <w:multiLevelType w:val="hybridMultilevel"/>
    <w:tmpl w:val="8E04C79A"/>
    <w:lvl w:ilvl="0" w:tplc="08160017">
      <w:start w:val="1"/>
      <w:numFmt w:val="lowerLetter"/>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37" w15:restartNumberingAfterBreak="0">
    <w:nsid w:val="6AF57620"/>
    <w:multiLevelType w:val="multilevel"/>
    <w:tmpl w:val="3DCE74C0"/>
    <w:lvl w:ilvl="0">
      <w:start w:val="1"/>
      <w:numFmt w:val="decimal"/>
      <w:pStyle w:val="RG-Artn"/>
      <w:suff w:val="nothing"/>
      <w:lvlText w:val="Artigo %1.º"/>
      <w:lvlJc w:val="left"/>
      <w:pPr>
        <w:ind w:left="3289" w:firstLine="114"/>
      </w:pPr>
      <w:rPr>
        <w:bCs w:val="0"/>
        <w:i w:val="0"/>
        <w:iCs w:val="0"/>
        <w:caps w:val="0"/>
        <w:smallCaps w:val="0"/>
        <w:strike w:val="0"/>
        <w:dstrike w:val="0"/>
        <w:vanish w:val="0"/>
        <w:color w:val="000000"/>
        <w:kern w:val="0"/>
        <w:position w:val="0"/>
        <w:u w:val="none"/>
        <w:vertAlign w:val="baseline"/>
        <w:em w:val="none"/>
      </w:rPr>
    </w:lvl>
    <w:lvl w:ilvl="1">
      <w:start w:val="1"/>
      <w:numFmt w:val="decimalZero"/>
      <w:isLgl/>
      <w:lvlText w:val="Secção %1.%2"/>
      <w:lvlJc w:val="left"/>
      <w:pPr>
        <w:tabs>
          <w:tab w:val="num" w:pos="1080"/>
        </w:tabs>
      </w:pPr>
      <w:rPr>
        <w:rFonts w:cs="Times New Roman" w:hint="default"/>
      </w:rPr>
    </w:lvl>
    <w:lvl w:ilvl="2">
      <w:start w:val="1"/>
      <w:numFmt w:val="lowerLetter"/>
      <w:lvlText w:val="(%3)"/>
      <w:lvlJc w:val="left"/>
      <w:pPr>
        <w:tabs>
          <w:tab w:val="num" w:pos="720"/>
        </w:tabs>
        <w:ind w:left="720" w:hanging="432"/>
      </w:pPr>
      <w:rPr>
        <w:rFonts w:cs="Times New Roman" w:hint="default"/>
      </w:rPr>
    </w:lvl>
    <w:lvl w:ilvl="3">
      <w:start w:val="1"/>
      <w:numFmt w:val="lowerRoman"/>
      <w:lvlText w:val="(%4)"/>
      <w:lvlJc w:val="right"/>
      <w:pPr>
        <w:tabs>
          <w:tab w:val="num" w:pos="864"/>
        </w:tabs>
        <w:ind w:left="864" w:hanging="144"/>
      </w:pPr>
      <w:rPr>
        <w:rFonts w:cs="Times New Roman" w:hint="default"/>
      </w:rPr>
    </w:lvl>
    <w:lvl w:ilvl="4">
      <w:start w:val="1"/>
      <w:numFmt w:val="decimal"/>
      <w:lvlText w:val="%5)"/>
      <w:lvlJc w:val="left"/>
      <w:pPr>
        <w:tabs>
          <w:tab w:val="num" w:pos="1008"/>
        </w:tabs>
        <w:ind w:left="1008" w:hanging="432"/>
      </w:pPr>
      <w:rPr>
        <w:rFonts w:cs="Times New Roman" w:hint="default"/>
      </w:rPr>
    </w:lvl>
    <w:lvl w:ilvl="5">
      <w:start w:val="1"/>
      <w:numFmt w:val="lowerLetter"/>
      <w:lvlText w:val="%6)"/>
      <w:lvlJc w:val="left"/>
      <w:pPr>
        <w:tabs>
          <w:tab w:val="num" w:pos="1152"/>
        </w:tabs>
        <w:ind w:left="1152" w:hanging="432"/>
      </w:pPr>
      <w:rPr>
        <w:rFonts w:cs="Times New Roman" w:hint="default"/>
      </w:rPr>
    </w:lvl>
    <w:lvl w:ilvl="6">
      <w:start w:val="1"/>
      <w:numFmt w:val="lowerRoman"/>
      <w:lvlText w:val="%7)"/>
      <w:lvlJc w:val="right"/>
      <w:pPr>
        <w:tabs>
          <w:tab w:val="num" w:pos="1296"/>
        </w:tabs>
        <w:ind w:left="1296" w:hanging="288"/>
      </w:pPr>
      <w:rPr>
        <w:rFonts w:cs="Times New Roman" w:hint="default"/>
      </w:rPr>
    </w:lvl>
    <w:lvl w:ilvl="7">
      <w:start w:val="1"/>
      <w:numFmt w:val="lowerLetter"/>
      <w:lvlText w:val="%8."/>
      <w:lvlJc w:val="left"/>
      <w:pPr>
        <w:tabs>
          <w:tab w:val="num" w:pos="1440"/>
        </w:tabs>
        <w:ind w:left="1440" w:hanging="432"/>
      </w:pPr>
      <w:rPr>
        <w:rFonts w:cs="Times New Roman" w:hint="default"/>
      </w:rPr>
    </w:lvl>
    <w:lvl w:ilvl="8">
      <w:start w:val="1"/>
      <w:numFmt w:val="lowerRoman"/>
      <w:lvlText w:val="%9."/>
      <w:lvlJc w:val="right"/>
      <w:pPr>
        <w:tabs>
          <w:tab w:val="num" w:pos="1584"/>
        </w:tabs>
        <w:ind w:left="1584" w:hanging="144"/>
      </w:pPr>
      <w:rPr>
        <w:rFonts w:cs="Times New Roman" w:hint="default"/>
      </w:rPr>
    </w:lvl>
  </w:abstractNum>
  <w:abstractNum w:abstractNumId="38" w15:restartNumberingAfterBreak="0">
    <w:nsid w:val="6B7C3440"/>
    <w:multiLevelType w:val="multilevel"/>
    <w:tmpl w:val="507C1B1E"/>
    <w:lvl w:ilvl="0">
      <w:start w:val="1"/>
      <w:numFmt w:val="decimal"/>
      <w:pStyle w:val="ListaNumeros"/>
      <w:lvlText w:val="%1."/>
      <w:lvlJc w:val="left"/>
      <w:pPr>
        <w:tabs>
          <w:tab w:val="num" w:pos="357"/>
        </w:tabs>
        <w:ind w:left="397" w:hanging="397"/>
      </w:pPr>
      <w:rPr>
        <w:rFonts w:cs="Times New Roman" w:hint="default"/>
      </w:rPr>
    </w:lvl>
    <w:lvl w:ilvl="1">
      <w:start w:val="1"/>
      <w:numFmt w:val="lowerLetter"/>
      <w:lvlText w:val="%2)"/>
      <w:lvlJc w:val="left"/>
      <w:pPr>
        <w:tabs>
          <w:tab w:val="num" w:pos="680"/>
        </w:tabs>
        <w:ind w:left="737" w:hanging="380"/>
      </w:pPr>
      <w:rPr>
        <w:rFonts w:cs="Times New Roman" w:hint="default"/>
        <w:b w:val="0"/>
        <w:i w:val="0"/>
      </w:rPr>
    </w:lvl>
    <w:lvl w:ilvl="2">
      <w:start w:val="1"/>
      <w:numFmt w:val="lowerRoman"/>
      <w:lvlText w:val="%3)"/>
      <w:lvlJc w:val="left"/>
      <w:pPr>
        <w:tabs>
          <w:tab w:val="num" w:pos="1021"/>
        </w:tabs>
        <w:ind w:left="1021" w:hanging="341"/>
      </w:pPr>
      <w:rPr>
        <w:rFonts w:cs="Times New Roman" w:hint="default"/>
        <w:b w:val="0"/>
        <w:i/>
      </w:rPr>
    </w:lvl>
    <w:lvl w:ilvl="3">
      <w:start w:val="1"/>
      <w:numFmt w:val="decimal"/>
      <w:lvlText w:val="(%4)"/>
      <w:lvlJc w:val="left"/>
      <w:pPr>
        <w:tabs>
          <w:tab w:val="num" w:pos="400"/>
        </w:tabs>
        <w:ind w:left="1840" w:hanging="360"/>
      </w:pPr>
      <w:rPr>
        <w:rFonts w:cs="Times New Roman" w:hint="default"/>
      </w:rPr>
    </w:lvl>
    <w:lvl w:ilvl="4">
      <w:start w:val="1"/>
      <w:numFmt w:val="lowerLetter"/>
      <w:lvlText w:val="(%5)"/>
      <w:lvlJc w:val="left"/>
      <w:pPr>
        <w:tabs>
          <w:tab w:val="num" w:pos="400"/>
        </w:tabs>
        <w:ind w:left="2200" w:hanging="360"/>
      </w:pPr>
      <w:rPr>
        <w:rFonts w:cs="Times New Roman" w:hint="default"/>
      </w:rPr>
    </w:lvl>
    <w:lvl w:ilvl="5">
      <w:start w:val="1"/>
      <w:numFmt w:val="lowerRoman"/>
      <w:lvlText w:val="(%6)"/>
      <w:lvlJc w:val="left"/>
      <w:pPr>
        <w:tabs>
          <w:tab w:val="num" w:pos="400"/>
        </w:tabs>
        <w:ind w:left="2560" w:hanging="360"/>
      </w:pPr>
      <w:rPr>
        <w:rFonts w:cs="Times New Roman" w:hint="default"/>
      </w:rPr>
    </w:lvl>
    <w:lvl w:ilvl="6">
      <w:start w:val="1"/>
      <w:numFmt w:val="decimal"/>
      <w:lvlText w:val="%7."/>
      <w:lvlJc w:val="left"/>
      <w:pPr>
        <w:tabs>
          <w:tab w:val="num" w:pos="400"/>
        </w:tabs>
        <w:ind w:left="2920" w:hanging="360"/>
      </w:pPr>
      <w:rPr>
        <w:rFonts w:cs="Times New Roman" w:hint="default"/>
      </w:rPr>
    </w:lvl>
    <w:lvl w:ilvl="7">
      <w:start w:val="1"/>
      <w:numFmt w:val="lowerLetter"/>
      <w:lvlText w:val="%8."/>
      <w:lvlJc w:val="left"/>
      <w:pPr>
        <w:tabs>
          <w:tab w:val="num" w:pos="400"/>
        </w:tabs>
        <w:ind w:left="3280" w:hanging="360"/>
      </w:pPr>
      <w:rPr>
        <w:rFonts w:cs="Times New Roman" w:hint="default"/>
      </w:rPr>
    </w:lvl>
    <w:lvl w:ilvl="8">
      <w:start w:val="1"/>
      <w:numFmt w:val="lowerRoman"/>
      <w:lvlText w:val="%9."/>
      <w:lvlJc w:val="left"/>
      <w:pPr>
        <w:tabs>
          <w:tab w:val="num" w:pos="400"/>
        </w:tabs>
        <w:ind w:left="3640" w:hanging="360"/>
      </w:pPr>
      <w:rPr>
        <w:rFonts w:cs="Times New Roman" w:hint="default"/>
      </w:rPr>
    </w:lvl>
  </w:abstractNum>
  <w:abstractNum w:abstractNumId="39" w15:restartNumberingAfterBreak="0">
    <w:nsid w:val="6C5E23E0"/>
    <w:multiLevelType w:val="hybridMultilevel"/>
    <w:tmpl w:val="B5143C0E"/>
    <w:lvl w:ilvl="0" w:tplc="3E5A5AB8">
      <w:start w:val="1"/>
      <w:numFmt w:val="decimal"/>
      <w:pStyle w:val="Cabealho3"/>
      <w:lvlText w:val="3.1.%1."/>
      <w:lvlJc w:val="left"/>
      <w:pPr>
        <w:ind w:left="1637"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40" w15:restartNumberingAfterBreak="0">
    <w:nsid w:val="6CF36518"/>
    <w:multiLevelType w:val="multilevel"/>
    <w:tmpl w:val="9AD42EE4"/>
    <w:styleLink w:val="Nivel1"/>
    <w:lvl w:ilvl="0">
      <w:start w:val="1"/>
      <w:numFmt w:val="decimal"/>
      <w:suff w:val="space"/>
      <w:lvlText w:val="%1."/>
      <w:lvlJc w:val="left"/>
      <w:pPr>
        <w:ind w:left="432" w:hanging="432"/>
      </w:pPr>
      <w:rPr>
        <w:rFonts w:cs="Times New Roman" w:hint="default"/>
        <w:b/>
        <w:i w:val="0"/>
      </w:rPr>
    </w:lvl>
    <w:lvl w:ilvl="1">
      <w:start w:val="1"/>
      <w:numFmt w:val="decimal"/>
      <w:pStyle w:val="Cabealho2"/>
      <w:suff w:val="space"/>
      <w:lvlText w:val="%1.%2."/>
      <w:lvlJc w:val="left"/>
      <w:rPr>
        <w:rFonts w:cs="Times New Roman" w:hint="default"/>
        <w:b/>
        <w:i w:val="0"/>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41" w15:restartNumberingAfterBreak="0">
    <w:nsid w:val="6FD80662"/>
    <w:multiLevelType w:val="hybridMultilevel"/>
    <w:tmpl w:val="615EC522"/>
    <w:lvl w:ilvl="0" w:tplc="4A921200">
      <w:start w:val="1"/>
      <w:numFmt w:val="lowerLetter"/>
      <w:pStyle w:val="marcasa"/>
      <w:lvlText w:val="%1)"/>
      <w:lvlJc w:val="left"/>
      <w:pPr>
        <w:ind w:left="720" w:hanging="360"/>
      </w:pPr>
      <w:rPr>
        <w:rFonts w:hint="default"/>
        <w:b/>
        <w:i w:val="0"/>
        <w:color w:val="auto"/>
        <w:sz w:val="22"/>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42" w15:restartNumberingAfterBreak="0">
    <w:nsid w:val="725F76E2"/>
    <w:multiLevelType w:val="hybridMultilevel"/>
    <w:tmpl w:val="084455EE"/>
    <w:lvl w:ilvl="0" w:tplc="0816001B">
      <w:start w:val="1"/>
      <w:numFmt w:val="lowerRoman"/>
      <w:lvlText w:val="%1."/>
      <w:lvlJc w:val="right"/>
      <w:pPr>
        <w:ind w:left="720" w:hanging="360"/>
      </w:pPr>
      <w:rPr>
        <w:rFont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43" w15:restartNumberingAfterBreak="0">
    <w:nsid w:val="780822FC"/>
    <w:multiLevelType w:val="multilevel"/>
    <w:tmpl w:val="87203E00"/>
    <w:lvl w:ilvl="0">
      <w:start w:val="1"/>
      <w:numFmt w:val="decimal"/>
      <w:pStyle w:val="Cabealho1"/>
      <w:lvlText w:val="%1."/>
      <w:lvlJc w:val="left"/>
      <w:pPr>
        <w:ind w:left="360" w:hanging="360"/>
      </w:pPr>
      <w:rPr>
        <w:rFonts w:cs="Times New Roman" w:hint="default"/>
        <w:b/>
        <w:i w:val="0"/>
      </w:rPr>
    </w:lvl>
    <w:lvl w:ilvl="1">
      <w:start w:val="1"/>
      <w:numFmt w:val="decimal"/>
      <w:lvlText w:val="%1.%2"/>
      <w:lvlJc w:val="left"/>
      <w:pPr>
        <w:ind w:left="576" w:hanging="576"/>
      </w:pPr>
      <w:rPr>
        <w:rFonts w:cs="Times New Roman" w:hint="default"/>
      </w:rPr>
    </w:lvl>
    <w:lvl w:ilvl="2">
      <w:start w:val="1"/>
      <w:numFmt w:val="decimal"/>
      <w:lvlText w:val="%1.%2.%3"/>
      <w:lvlJc w:val="left"/>
      <w:pPr>
        <w:ind w:left="720" w:hanging="720"/>
      </w:pPr>
      <w:rPr>
        <w:rFonts w:cs="Times New Roman" w:hint="default"/>
      </w:rPr>
    </w:lvl>
    <w:lvl w:ilvl="3">
      <w:start w:val="1"/>
      <w:numFmt w:val="decimal"/>
      <w:pStyle w:val="Cabealho4"/>
      <w:lvlText w:val="%1.%2.%3.%4"/>
      <w:lvlJc w:val="left"/>
      <w:pPr>
        <w:ind w:left="864" w:hanging="864"/>
      </w:pPr>
      <w:rPr>
        <w:rFonts w:cs="Times New Roman" w:hint="default"/>
      </w:rPr>
    </w:lvl>
    <w:lvl w:ilvl="4">
      <w:start w:val="1"/>
      <w:numFmt w:val="decimal"/>
      <w:pStyle w:val="Cabealho5"/>
      <w:lvlText w:val="%1.%2.%3.%4.%5"/>
      <w:lvlJc w:val="left"/>
      <w:pPr>
        <w:ind w:left="1008" w:hanging="1008"/>
      </w:pPr>
      <w:rPr>
        <w:rFonts w:cs="Times New Roman" w:hint="default"/>
      </w:rPr>
    </w:lvl>
    <w:lvl w:ilvl="5">
      <w:start w:val="1"/>
      <w:numFmt w:val="decimal"/>
      <w:pStyle w:val="Cabealho6"/>
      <w:lvlText w:val="%1.%2.%3.%4.%5.%6"/>
      <w:lvlJc w:val="left"/>
      <w:pPr>
        <w:ind w:left="1152" w:hanging="1152"/>
      </w:pPr>
      <w:rPr>
        <w:rFonts w:cs="Times New Roman" w:hint="default"/>
      </w:rPr>
    </w:lvl>
    <w:lvl w:ilvl="6">
      <w:start w:val="1"/>
      <w:numFmt w:val="decimal"/>
      <w:pStyle w:val="Cabealho7"/>
      <w:lvlText w:val="%1.%2.%3.%4.%5.%6.%7"/>
      <w:lvlJc w:val="left"/>
      <w:pPr>
        <w:ind w:left="1296" w:hanging="1296"/>
      </w:pPr>
      <w:rPr>
        <w:rFonts w:cs="Times New Roman" w:hint="default"/>
      </w:rPr>
    </w:lvl>
    <w:lvl w:ilvl="7">
      <w:start w:val="1"/>
      <w:numFmt w:val="decimal"/>
      <w:pStyle w:val="Cabealho8"/>
      <w:lvlText w:val="%1.%2.%3.%4.%5.%6.%7.%8"/>
      <w:lvlJc w:val="left"/>
      <w:pPr>
        <w:ind w:left="1440" w:hanging="1440"/>
      </w:pPr>
      <w:rPr>
        <w:rFonts w:cs="Times New Roman" w:hint="default"/>
      </w:rPr>
    </w:lvl>
    <w:lvl w:ilvl="8">
      <w:start w:val="1"/>
      <w:numFmt w:val="decimal"/>
      <w:pStyle w:val="Cabealho9"/>
      <w:lvlText w:val="%1.%2.%3.%4.%5.%6.%7.%8.%9"/>
      <w:lvlJc w:val="left"/>
      <w:pPr>
        <w:ind w:left="1584" w:hanging="1584"/>
      </w:pPr>
      <w:rPr>
        <w:rFonts w:cs="Times New Roman" w:hint="default"/>
      </w:rPr>
    </w:lvl>
  </w:abstractNum>
  <w:num w:numId="1">
    <w:abstractNumId w:val="15"/>
  </w:num>
  <w:num w:numId="2">
    <w:abstractNumId w:val="17"/>
  </w:num>
  <w:num w:numId="3">
    <w:abstractNumId w:val="23"/>
  </w:num>
  <w:num w:numId="4">
    <w:abstractNumId w:val="43"/>
  </w:num>
  <w:num w:numId="5">
    <w:abstractNumId w:val="40"/>
  </w:num>
  <w:num w:numId="6">
    <w:abstractNumId w:val="14"/>
    <w:lvlOverride w:ilvl="0">
      <w:lvl w:ilvl="0">
        <w:start w:val="1"/>
        <w:numFmt w:val="decimal"/>
        <w:lvlText w:val="%1."/>
        <w:lvlJc w:val="center"/>
        <w:pPr>
          <w:ind w:left="360" w:hanging="360"/>
        </w:pPr>
        <w:rPr>
          <w:rFonts w:ascii="Calibri" w:hAnsi="Calibri" w:hint="default"/>
          <w:b/>
          <w:i w:val="0"/>
          <w:caps w:val="0"/>
          <w:strike w:val="0"/>
          <w:dstrike w:val="0"/>
          <w:shadow w:val="0"/>
          <w:emboss w:val="0"/>
          <w:imprint w:val="0"/>
          <w:vanish w:val="0"/>
          <w:color w:val="auto"/>
          <w:sz w:val="20"/>
          <w:vertAlign w:val="baseline"/>
        </w:rPr>
      </w:lvl>
    </w:lvlOverride>
    <w:lvlOverride w:ilvl="1">
      <w:lvl w:ilvl="1">
        <w:start w:val="1"/>
        <w:numFmt w:val="lowerLetter"/>
        <w:pStyle w:val="Cabealho2"/>
        <w:lvlText w:val="%2."/>
        <w:lvlJc w:val="left"/>
        <w:pPr>
          <w:ind w:left="1080" w:hanging="360"/>
        </w:pPr>
      </w:lvl>
    </w:lvlOverride>
    <w:lvlOverride w:ilvl="2">
      <w:lvl w:ilvl="2">
        <w:start w:val="1"/>
        <w:numFmt w:val="lowerRoman"/>
        <w:lvlText w:val="%3."/>
        <w:lvlJc w:val="right"/>
        <w:pPr>
          <w:ind w:left="1800" w:hanging="180"/>
        </w:pPr>
      </w:lvl>
    </w:lvlOverride>
    <w:lvlOverride w:ilvl="3">
      <w:lvl w:ilvl="3" w:tentative="1">
        <w:start w:val="1"/>
        <w:numFmt w:val="decimal"/>
        <w:lvlText w:val="%4."/>
        <w:lvlJc w:val="left"/>
        <w:pPr>
          <w:ind w:left="2520" w:hanging="360"/>
        </w:pPr>
      </w:lvl>
    </w:lvlOverride>
    <w:lvlOverride w:ilvl="4">
      <w:lvl w:ilvl="4" w:tentative="1">
        <w:start w:val="1"/>
        <w:numFmt w:val="lowerLetter"/>
        <w:lvlText w:val="%5."/>
        <w:lvlJc w:val="left"/>
        <w:pPr>
          <w:ind w:left="3240" w:hanging="360"/>
        </w:pPr>
      </w:lvl>
    </w:lvlOverride>
    <w:lvlOverride w:ilvl="5">
      <w:lvl w:ilvl="5" w:tentative="1">
        <w:start w:val="1"/>
        <w:numFmt w:val="lowerRoman"/>
        <w:lvlText w:val="%6."/>
        <w:lvlJc w:val="right"/>
        <w:pPr>
          <w:ind w:left="3960" w:hanging="180"/>
        </w:pPr>
      </w:lvl>
    </w:lvlOverride>
    <w:lvlOverride w:ilvl="6">
      <w:lvl w:ilvl="6" w:tentative="1">
        <w:start w:val="1"/>
        <w:numFmt w:val="decimal"/>
        <w:lvlText w:val="%7."/>
        <w:lvlJc w:val="left"/>
        <w:pPr>
          <w:ind w:left="4680" w:hanging="360"/>
        </w:pPr>
      </w:lvl>
    </w:lvlOverride>
    <w:lvlOverride w:ilvl="7">
      <w:lvl w:ilvl="7" w:tentative="1">
        <w:start w:val="1"/>
        <w:numFmt w:val="lowerLetter"/>
        <w:lvlText w:val="%8."/>
        <w:lvlJc w:val="left"/>
        <w:pPr>
          <w:ind w:left="5400" w:hanging="360"/>
        </w:pPr>
      </w:lvl>
    </w:lvlOverride>
    <w:lvlOverride w:ilvl="8">
      <w:lvl w:ilvl="8" w:tentative="1">
        <w:start w:val="1"/>
        <w:numFmt w:val="lowerRoman"/>
        <w:lvlText w:val="%9."/>
        <w:lvlJc w:val="right"/>
        <w:pPr>
          <w:ind w:left="6120" w:hanging="180"/>
        </w:pPr>
      </w:lvl>
    </w:lvlOverride>
  </w:num>
  <w:num w:numId="7">
    <w:abstractNumId w:val="7"/>
  </w:num>
  <w:num w:numId="8">
    <w:abstractNumId w:val="20"/>
  </w:num>
  <w:num w:numId="9">
    <w:abstractNumId w:val="38"/>
  </w:num>
  <w:num w:numId="10">
    <w:abstractNumId w:val="37"/>
  </w:num>
  <w:num w:numId="11">
    <w:abstractNumId w:val="34"/>
  </w:num>
  <w:num w:numId="12">
    <w:abstractNumId w:val="39"/>
  </w:num>
  <w:num w:numId="13">
    <w:abstractNumId w:val="10"/>
  </w:num>
  <w:num w:numId="14">
    <w:abstractNumId w:val="2"/>
  </w:num>
  <w:num w:numId="15">
    <w:abstractNumId w:val="33"/>
  </w:num>
  <w:num w:numId="16">
    <w:abstractNumId w:val="25"/>
  </w:num>
  <w:num w:numId="17">
    <w:abstractNumId w:val="11"/>
  </w:num>
  <w:num w:numId="18">
    <w:abstractNumId w:val="4"/>
  </w:num>
  <w:num w:numId="19">
    <w:abstractNumId w:val="12"/>
  </w:num>
  <w:num w:numId="20">
    <w:abstractNumId w:val="31"/>
  </w:num>
  <w:num w:numId="21">
    <w:abstractNumId w:val="6"/>
  </w:num>
  <w:num w:numId="22">
    <w:abstractNumId w:val="1"/>
  </w:num>
  <w:num w:numId="23">
    <w:abstractNumId w:val="41"/>
  </w:num>
  <w:num w:numId="24">
    <w:abstractNumId w:val="8"/>
  </w:num>
  <w:num w:numId="25">
    <w:abstractNumId w:val="5"/>
  </w:num>
  <w:num w:numId="26">
    <w:abstractNumId w:val="27"/>
  </w:num>
  <w:num w:numId="27">
    <w:abstractNumId w:val="13"/>
  </w:num>
  <w:num w:numId="28">
    <w:abstractNumId w:val="32"/>
  </w:num>
  <w:num w:numId="29">
    <w:abstractNumId w:val="35"/>
  </w:num>
  <w:num w:numId="30">
    <w:abstractNumId w:val="42"/>
  </w:num>
  <w:num w:numId="31">
    <w:abstractNumId w:val="16"/>
  </w:num>
  <w:num w:numId="32">
    <w:abstractNumId w:val="14"/>
  </w:num>
  <w:num w:numId="33">
    <w:abstractNumId w:val="18"/>
  </w:num>
  <w:num w:numId="34">
    <w:abstractNumId w:val="0"/>
  </w:num>
  <w:num w:numId="35">
    <w:abstractNumId w:val="30"/>
  </w:num>
  <w:num w:numId="36">
    <w:abstractNumId w:val="3"/>
  </w:num>
  <w:num w:numId="37">
    <w:abstractNumId w:val="21"/>
  </w:num>
  <w:num w:numId="38">
    <w:abstractNumId w:val="22"/>
  </w:num>
  <w:num w:numId="39">
    <w:abstractNumId w:val="19"/>
  </w:num>
  <w:num w:numId="40">
    <w:abstractNumId w:val="9"/>
  </w:num>
  <w:num w:numId="41">
    <w:abstractNumId w:val="29"/>
  </w:num>
  <w:num w:numId="42">
    <w:abstractNumId w:val="28"/>
  </w:num>
  <w:num w:numId="43">
    <w:abstractNumId w:val="26"/>
  </w:num>
  <w:num w:numId="44">
    <w:abstractNumId w:val="36"/>
  </w:num>
  <w:num w:numId="45">
    <w:abstractNumId w:val="24"/>
  </w:num>
  <w:num w:numId="46">
    <w:abstractNumId w:val="14"/>
    <w:lvlOverride w:ilvl="0">
      <w:lvl w:ilvl="0">
        <w:start w:val="1"/>
        <w:numFmt w:val="decimal"/>
        <w:lvlText w:val="%1."/>
        <w:lvlJc w:val="center"/>
        <w:pPr>
          <w:ind w:left="360" w:hanging="360"/>
        </w:pPr>
        <w:rPr>
          <w:rFonts w:ascii="Calibri" w:hAnsi="Calibri" w:hint="default"/>
          <w:b/>
          <w:i w:val="0"/>
          <w:caps w:val="0"/>
          <w:strike w:val="0"/>
          <w:dstrike w:val="0"/>
          <w:shadow w:val="0"/>
          <w:emboss w:val="0"/>
          <w:imprint w:val="0"/>
          <w:vanish w:val="0"/>
          <w:color w:val="auto"/>
          <w:sz w:val="20"/>
          <w:vertAlign w:val="baseline"/>
        </w:rPr>
      </w:lvl>
    </w:lvlOverride>
    <w:lvlOverride w:ilvl="1">
      <w:lvl w:ilvl="1">
        <w:start w:val="1"/>
        <w:numFmt w:val="lowerLetter"/>
        <w:pStyle w:val="Cabealho2"/>
        <w:lvlText w:val="%2."/>
        <w:lvlJc w:val="left"/>
        <w:pPr>
          <w:ind w:left="1080" w:hanging="360"/>
        </w:pPr>
      </w:lvl>
    </w:lvlOverride>
    <w:lvlOverride w:ilvl="2">
      <w:lvl w:ilvl="2">
        <w:start w:val="1"/>
        <w:numFmt w:val="lowerRoman"/>
        <w:lvlText w:val="%3."/>
        <w:lvlJc w:val="right"/>
        <w:pPr>
          <w:ind w:left="1800" w:hanging="180"/>
        </w:pPr>
      </w:lvl>
    </w:lvlOverride>
    <w:lvlOverride w:ilvl="3">
      <w:lvl w:ilvl="3" w:tentative="1">
        <w:start w:val="1"/>
        <w:numFmt w:val="decimal"/>
        <w:lvlText w:val="%4."/>
        <w:lvlJc w:val="left"/>
        <w:pPr>
          <w:ind w:left="2520" w:hanging="360"/>
        </w:pPr>
      </w:lvl>
    </w:lvlOverride>
    <w:lvlOverride w:ilvl="4">
      <w:lvl w:ilvl="4" w:tentative="1">
        <w:start w:val="1"/>
        <w:numFmt w:val="lowerLetter"/>
        <w:lvlText w:val="%5."/>
        <w:lvlJc w:val="left"/>
        <w:pPr>
          <w:ind w:left="3240" w:hanging="360"/>
        </w:pPr>
      </w:lvl>
    </w:lvlOverride>
    <w:lvlOverride w:ilvl="5">
      <w:lvl w:ilvl="5" w:tentative="1">
        <w:start w:val="1"/>
        <w:numFmt w:val="lowerRoman"/>
        <w:lvlText w:val="%6."/>
        <w:lvlJc w:val="right"/>
        <w:pPr>
          <w:ind w:left="3960" w:hanging="180"/>
        </w:pPr>
      </w:lvl>
    </w:lvlOverride>
    <w:lvlOverride w:ilvl="6">
      <w:lvl w:ilvl="6" w:tentative="1">
        <w:start w:val="1"/>
        <w:numFmt w:val="decimal"/>
        <w:lvlText w:val="%7."/>
        <w:lvlJc w:val="left"/>
        <w:pPr>
          <w:ind w:left="4680" w:hanging="360"/>
        </w:pPr>
      </w:lvl>
    </w:lvlOverride>
    <w:lvlOverride w:ilvl="7">
      <w:lvl w:ilvl="7" w:tentative="1">
        <w:start w:val="1"/>
        <w:numFmt w:val="lowerLetter"/>
        <w:lvlText w:val="%8."/>
        <w:lvlJc w:val="left"/>
        <w:pPr>
          <w:ind w:left="5400" w:hanging="360"/>
        </w:pPr>
      </w:lvl>
    </w:lvlOverride>
    <w:lvlOverride w:ilvl="8">
      <w:lvl w:ilvl="8" w:tentative="1">
        <w:start w:val="1"/>
        <w:numFmt w:val="lowerRoman"/>
        <w:lvlText w:val="%9."/>
        <w:lvlJc w:val="right"/>
        <w:pPr>
          <w:ind w:left="6120" w:hanging="180"/>
        </w:pPr>
      </w:lvl>
    </w:lvlOverride>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gutterAtTop/>
  <w:attachedTemplate r:id="rId1"/>
  <w:stylePaneFormatFilter w:val="1228" w:allStyles="0" w:customStyles="0" w:latentStyles="0" w:stylesInUse="1" w:headingStyles="1" w:numberingStyles="0" w:tableStyles="0" w:directFormattingOnRuns="0" w:directFormattingOnParagraphs="1" w:directFormattingOnNumbering="0" w:directFormattingOnTables="0" w:clearFormatting="1" w:top3HeadingStyles="0" w:visibleStyles="0" w:alternateStyleNames="0"/>
  <w:defaultTabStop w:val="799"/>
  <w:hyphenationZone w:val="425"/>
  <w:drawingGridHorizontalSpacing w:val="100"/>
  <w:drawingGridVerticalSpacing w:val="381"/>
  <w:displayHorizontalDrawingGridEvery w:val="2"/>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C67AF"/>
    <w:rsid w:val="00000945"/>
    <w:rsid w:val="00001F40"/>
    <w:rsid w:val="00003641"/>
    <w:rsid w:val="00004490"/>
    <w:rsid w:val="0000561E"/>
    <w:rsid w:val="000057A6"/>
    <w:rsid w:val="0000595F"/>
    <w:rsid w:val="0000644F"/>
    <w:rsid w:val="000064B5"/>
    <w:rsid w:val="00006643"/>
    <w:rsid w:val="00007653"/>
    <w:rsid w:val="000077EA"/>
    <w:rsid w:val="000100EB"/>
    <w:rsid w:val="00010412"/>
    <w:rsid w:val="00010870"/>
    <w:rsid w:val="000122E8"/>
    <w:rsid w:val="000130C0"/>
    <w:rsid w:val="00013C89"/>
    <w:rsid w:val="0001407D"/>
    <w:rsid w:val="0001615D"/>
    <w:rsid w:val="000169FB"/>
    <w:rsid w:val="000175F7"/>
    <w:rsid w:val="00017F0B"/>
    <w:rsid w:val="00020F09"/>
    <w:rsid w:val="00021FA4"/>
    <w:rsid w:val="000226DB"/>
    <w:rsid w:val="00022FEC"/>
    <w:rsid w:val="00023C0F"/>
    <w:rsid w:val="00024312"/>
    <w:rsid w:val="00024919"/>
    <w:rsid w:val="00024E76"/>
    <w:rsid w:val="00026968"/>
    <w:rsid w:val="00026AF8"/>
    <w:rsid w:val="00026E15"/>
    <w:rsid w:val="00030CF3"/>
    <w:rsid w:val="000318FA"/>
    <w:rsid w:val="000325CC"/>
    <w:rsid w:val="000327C8"/>
    <w:rsid w:val="000334E9"/>
    <w:rsid w:val="00035886"/>
    <w:rsid w:val="00036988"/>
    <w:rsid w:val="00037ABC"/>
    <w:rsid w:val="00037FC9"/>
    <w:rsid w:val="000408A1"/>
    <w:rsid w:val="0004117D"/>
    <w:rsid w:val="000414CF"/>
    <w:rsid w:val="00041526"/>
    <w:rsid w:val="0004160B"/>
    <w:rsid w:val="00041BB6"/>
    <w:rsid w:val="00043972"/>
    <w:rsid w:val="00043C5B"/>
    <w:rsid w:val="000442D3"/>
    <w:rsid w:val="00044DB2"/>
    <w:rsid w:val="00044E6C"/>
    <w:rsid w:val="00045792"/>
    <w:rsid w:val="00045846"/>
    <w:rsid w:val="000463EF"/>
    <w:rsid w:val="00047376"/>
    <w:rsid w:val="00051A9F"/>
    <w:rsid w:val="00052755"/>
    <w:rsid w:val="00053151"/>
    <w:rsid w:val="00053353"/>
    <w:rsid w:val="00053604"/>
    <w:rsid w:val="00053B6D"/>
    <w:rsid w:val="00053F19"/>
    <w:rsid w:val="00054141"/>
    <w:rsid w:val="000546EB"/>
    <w:rsid w:val="000552C7"/>
    <w:rsid w:val="00055AE5"/>
    <w:rsid w:val="00057FBD"/>
    <w:rsid w:val="0006049C"/>
    <w:rsid w:val="00060801"/>
    <w:rsid w:val="000610A4"/>
    <w:rsid w:val="000616F0"/>
    <w:rsid w:val="00061938"/>
    <w:rsid w:val="00061E01"/>
    <w:rsid w:val="00062ADE"/>
    <w:rsid w:val="00062EEE"/>
    <w:rsid w:val="0006332A"/>
    <w:rsid w:val="000635C4"/>
    <w:rsid w:val="00064627"/>
    <w:rsid w:val="00064E14"/>
    <w:rsid w:val="00065783"/>
    <w:rsid w:val="00066AB9"/>
    <w:rsid w:val="00066B4C"/>
    <w:rsid w:val="0006740D"/>
    <w:rsid w:val="00067BDE"/>
    <w:rsid w:val="00067D90"/>
    <w:rsid w:val="00067E45"/>
    <w:rsid w:val="00067E8A"/>
    <w:rsid w:val="0007003E"/>
    <w:rsid w:val="0007022B"/>
    <w:rsid w:val="00070AA3"/>
    <w:rsid w:val="00071446"/>
    <w:rsid w:val="00075251"/>
    <w:rsid w:val="0007531D"/>
    <w:rsid w:val="00075B0F"/>
    <w:rsid w:val="000760BF"/>
    <w:rsid w:val="00076C76"/>
    <w:rsid w:val="000801E1"/>
    <w:rsid w:val="000810BA"/>
    <w:rsid w:val="0008124A"/>
    <w:rsid w:val="00081307"/>
    <w:rsid w:val="00082073"/>
    <w:rsid w:val="0008241E"/>
    <w:rsid w:val="00082798"/>
    <w:rsid w:val="00082A3A"/>
    <w:rsid w:val="00084506"/>
    <w:rsid w:val="000850DC"/>
    <w:rsid w:val="00085884"/>
    <w:rsid w:val="00085EB2"/>
    <w:rsid w:val="00086D8E"/>
    <w:rsid w:val="00087A92"/>
    <w:rsid w:val="00090335"/>
    <w:rsid w:val="00090420"/>
    <w:rsid w:val="000905AF"/>
    <w:rsid w:val="00090FB4"/>
    <w:rsid w:val="00091216"/>
    <w:rsid w:val="00091964"/>
    <w:rsid w:val="00091C35"/>
    <w:rsid w:val="00091C79"/>
    <w:rsid w:val="00092269"/>
    <w:rsid w:val="000928CB"/>
    <w:rsid w:val="00092FF6"/>
    <w:rsid w:val="0009338D"/>
    <w:rsid w:val="00094070"/>
    <w:rsid w:val="000941FD"/>
    <w:rsid w:val="0009523A"/>
    <w:rsid w:val="000956CD"/>
    <w:rsid w:val="000960BB"/>
    <w:rsid w:val="00097097"/>
    <w:rsid w:val="000A021F"/>
    <w:rsid w:val="000A0757"/>
    <w:rsid w:val="000A1199"/>
    <w:rsid w:val="000A162D"/>
    <w:rsid w:val="000A1BCE"/>
    <w:rsid w:val="000A1F68"/>
    <w:rsid w:val="000A3298"/>
    <w:rsid w:val="000A3508"/>
    <w:rsid w:val="000A53A8"/>
    <w:rsid w:val="000A58AC"/>
    <w:rsid w:val="000A5EA0"/>
    <w:rsid w:val="000A6400"/>
    <w:rsid w:val="000A6AFA"/>
    <w:rsid w:val="000B0682"/>
    <w:rsid w:val="000B1631"/>
    <w:rsid w:val="000B1E05"/>
    <w:rsid w:val="000B387A"/>
    <w:rsid w:val="000B41D2"/>
    <w:rsid w:val="000B4472"/>
    <w:rsid w:val="000B4848"/>
    <w:rsid w:val="000B4865"/>
    <w:rsid w:val="000B49E4"/>
    <w:rsid w:val="000B55E8"/>
    <w:rsid w:val="000B6949"/>
    <w:rsid w:val="000B7CAD"/>
    <w:rsid w:val="000C030D"/>
    <w:rsid w:val="000C03CE"/>
    <w:rsid w:val="000C0D0A"/>
    <w:rsid w:val="000C15A9"/>
    <w:rsid w:val="000C1F9F"/>
    <w:rsid w:val="000C259F"/>
    <w:rsid w:val="000C296C"/>
    <w:rsid w:val="000C458E"/>
    <w:rsid w:val="000C47AA"/>
    <w:rsid w:val="000C4816"/>
    <w:rsid w:val="000C4A3E"/>
    <w:rsid w:val="000C4D5D"/>
    <w:rsid w:val="000C548D"/>
    <w:rsid w:val="000C54DF"/>
    <w:rsid w:val="000C5695"/>
    <w:rsid w:val="000C577A"/>
    <w:rsid w:val="000C6F66"/>
    <w:rsid w:val="000C71C2"/>
    <w:rsid w:val="000C78C2"/>
    <w:rsid w:val="000D0012"/>
    <w:rsid w:val="000D0A76"/>
    <w:rsid w:val="000D13E7"/>
    <w:rsid w:val="000D160C"/>
    <w:rsid w:val="000D1C9F"/>
    <w:rsid w:val="000D20DD"/>
    <w:rsid w:val="000D25B8"/>
    <w:rsid w:val="000D30BA"/>
    <w:rsid w:val="000D31D9"/>
    <w:rsid w:val="000D3791"/>
    <w:rsid w:val="000D3F65"/>
    <w:rsid w:val="000D46DF"/>
    <w:rsid w:val="000D4C7B"/>
    <w:rsid w:val="000D4CFB"/>
    <w:rsid w:val="000D53ED"/>
    <w:rsid w:val="000D635E"/>
    <w:rsid w:val="000D68DA"/>
    <w:rsid w:val="000D6BA0"/>
    <w:rsid w:val="000D79C1"/>
    <w:rsid w:val="000D7A22"/>
    <w:rsid w:val="000E05B2"/>
    <w:rsid w:val="000E08BC"/>
    <w:rsid w:val="000E09A3"/>
    <w:rsid w:val="000E0EF4"/>
    <w:rsid w:val="000E243C"/>
    <w:rsid w:val="000E2D85"/>
    <w:rsid w:val="000E3040"/>
    <w:rsid w:val="000E374F"/>
    <w:rsid w:val="000E4A9C"/>
    <w:rsid w:val="000E4FAB"/>
    <w:rsid w:val="000E64FD"/>
    <w:rsid w:val="000E7080"/>
    <w:rsid w:val="000F023F"/>
    <w:rsid w:val="000F0465"/>
    <w:rsid w:val="000F0931"/>
    <w:rsid w:val="000F0FE9"/>
    <w:rsid w:val="000F25B5"/>
    <w:rsid w:val="000F2803"/>
    <w:rsid w:val="000F2999"/>
    <w:rsid w:val="000F2A31"/>
    <w:rsid w:val="000F325E"/>
    <w:rsid w:val="000F3E70"/>
    <w:rsid w:val="000F4A1A"/>
    <w:rsid w:val="000F6257"/>
    <w:rsid w:val="000F6870"/>
    <w:rsid w:val="000F6995"/>
    <w:rsid w:val="000F6AE4"/>
    <w:rsid w:val="000F6E5F"/>
    <w:rsid w:val="000F6FA8"/>
    <w:rsid w:val="000F72BE"/>
    <w:rsid w:val="000F7747"/>
    <w:rsid w:val="00100185"/>
    <w:rsid w:val="00100665"/>
    <w:rsid w:val="00102623"/>
    <w:rsid w:val="0010335D"/>
    <w:rsid w:val="00103659"/>
    <w:rsid w:val="001039FE"/>
    <w:rsid w:val="00103B65"/>
    <w:rsid w:val="00104623"/>
    <w:rsid w:val="00104A97"/>
    <w:rsid w:val="00104B0B"/>
    <w:rsid w:val="00104CE1"/>
    <w:rsid w:val="001059BF"/>
    <w:rsid w:val="00107294"/>
    <w:rsid w:val="00111E6F"/>
    <w:rsid w:val="001122E8"/>
    <w:rsid w:val="00112AAF"/>
    <w:rsid w:val="00112E7E"/>
    <w:rsid w:val="00113014"/>
    <w:rsid w:val="00114989"/>
    <w:rsid w:val="00115009"/>
    <w:rsid w:val="001157AF"/>
    <w:rsid w:val="00115883"/>
    <w:rsid w:val="001171DE"/>
    <w:rsid w:val="001179FF"/>
    <w:rsid w:val="0012006F"/>
    <w:rsid w:val="0012231E"/>
    <w:rsid w:val="0012416F"/>
    <w:rsid w:val="001242D9"/>
    <w:rsid w:val="001247AB"/>
    <w:rsid w:val="00125A9B"/>
    <w:rsid w:val="001268F9"/>
    <w:rsid w:val="00126C5F"/>
    <w:rsid w:val="00126CAF"/>
    <w:rsid w:val="00132A99"/>
    <w:rsid w:val="00132E47"/>
    <w:rsid w:val="00133276"/>
    <w:rsid w:val="001338F9"/>
    <w:rsid w:val="001339A8"/>
    <w:rsid w:val="00133E4F"/>
    <w:rsid w:val="0013548F"/>
    <w:rsid w:val="00135B35"/>
    <w:rsid w:val="00135DCC"/>
    <w:rsid w:val="00135FBD"/>
    <w:rsid w:val="001366C4"/>
    <w:rsid w:val="001369BC"/>
    <w:rsid w:val="0013769F"/>
    <w:rsid w:val="0013774D"/>
    <w:rsid w:val="00137CA3"/>
    <w:rsid w:val="00137CE2"/>
    <w:rsid w:val="00140870"/>
    <w:rsid w:val="00141F7C"/>
    <w:rsid w:val="001427D9"/>
    <w:rsid w:val="00142DDF"/>
    <w:rsid w:val="00142E77"/>
    <w:rsid w:val="00143B20"/>
    <w:rsid w:val="00144807"/>
    <w:rsid w:val="00144B9E"/>
    <w:rsid w:val="00144C16"/>
    <w:rsid w:val="00145690"/>
    <w:rsid w:val="00145FB4"/>
    <w:rsid w:val="001460B5"/>
    <w:rsid w:val="001465DE"/>
    <w:rsid w:val="00146661"/>
    <w:rsid w:val="00147415"/>
    <w:rsid w:val="001502B0"/>
    <w:rsid w:val="0015149D"/>
    <w:rsid w:val="00151E11"/>
    <w:rsid w:val="00152190"/>
    <w:rsid w:val="001527D2"/>
    <w:rsid w:val="00153780"/>
    <w:rsid w:val="00153B59"/>
    <w:rsid w:val="00154D76"/>
    <w:rsid w:val="0015739C"/>
    <w:rsid w:val="00157A00"/>
    <w:rsid w:val="00157D96"/>
    <w:rsid w:val="001601A6"/>
    <w:rsid w:val="001605A7"/>
    <w:rsid w:val="0016169E"/>
    <w:rsid w:val="00161B5B"/>
    <w:rsid w:val="00162BE1"/>
    <w:rsid w:val="0016328D"/>
    <w:rsid w:val="001641CD"/>
    <w:rsid w:val="00164726"/>
    <w:rsid w:val="001656A8"/>
    <w:rsid w:val="001670A2"/>
    <w:rsid w:val="0016751C"/>
    <w:rsid w:val="00167708"/>
    <w:rsid w:val="00167DFE"/>
    <w:rsid w:val="001701FB"/>
    <w:rsid w:val="00171018"/>
    <w:rsid w:val="00171435"/>
    <w:rsid w:val="00171C4A"/>
    <w:rsid w:val="00171EB6"/>
    <w:rsid w:val="0017246C"/>
    <w:rsid w:val="00172CE7"/>
    <w:rsid w:val="0017345C"/>
    <w:rsid w:val="00173B47"/>
    <w:rsid w:val="00173DBC"/>
    <w:rsid w:val="00174BF3"/>
    <w:rsid w:val="001755DB"/>
    <w:rsid w:val="00175CD5"/>
    <w:rsid w:val="0017615C"/>
    <w:rsid w:val="00176B5E"/>
    <w:rsid w:val="00177421"/>
    <w:rsid w:val="0018221D"/>
    <w:rsid w:val="0018287B"/>
    <w:rsid w:val="00182C79"/>
    <w:rsid w:val="00182F05"/>
    <w:rsid w:val="001835F0"/>
    <w:rsid w:val="00183838"/>
    <w:rsid w:val="001838D4"/>
    <w:rsid w:val="00183B17"/>
    <w:rsid w:val="00183B3A"/>
    <w:rsid w:val="00184A29"/>
    <w:rsid w:val="00184E82"/>
    <w:rsid w:val="00184F12"/>
    <w:rsid w:val="00184F86"/>
    <w:rsid w:val="0018545F"/>
    <w:rsid w:val="00185EB7"/>
    <w:rsid w:val="00186557"/>
    <w:rsid w:val="001868EC"/>
    <w:rsid w:val="00186A29"/>
    <w:rsid w:val="00186E26"/>
    <w:rsid w:val="001875F4"/>
    <w:rsid w:val="00191186"/>
    <w:rsid w:val="0019204F"/>
    <w:rsid w:val="00192386"/>
    <w:rsid w:val="00192555"/>
    <w:rsid w:val="00193390"/>
    <w:rsid w:val="0019390F"/>
    <w:rsid w:val="00193CB3"/>
    <w:rsid w:val="00193D89"/>
    <w:rsid w:val="00194F6F"/>
    <w:rsid w:val="00196626"/>
    <w:rsid w:val="001972E6"/>
    <w:rsid w:val="001979BD"/>
    <w:rsid w:val="001A02D6"/>
    <w:rsid w:val="001A06E0"/>
    <w:rsid w:val="001A0837"/>
    <w:rsid w:val="001A0C23"/>
    <w:rsid w:val="001A1FB3"/>
    <w:rsid w:val="001A30BF"/>
    <w:rsid w:val="001A3764"/>
    <w:rsid w:val="001A41C8"/>
    <w:rsid w:val="001A49CD"/>
    <w:rsid w:val="001A4AB1"/>
    <w:rsid w:val="001A4F68"/>
    <w:rsid w:val="001A5153"/>
    <w:rsid w:val="001A551F"/>
    <w:rsid w:val="001A5EBB"/>
    <w:rsid w:val="001A7028"/>
    <w:rsid w:val="001A71E0"/>
    <w:rsid w:val="001A77F2"/>
    <w:rsid w:val="001A7A09"/>
    <w:rsid w:val="001A7A41"/>
    <w:rsid w:val="001B011F"/>
    <w:rsid w:val="001B0390"/>
    <w:rsid w:val="001B08CE"/>
    <w:rsid w:val="001B0A0A"/>
    <w:rsid w:val="001B0F9F"/>
    <w:rsid w:val="001B1A66"/>
    <w:rsid w:val="001B2805"/>
    <w:rsid w:val="001B2F46"/>
    <w:rsid w:val="001B3091"/>
    <w:rsid w:val="001B3A3A"/>
    <w:rsid w:val="001B3C8F"/>
    <w:rsid w:val="001B61B4"/>
    <w:rsid w:val="001B7649"/>
    <w:rsid w:val="001B7F82"/>
    <w:rsid w:val="001C0EBF"/>
    <w:rsid w:val="001C1764"/>
    <w:rsid w:val="001C25B4"/>
    <w:rsid w:val="001C261A"/>
    <w:rsid w:val="001C2B3F"/>
    <w:rsid w:val="001C31B7"/>
    <w:rsid w:val="001C3619"/>
    <w:rsid w:val="001C4907"/>
    <w:rsid w:val="001C4F5E"/>
    <w:rsid w:val="001C5040"/>
    <w:rsid w:val="001C50C9"/>
    <w:rsid w:val="001C5DFA"/>
    <w:rsid w:val="001C6749"/>
    <w:rsid w:val="001C6ABC"/>
    <w:rsid w:val="001C7015"/>
    <w:rsid w:val="001C77E5"/>
    <w:rsid w:val="001C7CB7"/>
    <w:rsid w:val="001D0992"/>
    <w:rsid w:val="001D0A86"/>
    <w:rsid w:val="001D1829"/>
    <w:rsid w:val="001D1A9D"/>
    <w:rsid w:val="001D234A"/>
    <w:rsid w:val="001D29B2"/>
    <w:rsid w:val="001D2D04"/>
    <w:rsid w:val="001D3168"/>
    <w:rsid w:val="001D32D6"/>
    <w:rsid w:val="001D4098"/>
    <w:rsid w:val="001D44E8"/>
    <w:rsid w:val="001D4908"/>
    <w:rsid w:val="001D4D19"/>
    <w:rsid w:val="001D53F4"/>
    <w:rsid w:val="001D59B5"/>
    <w:rsid w:val="001D6072"/>
    <w:rsid w:val="001D7379"/>
    <w:rsid w:val="001D74E3"/>
    <w:rsid w:val="001D77BC"/>
    <w:rsid w:val="001D7FB2"/>
    <w:rsid w:val="001D7FE7"/>
    <w:rsid w:val="001E0A61"/>
    <w:rsid w:val="001E0FB6"/>
    <w:rsid w:val="001E164D"/>
    <w:rsid w:val="001E1E6E"/>
    <w:rsid w:val="001E21F8"/>
    <w:rsid w:val="001E2466"/>
    <w:rsid w:val="001E2684"/>
    <w:rsid w:val="001E331F"/>
    <w:rsid w:val="001E3504"/>
    <w:rsid w:val="001E4BBF"/>
    <w:rsid w:val="001E4EA8"/>
    <w:rsid w:val="001E521E"/>
    <w:rsid w:val="001E6B32"/>
    <w:rsid w:val="001E74AC"/>
    <w:rsid w:val="001F012D"/>
    <w:rsid w:val="001F05E8"/>
    <w:rsid w:val="001F0AD8"/>
    <w:rsid w:val="001F287C"/>
    <w:rsid w:val="001F2DB0"/>
    <w:rsid w:val="001F38DF"/>
    <w:rsid w:val="001F4CC3"/>
    <w:rsid w:val="001F4DB6"/>
    <w:rsid w:val="001F57C2"/>
    <w:rsid w:val="001F6368"/>
    <w:rsid w:val="001F7344"/>
    <w:rsid w:val="001F79A9"/>
    <w:rsid w:val="0020012A"/>
    <w:rsid w:val="0020043C"/>
    <w:rsid w:val="002018DD"/>
    <w:rsid w:val="00203852"/>
    <w:rsid w:val="00203D5C"/>
    <w:rsid w:val="00204095"/>
    <w:rsid w:val="00205D55"/>
    <w:rsid w:val="00206697"/>
    <w:rsid w:val="002109C7"/>
    <w:rsid w:val="00211B2D"/>
    <w:rsid w:val="002122BA"/>
    <w:rsid w:val="002129A2"/>
    <w:rsid w:val="00212E54"/>
    <w:rsid w:val="00212F8A"/>
    <w:rsid w:val="00213383"/>
    <w:rsid w:val="00213563"/>
    <w:rsid w:val="00213BB8"/>
    <w:rsid w:val="00213BCD"/>
    <w:rsid w:val="00214AED"/>
    <w:rsid w:val="00214D3D"/>
    <w:rsid w:val="00216193"/>
    <w:rsid w:val="002162B5"/>
    <w:rsid w:val="002164EE"/>
    <w:rsid w:val="00216AF4"/>
    <w:rsid w:val="00217D92"/>
    <w:rsid w:val="0022026C"/>
    <w:rsid w:val="0022074F"/>
    <w:rsid w:val="00220877"/>
    <w:rsid w:val="00220D89"/>
    <w:rsid w:val="00221222"/>
    <w:rsid w:val="0022253E"/>
    <w:rsid w:val="002225AC"/>
    <w:rsid w:val="00222D39"/>
    <w:rsid w:val="00222D93"/>
    <w:rsid w:val="002233EA"/>
    <w:rsid w:val="00223CB9"/>
    <w:rsid w:val="002250E9"/>
    <w:rsid w:val="0022553A"/>
    <w:rsid w:val="00225A37"/>
    <w:rsid w:val="002263E9"/>
    <w:rsid w:val="00226DAA"/>
    <w:rsid w:val="00227F03"/>
    <w:rsid w:val="00230C39"/>
    <w:rsid w:val="00230FFB"/>
    <w:rsid w:val="002326B7"/>
    <w:rsid w:val="002327CE"/>
    <w:rsid w:val="00232AEA"/>
    <w:rsid w:val="00233058"/>
    <w:rsid w:val="00233897"/>
    <w:rsid w:val="0023412D"/>
    <w:rsid w:val="00234A5E"/>
    <w:rsid w:val="00235049"/>
    <w:rsid w:val="002354B4"/>
    <w:rsid w:val="00235597"/>
    <w:rsid w:val="002358D4"/>
    <w:rsid w:val="00235BC1"/>
    <w:rsid w:val="00235E5E"/>
    <w:rsid w:val="002378F7"/>
    <w:rsid w:val="00240297"/>
    <w:rsid w:val="0024040B"/>
    <w:rsid w:val="002406DA"/>
    <w:rsid w:val="00240881"/>
    <w:rsid w:val="00241599"/>
    <w:rsid w:val="002415A8"/>
    <w:rsid w:val="00241A48"/>
    <w:rsid w:val="002422F3"/>
    <w:rsid w:val="00242D1B"/>
    <w:rsid w:val="00243529"/>
    <w:rsid w:val="00244DA9"/>
    <w:rsid w:val="00245890"/>
    <w:rsid w:val="002458E5"/>
    <w:rsid w:val="00246BBA"/>
    <w:rsid w:val="00247172"/>
    <w:rsid w:val="00247392"/>
    <w:rsid w:val="002475C5"/>
    <w:rsid w:val="00247804"/>
    <w:rsid w:val="00251F9F"/>
    <w:rsid w:val="002527B1"/>
    <w:rsid w:val="00252CC5"/>
    <w:rsid w:val="00252FBB"/>
    <w:rsid w:val="00253363"/>
    <w:rsid w:val="00253B99"/>
    <w:rsid w:val="00253C79"/>
    <w:rsid w:val="00254279"/>
    <w:rsid w:val="002549AA"/>
    <w:rsid w:val="00255012"/>
    <w:rsid w:val="002550F1"/>
    <w:rsid w:val="00255C76"/>
    <w:rsid w:val="0025674E"/>
    <w:rsid w:val="00256D39"/>
    <w:rsid w:val="002573C0"/>
    <w:rsid w:val="00257E3C"/>
    <w:rsid w:val="00260F27"/>
    <w:rsid w:val="00260FC5"/>
    <w:rsid w:val="002610BC"/>
    <w:rsid w:val="00262433"/>
    <w:rsid w:val="002624DA"/>
    <w:rsid w:val="00262A3A"/>
    <w:rsid w:val="0026338D"/>
    <w:rsid w:val="00263D0E"/>
    <w:rsid w:val="00264A53"/>
    <w:rsid w:val="00265D41"/>
    <w:rsid w:val="00266723"/>
    <w:rsid w:val="002676C0"/>
    <w:rsid w:val="0027026E"/>
    <w:rsid w:val="00271305"/>
    <w:rsid w:val="00271A13"/>
    <w:rsid w:val="00271C92"/>
    <w:rsid w:val="002720D2"/>
    <w:rsid w:val="00272A02"/>
    <w:rsid w:val="00273E6D"/>
    <w:rsid w:val="002743BB"/>
    <w:rsid w:val="0027496E"/>
    <w:rsid w:val="00274C97"/>
    <w:rsid w:val="00274D6C"/>
    <w:rsid w:val="00274E9E"/>
    <w:rsid w:val="00275152"/>
    <w:rsid w:val="00275E41"/>
    <w:rsid w:val="00276145"/>
    <w:rsid w:val="002763B3"/>
    <w:rsid w:val="00277010"/>
    <w:rsid w:val="002770CB"/>
    <w:rsid w:val="0027725F"/>
    <w:rsid w:val="0027740F"/>
    <w:rsid w:val="002777F8"/>
    <w:rsid w:val="0028060E"/>
    <w:rsid w:val="002817A6"/>
    <w:rsid w:val="00281D8E"/>
    <w:rsid w:val="00283510"/>
    <w:rsid w:val="00283669"/>
    <w:rsid w:val="00283B34"/>
    <w:rsid w:val="00283EC2"/>
    <w:rsid w:val="002843CE"/>
    <w:rsid w:val="002843FD"/>
    <w:rsid w:val="00284435"/>
    <w:rsid w:val="00284816"/>
    <w:rsid w:val="00284CED"/>
    <w:rsid w:val="00285091"/>
    <w:rsid w:val="00285353"/>
    <w:rsid w:val="00285433"/>
    <w:rsid w:val="00285D31"/>
    <w:rsid w:val="00287862"/>
    <w:rsid w:val="00287B04"/>
    <w:rsid w:val="00287BD4"/>
    <w:rsid w:val="00290641"/>
    <w:rsid w:val="00290699"/>
    <w:rsid w:val="00290B45"/>
    <w:rsid w:val="0029110F"/>
    <w:rsid w:val="002911A9"/>
    <w:rsid w:val="00292304"/>
    <w:rsid w:val="00292450"/>
    <w:rsid w:val="002928B2"/>
    <w:rsid w:val="00292CD2"/>
    <w:rsid w:val="00294604"/>
    <w:rsid w:val="00295395"/>
    <w:rsid w:val="00295A06"/>
    <w:rsid w:val="0029603C"/>
    <w:rsid w:val="00297B14"/>
    <w:rsid w:val="00297B48"/>
    <w:rsid w:val="002A1F49"/>
    <w:rsid w:val="002A286B"/>
    <w:rsid w:val="002A33AD"/>
    <w:rsid w:val="002A36D1"/>
    <w:rsid w:val="002A389F"/>
    <w:rsid w:val="002A3E0E"/>
    <w:rsid w:val="002A3E81"/>
    <w:rsid w:val="002A4B3A"/>
    <w:rsid w:val="002A518A"/>
    <w:rsid w:val="002A54F5"/>
    <w:rsid w:val="002A601A"/>
    <w:rsid w:val="002B06E1"/>
    <w:rsid w:val="002B1EF4"/>
    <w:rsid w:val="002B2559"/>
    <w:rsid w:val="002B2873"/>
    <w:rsid w:val="002B5691"/>
    <w:rsid w:val="002B6140"/>
    <w:rsid w:val="002B6509"/>
    <w:rsid w:val="002B6CD3"/>
    <w:rsid w:val="002C12F9"/>
    <w:rsid w:val="002C19B8"/>
    <w:rsid w:val="002C22DA"/>
    <w:rsid w:val="002C2456"/>
    <w:rsid w:val="002C28D3"/>
    <w:rsid w:val="002C4182"/>
    <w:rsid w:val="002C4B46"/>
    <w:rsid w:val="002C4E00"/>
    <w:rsid w:val="002C60F6"/>
    <w:rsid w:val="002C6500"/>
    <w:rsid w:val="002C695A"/>
    <w:rsid w:val="002C7314"/>
    <w:rsid w:val="002C7317"/>
    <w:rsid w:val="002C799C"/>
    <w:rsid w:val="002C7D86"/>
    <w:rsid w:val="002C7DB4"/>
    <w:rsid w:val="002D0406"/>
    <w:rsid w:val="002D04E0"/>
    <w:rsid w:val="002D12A5"/>
    <w:rsid w:val="002D2072"/>
    <w:rsid w:val="002D2223"/>
    <w:rsid w:val="002D24B8"/>
    <w:rsid w:val="002D38FB"/>
    <w:rsid w:val="002D459E"/>
    <w:rsid w:val="002D4BCB"/>
    <w:rsid w:val="002D55D9"/>
    <w:rsid w:val="002D5CD3"/>
    <w:rsid w:val="002D62DD"/>
    <w:rsid w:val="002D6995"/>
    <w:rsid w:val="002D7118"/>
    <w:rsid w:val="002D7740"/>
    <w:rsid w:val="002D7AA3"/>
    <w:rsid w:val="002D7EF5"/>
    <w:rsid w:val="002E0176"/>
    <w:rsid w:val="002E16D7"/>
    <w:rsid w:val="002E26F4"/>
    <w:rsid w:val="002E3AA8"/>
    <w:rsid w:val="002E404F"/>
    <w:rsid w:val="002E7BC9"/>
    <w:rsid w:val="002F0777"/>
    <w:rsid w:val="002F132A"/>
    <w:rsid w:val="002F3103"/>
    <w:rsid w:val="002F3505"/>
    <w:rsid w:val="002F435C"/>
    <w:rsid w:val="002F44DC"/>
    <w:rsid w:val="002F4B67"/>
    <w:rsid w:val="002F60F9"/>
    <w:rsid w:val="002F64D1"/>
    <w:rsid w:val="002F68CB"/>
    <w:rsid w:val="002F6A91"/>
    <w:rsid w:val="002F6FD3"/>
    <w:rsid w:val="002F7354"/>
    <w:rsid w:val="00300A2F"/>
    <w:rsid w:val="00300D0A"/>
    <w:rsid w:val="00300E01"/>
    <w:rsid w:val="00300E43"/>
    <w:rsid w:val="00301A6F"/>
    <w:rsid w:val="00301DDB"/>
    <w:rsid w:val="00302537"/>
    <w:rsid w:val="00302857"/>
    <w:rsid w:val="0030293E"/>
    <w:rsid w:val="00303157"/>
    <w:rsid w:val="003035D5"/>
    <w:rsid w:val="003039E7"/>
    <w:rsid w:val="003044D8"/>
    <w:rsid w:val="00304DCA"/>
    <w:rsid w:val="00304F45"/>
    <w:rsid w:val="0031018B"/>
    <w:rsid w:val="00311505"/>
    <w:rsid w:val="00311A8D"/>
    <w:rsid w:val="003126CF"/>
    <w:rsid w:val="00313AFC"/>
    <w:rsid w:val="00314133"/>
    <w:rsid w:val="00314F9E"/>
    <w:rsid w:val="003160BD"/>
    <w:rsid w:val="00316627"/>
    <w:rsid w:val="00316701"/>
    <w:rsid w:val="003203F7"/>
    <w:rsid w:val="003205BB"/>
    <w:rsid w:val="00320BEA"/>
    <w:rsid w:val="00320CEB"/>
    <w:rsid w:val="003219E3"/>
    <w:rsid w:val="00321F0D"/>
    <w:rsid w:val="00322880"/>
    <w:rsid w:val="0032318A"/>
    <w:rsid w:val="00323BE6"/>
    <w:rsid w:val="00324D3C"/>
    <w:rsid w:val="00325295"/>
    <w:rsid w:val="00325579"/>
    <w:rsid w:val="00325975"/>
    <w:rsid w:val="00326B5A"/>
    <w:rsid w:val="0032765C"/>
    <w:rsid w:val="00327AB3"/>
    <w:rsid w:val="00327AFD"/>
    <w:rsid w:val="0033043D"/>
    <w:rsid w:val="00330498"/>
    <w:rsid w:val="003306E1"/>
    <w:rsid w:val="003311D9"/>
    <w:rsid w:val="003342C5"/>
    <w:rsid w:val="00334601"/>
    <w:rsid w:val="00334A3A"/>
    <w:rsid w:val="00334D8A"/>
    <w:rsid w:val="00335BAB"/>
    <w:rsid w:val="00335FD5"/>
    <w:rsid w:val="003367F0"/>
    <w:rsid w:val="00337B25"/>
    <w:rsid w:val="00341732"/>
    <w:rsid w:val="00341C85"/>
    <w:rsid w:val="003423B2"/>
    <w:rsid w:val="00344075"/>
    <w:rsid w:val="00345138"/>
    <w:rsid w:val="00345519"/>
    <w:rsid w:val="00345A37"/>
    <w:rsid w:val="00345FF5"/>
    <w:rsid w:val="00346273"/>
    <w:rsid w:val="003463EF"/>
    <w:rsid w:val="00347ED6"/>
    <w:rsid w:val="0035030B"/>
    <w:rsid w:val="00350671"/>
    <w:rsid w:val="00350751"/>
    <w:rsid w:val="00351261"/>
    <w:rsid w:val="00351829"/>
    <w:rsid w:val="0035195A"/>
    <w:rsid w:val="00351A30"/>
    <w:rsid w:val="00351CFC"/>
    <w:rsid w:val="00351DB5"/>
    <w:rsid w:val="00351F46"/>
    <w:rsid w:val="00352140"/>
    <w:rsid w:val="00353AB7"/>
    <w:rsid w:val="00353AF7"/>
    <w:rsid w:val="003554B3"/>
    <w:rsid w:val="003604B8"/>
    <w:rsid w:val="003612E9"/>
    <w:rsid w:val="00363837"/>
    <w:rsid w:val="00363C56"/>
    <w:rsid w:val="00365F3D"/>
    <w:rsid w:val="003661E6"/>
    <w:rsid w:val="00366A9E"/>
    <w:rsid w:val="003671CE"/>
    <w:rsid w:val="003676ED"/>
    <w:rsid w:val="00367719"/>
    <w:rsid w:val="00367B9E"/>
    <w:rsid w:val="00367D05"/>
    <w:rsid w:val="00367DBE"/>
    <w:rsid w:val="00370044"/>
    <w:rsid w:val="00370C27"/>
    <w:rsid w:val="00370E76"/>
    <w:rsid w:val="003721DC"/>
    <w:rsid w:val="003723BB"/>
    <w:rsid w:val="003727B4"/>
    <w:rsid w:val="0037460A"/>
    <w:rsid w:val="0037466D"/>
    <w:rsid w:val="00374F8D"/>
    <w:rsid w:val="003757BE"/>
    <w:rsid w:val="00376C24"/>
    <w:rsid w:val="00376EFE"/>
    <w:rsid w:val="00377324"/>
    <w:rsid w:val="0037782D"/>
    <w:rsid w:val="00377E8D"/>
    <w:rsid w:val="003814E6"/>
    <w:rsid w:val="00381C4E"/>
    <w:rsid w:val="003827B9"/>
    <w:rsid w:val="00383E9E"/>
    <w:rsid w:val="00385C24"/>
    <w:rsid w:val="00385C72"/>
    <w:rsid w:val="00386060"/>
    <w:rsid w:val="00386117"/>
    <w:rsid w:val="00386ADB"/>
    <w:rsid w:val="00386B29"/>
    <w:rsid w:val="00386B51"/>
    <w:rsid w:val="00386DA1"/>
    <w:rsid w:val="00386DFA"/>
    <w:rsid w:val="0038736B"/>
    <w:rsid w:val="0038773B"/>
    <w:rsid w:val="0038776D"/>
    <w:rsid w:val="0038786D"/>
    <w:rsid w:val="00387C2D"/>
    <w:rsid w:val="003901E1"/>
    <w:rsid w:val="0039067E"/>
    <w:rsid w:val="00390D22"/>
    <w:rsid w:val="0039211C"/>
    <w:rsid w:val="00392D50"/>
    <w:rsid w:val="0039356F"/>
    <w:rsid w:val="003946AB"/>
    <w:rsid w:val="00394886"/>
    <w:rsid w:val="003949A1"/>
    <w:rsid w:val="003949A6"/>
    <w:rsid w:val="00395382"/>
    <w:rsid w:val="003958EF"/>
    <w:rsid w:val="00397435"/>
    <w:rsid w:val="0039770B"/>
    <w:rsid w:val="0039789A"/>
    <w:rsid w:val="003A1238"/>
    <w:rsid w:val="003A1648"/>
    <w:rsid w:val="003A20C6"/>
    <w:rsid w:val="003A2A22"/>
    <w:rsid w:val="003A2CF6"/>
    <w:rsid w:val="003A524E"/>
    <w:rsid w:val="003A5535"/>
    <w:rsid w:val="003A5DEC"/>
    <w:rsid w:val="003A7224"/>
    <w:rsid w:val="003A7284"/>
    <w:rsid w:val="003A76DE"/>
    <w:rsid w:val="003A7DA3"/>
    <w:rsid w:val="003B0AA5"/>
    <w:rsid w:val="003B10C8"/>
    <w:rsid w:val="003B1964"/>
    <w:rsid w:val="003B1CC9"/>
    <w:rsid w:val="003B2248"/>
    <w:rsid w:val="003B2BCE"/>
    <w:rsid w:val="003B4E50"/>
    <w:rsid w:val="003B5190"/>
    <w:rsid w:val="003B51D9"/>
    <w:rsid w:val="003B5E6B"/>
    <w:rsid w:val="003B651E"/>
    <w:rsid w:val="003B6C53"/>
    <w:rsid w:val="003B6D60"/>
    <w:rsid w:val="003C1F68"/>
    <w:rsid w:val="003C2F00"/>
    <w:rsid w:val="003C3EE4"/>
    <w:rsid w:val="003C4097"/>
    <w:rsid w:val="003C4C5C"/>
    <w:rsid w:val="003C4FD3"/>
    <w:rsid w:val="003C569A"/>
    <w:rsid w:val="003C5CB7"/>
    <w:rsid w:val="003C6DA1"/>
    <w:rsid w:val="003C7A18"/>
    <w:rsid w:val="003D0B14"/>
    <w:rsid w:val="003D0CBE"/>
    <w:rsid w:val="003D1834"/>
    <w:rsid w:val="003D289D"/>
    <w:rsid w:val="003D2B10"/>
    <w:rsid w:val="003D31D2"/>
    <w:rsid w:val="003D394E"/>
    <w:rsid w:val="003D3C48"/>
    <w:rsid w:val="003D5D88"/>
    <w:rsid w:val="003D6229"/>
    <w:rsid w:val="003D718B"/>
    <w:rsid w:val="003D7D98"/>
    <w:rsid w:val="003E0707"/>
    <w:rsid w:val="003E0E37"/>
    <w:rsid w:val="003E2735"/>
    <w:rsid w:val="003E3822"/>
    <w:rsid w:val="003E422C"/>
    <w:rsid w:val="003E431B"/>
    <w:rsid w:val="003E48FD"/>
    <w:rsid w:val="003E4A7E"/>
    <w:rsid w:val="003E55B7"/>
    <w:rsid w:val="003E5FD0"/>
    <w:rsid w:val="003E647E"/>
    <w:rsid w:val="003E68EE"/>
    <w:rsid w:val="003E697E"/>
    <w:rsid w:val="003E7724"/>
    <w:rsid w:val="003E7772"/>
    <w:rsid w:val="003F00AC"/>
    <w:rsid w:val="003F0404"/>
    <w:rsid w:val="003F0457"/>
    <w:rsid w:val="003F163F"/>
    <w:rsid w:val="003F266A"/>
    <w:rsid w:val="003F2F33"/>
    <w:rsid w:val="003F3034"/>
    <w:rsid w:val="003F3B17"/>
    <w:rsid w:val="003F3BDC"/>
    <w:rsid w:val="003F4694"/>
    <w:rsid w:val="003F59C7"/>
    <w:rsid w:val="003F62C3"/>
    <w:rsid w:val="003F6B16"/>
    <w:rsid w:val="003F7C73"/>
    <w:rsid w:val="0040018D"/>
    <w:rsid w:val="00400D7F"/>
    <w:rsid w:val="004037B7"/>
    <w:rsid w:val="00403DBA"/>
    <w:rsid w:val="00403DFF"/>
    <w:rsid w:val="00405D7C"/>
    <w:rsid w:val="0040750C"/>
    <w:rsid w:val="0041077A"/>
    <w:rsid w:val="00411529"/>
    <w:rsid w:val="00412D30"/>
    <w:rsid w:val="00413EBF"/>
    <w:rsid w:val="0041497F"/>
    <w:rsid w:val="00415134"/>
    <w:rsid w:val="004151E7"/>
    <w:rsid w:val="004152F7"/>
    <w:rsid w:val="0041572F"/>
    <w:rsid w:val="004170D0"/>
    <w:rsid w:val="00417502"/>
    <w:rsid w:val="004210F4"/>
    <w:rsid w:val="00421575"/>
    <w:rsid w:val="0042229A"/>
    <w:rsid w:val="004225E8"/>
    <w:rsid w:val="00422701"/>
    <w:rsid w:val="00422C6A"/>
    <w:rsid w:val="00422D92"/>
    <w:rsid w:val="00423347"/>
    <w:rsid w:val="004235A9"/>
    <w:rsid w:val="004239F9"/>
    <w:rsid w:val="00423FAA"/>
    <w:rsid w:val="004243C8"/>
    <w:rsid w:val="00424931"/>
    <w:rsid w:val="004251E7"/>
    <w:rsid w:val="0042571D"/>
    <w:rsid w:val="00425DA1"/>
    <w:rsid w:val="00426A80"/>
    <w:rsid w:val="00426DA0"/>
    <w:rsid w:val="0042715E"/>
    <w:rsid w:val="004272B6"/>
    <w:rsid w:val="0043020D"/>
    <w:rsid w:val="00431A43"/>
    <w:rsid w:val="00432181"/>
    <w:rsid w:val="00432F6B"/>
    <w:rsid w:val="0043411E"/>
    <w:rsid w:val="004343DD"/>
    <w:rsid w:val="00435826"/>
    <w:rsid w:val="00436451"/>
    <w:rsid w:val="004367F0"/>
    <w:rsid w:val="00436EC5"/>
    <w:rsid w:val="004370F2"/>
    <w:rsid w:val="004374D8"/>
    <w:rsid w:val="00437C67"/>
    <w:rsid w:val="00440D1B"/>
    <w:rsid w:val="00440F5F"/>
    <w:rsid w:val="004412B0"/>
    <w:rsid w:val="00443310"/>
    <w:rsid w:val="00443A58"/>
    <w:rsid w:val="00444025"/>
    <w:rsid w:val="004441A0"/>
    <w:rsid w:val="004445FC"/>
    <w:rsid w:val="004451AA"/>
    <w:rsid w:val="00445643"/>
    <w:rsid w:val="0044650B"/>
    <w:rsid w:val="00446D08"/>
    <w:rsid w:val="004473E1"/>
    <w:rsid w:val="0045068D"/>
    <w:rsid w:val="00450DCE"/>
    <w:rsid w:val="00451BEA"/>
    <w:rsid w:val="004522A3"/>
    <w:rsid w:val="00453A06"/>
    <w:rsid w:val="004558E8"/>
    <w:rsid w:val="00455FBC"/>
    <w:rsid w:val="00456EA0"/>
    <w:rsid w:val="004574DC"/>
    <w:rsid w:val="00461F18"/>
    <w:rsid w:val="0046269D"/>
    <w:rsid w:val="0046274A"/>
    <w:rsid w:val="00465078"/>
    <w:rsid w:val="00465079"/>
    <w:rsid w:val="00465233"/>
    <w:rsid w:val="004656DE"/>
    <w:rsid w:val="00465E4A"/>
    <w:rsid w:val="00466E2E"/>
    <w:rsid w:val="004672E5"/>
    <w:rsid w:val="00467732"/>
    <w:rsid w:val="004678AA"/>
    <w:rsid w:val="00470098"/>
    <w:rsid w:val="0047046C"/>
    <w:rsid w:val="004712B5"/>
    <w:rsid w:val="004718C9"/>
    <w:rsid w:val="00471B9C"/>
    <w:rsid w:val="00472C0E"/>
    <w:rsid w:val="00472F9C"/>
    <w:rsid w:val="00473376"/>
    <w:rsid w:val="004741D3"/>
    <w:rsid w:val="004746EC"/>
    <w:rsid w:val="00474D90"/>
    <w:rsid w:val="004754C1"/>
    <w:rsid w:val="004759CB"/>
    <w:rsid w:val="00476424"/>
    <w:rsid w:val="00476769"/>
    <w:rsid w:val="004801D3"/>
    <w:rsid w:val="004804BB"/>
    <w:rsid w:val="00480529"/>
    <w:rsid w:val="00480596"/>
    <w:rsid w:val="00480702"/>
    <w:rsid w:val="00480F90"/>
    <w:rsid w:val="0048169D"/>
    <w:rsid w:val="0048180F"/>
    <w:rsid w:val="00481CED"/>
    <w:rsid w:val="00481E36"/>
    <w:rsid w:val="004822C8"/>
    <w:rsid w:val="0048388A"/>
    <w:rsid w:val="004844F3"/>
    <w:rsid w:val="004847A9"/>
    <w:rsid w:val="004847D2"/>
    <w:rsid w:val="00484C55"/>
    <w:rsid w:val="00484CFB"/>
    <w:rsid w:val="00484D61"/>
    <w:rsid w:val="00486A76"/>
    <w:rsid w:val="00486ACA"/>
    <w:rsid w:val="00486CEC"/>
    <w:rsid w:val="00486E36"/>
    <w:rsid w:val="0048739A"/>
    <w:rsid w:val="004875FD"/>
    <w:rsid w:val="00487703"/>
    <w:rsid w:val="0049149F"/>
    <w:rsid w:val="00491BBD"/>
    <w:rsid w:val="00492150"/>
    <w:rsid w:val="00492214"/>
    <w:rsid w:val="00492A35"/>
    <w:rsid w:val="00492C39"/>
    <w:rsid w:val="0049312F"/>
    <w:rsid w:val="004931A1"/>
    <w:rsid w:val="0049399D"/>
    <w:rsid w:val="00493D8C"/>
    <w:rsid w:val="00494451"/>
    <w:rsid w:val="0049498B"/>
    <w:rsid w:val="00494A4B"/>
    <w:rsid w:val="00495560"/>
    <w:rsid w:val="00496584"/>
    <w:rsid w:val="0049760D"/>
    <w:rsid w:val="0049768B"/>
    <w:rsid w:val="00497FBB"/>
    <w:rsid w:val="004A0580"/>
    <w:rsid w:val="004A05F9"/>
    <w:rsid w:val="004A06DB"/>
    <w:rsid w:val="004A0715"/>
    <w:rsid w:val="004A0C5B"/>
    <w:rsid w:val="004A1B06"/>
    <w:rsid w:val="004A1C6E"/>
    <w:rsid w:val="004A2159"/>
    <w:rsid w:val="004A2605"/>
    <w:rsid w:val="004A3384"/>
    <w:rsid w:val="004A382A"/>
    <w:rsid w:val="004A3EE3"/>
    <w:rsid w:val="004A7062"/>
    <w:rsid w:val="004A7A6B"/>
    <w:rsid w:val="004A7FFE"/>
    <w:rsid w:val="004B04DC"/>
    <w:rsid w:val="004B09BB"/>
    <w:rsid w:val="004B1A5E"/>
    <w:rsid w:val="004B1D32"/>
    <w:rsid w:val="004B214D"/>
    <w:rsid w:val="004B2436"/>
    <w:rsid w:val="004B2C9D"/>
    <w:rsid w:val="004B2D89"/>
    <w:rsid w:val="004B4334"/>
    <w:rsid w:val="004B455B"/>
    <w:rsid w:val="004B521B"/>
    <w:rsid w:val="004B55F1"/>
    <w:rsid w:val="004B5F7A"/>
    <w:rsid w:val="004B6141"/>
    <w:rsid w:val="004B6DEF"/>
    <w:rsid w:val="004B6E83"/>
    <w:rsid w:val="004C0F77"/>
    <w:rsid w:val="004C196E"/>
    <w:rsid w:val="004C24D0"/>
    <w:rsid w:val="004C45EF"/>
    <w:rsid w:val="004C4E0A"/>
    <w:rsid w:val="004C577C"/>
    <w:rsid w:val="004C5B5D"/>
    <w:rsid w:val="004C6B2B"/>
    <w:rsid w:val="004C6E8A"/>
    <w:rsid w:val="004C72A7"/>
    <w:rsid w:val="004C7550"/>
    <w:rsid w:val="004C7C9F"/>
    <w:rsid w:val="004D1FA4"/>
    <w:rsid w:val="004D25D7"/>
    <w:rsid w:val="004D2AAB"/>
    <w:rsid w:val="004D2B91"/>
    <w:rsid w:val="004D2FCC"/>
    <w:rsid w:val="004D3453"/>
    <w:rsid w:val="004D3BAF"/>
    <w:rsid w:val="004D4141"/>
    <w:rsid w:val="004D4A89"/>
    <w:rsid w:val="004D5452"/>
    <w:rsid w:val="004D5492"/>
    <w:rsid w:val="004D54A5"/>
    <w:rsid w:val="004D54D8"/>
    <w:rsid w:val="004D57D1"/>
    <w:rsid w:val="004D5829"/>
    <w:rsid w:val="004D5CE6"/>
    <w:rsid w:val="004D63CA"/>
    <w:rsid w:val="004D6671"/>
    <w:rsid w:val="004D6992"/>
    <w:rsid w:val="004D6F21"/>
    <w:rsid w:val="004E0AA0"/>
    <w:rsid w:val="004E12F0"/>
    <w:rsid w:val="004E27B5"/>
    <w:rsid w:val="004E2867"/>
    <w:rsid w:val="004E2D72"/>
    <w:rsid w:val="004E2F97"/>
    <w:rsid w:val="004E3AB4"/>
    <w:rsid w:val="004E51F8"/>
    <w:rsid w:val="004E63CB"/>
    <w:rsid w:val="004E68F3"/>
    <w:rsid w:val="004E695F"/>
    <w:rsid w:val="004F026D"/>
    <w:rsid w:val="004F05E1"/>
    <w:rsid w:val="004F0D29"/>
    <w:rsid w:val="004F16C9"/>
    <w:rsid w:val="004F183C"/>
    <w:rsid w:val="004F19B5"/>
    <w:rsid w:val="004F1D00"/>
    <w:rsid w:val="004F1D1D"/>
    <w:rsid w:val="004F20DC"/>
    <w:rsid w:val="004F2DAA"/>
    <w:rsid w:val="004F2F21"/>
    <w:rsid w:val="004F49F8"/>
    <w:rsid w:val="004F4C27"/>
    <w:rsid w:val="004F6ABF"/>
    <w:rsid w:val="004F6F71"/>
    <w:rsid w:val="00500C27"/>
    <w:rsid w:val="00501A6A"/>
    <w:rsid w:val="0050208E"/>
    <w:rsid w:val="00502E22"/>
    <w:rsid w:val="00502EE8"/>
    <w:rsid w:val="00503A0D"/>
    <w:rsid w:val="00504357"/>
    <w:rsid w:val="005044A4"/>
    <w:rsid w:val="005045E2"/>
    <w:rsid w:val="00504FF4"/>
    <w:rsid w:val="005053BE"/>
    <w:rsid w:val="0050542C"/>
    <w:rsid w:val="0051084B"/>
    <w:rsid w:val="00511743"/>
    <w:rsid w:val="005119CD"/>
    <w:rsid w:val="00512424"/>
    <w:rsid w:val="00512760"/>
    <w:rsid w:val="00514197"/>
    <w:rsid w:val="0051463F"/>
    <w:rsid w:val="00515456"/>
    <w:rsid w:val="0051560D"/>
    <w:rsid w:val="00515746"/>
    <w:rsid w:val="0051635D"/>
    <w:rsid w:val="00517012"/>
    <w:rsid w:val="00517D02"/>
    <w:rsid w:val="00520CE3"/>
    <w:rsid w:val="00521F48"/>
    <w:rsid w:val="0052202A"/>
    <w:rsid w:val="0052293D"/>
    <w:rsid w:val="0052354C"/>
    <w:rsid w:val="005245C9"/>
    <w:rsid w:val="00524981"/>
    <w:rsid w:val="0052617C"/>
    <w:rsid w:val="00530229"/>
    <w:rsid w:val="00530712"/>
    <w:rsid w:val="005324D2"/>
    <w:rsid w:val="00532823"/>
    <w:rsid w:val="00532E37"/>
    <w:rsid w:val="005333DC"/>
    <w:rsid w:val="00533917"/>
    <w:rsid w:val="00533941"/>
    <w:rsid w:val="00533B1B"/>
    <w:rsid w:val="00536B2E"/>
    <w:rsid w:val="00537318"/>
    <w:rsid w:val="005379C6"/>
    <w:rsid w:val="00537ED3"/>
    <w:rsid w:val="00540C38"/>
    <w:rsid w:val="005411BE"/>
    <w:rsid w:val="0054143D"/>
    <w:rsid w:val="005418E8"/>
    <w:rsid w:val="00542D30"/>
    <w:rsid w:val="0054304B"/>
    <w:rsid w:val="00543128"/>
    <w:rsid w:val="00544A0B"/>
    <w:rsid w:val="005466A5"/>
    <w:rsid w:val="0054731E"/>
    <w:rsid w:val="00547967"/>
    <w:rsid w:val="00547D39"/>
    <w:rsid w:val="00550260"/>
    <w:rsid w:val="00550425"/>
    <w:rsid w:val="005514D0"/>
    <w:rsid w:val="005516DF"/>
    <w:rsid w:val="00551E76"/>
    <w:rsid w:val="00551F6B"/>
    <w:rsid w:val="00552F94"/>
    <w:rsid w:val="00552FA3"/>
    <w:rsid w:val="00552FF5"/>
    <w:rsid w:val="005532BD"/>
    <w:rsid w:val="005533BF"/>
    <w:rsid w:val="00553417"/>
    <w:rsid w:val="0055381A"/>
    <w:rsid w:val="0055512D"/>
    <w:rsid w:val="00556220"/>
    <w:rsid w:val="00556427"/>
    <w:rsid w:val="00560594"/>
    <w:rsid w:val="00560E68"/>
    <w:rsid w:val="005611E1"/>
    <w:rsid w:val="0056406B"/>
    <w:rsid w:val="005642A7"/>
    <w:rsid w:val="005644E2"/>
    <w:rsid w:val="00564C1D"/>
    <w:rsid w:val="0056536C"/>
    <w:rsid w:val="00565887"/>
    <w:rsid w:val="005659A5"/>
    <w:rsid w:val="0056607A"/>
    <w:rsid w:val="005661E1"/>
    <w:rsid w:val="0056646D"/>
    <w:rsid w:val="00566780"/>
    <w:rsid w:val="0056698A"/>
    <w:rsid w:val="005670D3"/>
    <w:rsid w:val="0056771D"/>
    <w:rsid w:val="00567959"/>
    <w:rsid w:val="005710E0"/>
    <w:rsid w:val="00571380"/>
    <w:rsid w:val="00571B68"/>
    <w:rsid w:val="00572DA3"/>
    <w:rsid w:val="005735F6"/>
    <w:rsid w:val="00573CE4"/>
    <w:rsid w:val="00573DEF"/>
    <w:rsid w:val="00573F09"/>
    <w:rsid w:val="00574EA5"/>
    <w:rsid w:val="00575121"/>
    <w:rsid w:val="00576492"/>
    <w:rsid w:val="0057687A"/>
    <w:rsid w:val="005770F5"/>
    <w:rsid w:val="005803DA"/>
    <w:rsid w:val="00580B00"/>
    <w:rsid w:val="00581CBC"/>
    <w:rsid w:val="00582462"/>
    <w:rsid w:val="005839C0"/>
    <w:rsid w:val="00583BF0"/>
    <w:rsid w:val="005861C6"/>
    <w:rsid w:val="00586B41"/>
    <w:rsid w:val="00586D67"/>
    <w:rsid w:val="0058702A"/>
    <w:rsid w:val="0058708D"/>
    <w:rsid w:val="005870E1"/>
    <w:rsid w:val="0058750B"/>
    <w:rsid w:val="00587E95"/>
    <w:rsid w:val="00587F89"/>
    <w:rsid w:val="00587FDA"/>
    <w:rsid w:val="0059082C"/>
    <w:rsid w:val="005908BB"/>
    <w:rsid w:val="0059091F"/>
    <w:rsid w:val="00590F0F"/>
    <w:rsid w:val="00591B12"/>
    <w:rsid w:val="00591B2D"/>
    <w:rsid w:val="00592A2E"/>
    <w:rsid w:val="00592EB8"/>
    <w:rsid w:val="005932ED"/>
    <w:rsid w:val="005945F1"/>
    <w:rsid w:val="00594EC4"/>
    <w:rsid w:val="005952E8"/>
    <w:rsid w:val="00595A19"/>
    <w:rsid w:val="005962B7"/>
    <w:rsid w:val="00596668"/>
    <w:rsid w:val="00596BF5"/>
    <w:rsid w:val="00596DBF"/>
    <w:rsid w:val="00597177"/>
    <w:rsid w:val="0059732C"/>
    <w:rsid w:val="005979D9"/>
    <w:rsid w:val="005A03F1"/>
    <w:rsid w:val="005A0865"/>
    <w:rsid w:val="005A0AEF"/>
    <w:rsid w:val="005A0BC3"/>
    <w:rsid w:val="005A193F"/>
    <w:rsid w:val="005A2455"/>
    <w:rsid w:val="005A3136"/>
    <w:rsid w:val="005A33F4"/>
    <w:rsid w:val="005A36AA"/>
    <w:rsid w:val="005A36BF"/>
    <w:rsid w:val="005A3905"/>
    <w:rsid w:val="005A46D0"/>
    <w:rsid w:val="005A4ACA"/>
    <w:rsid w:val="005A7E46"/>
    <w:rsid w:val="005B0499"/>
    <w:rsid w:val="005B1286"/>
    <w:rsid w:val="005B392B"/>
    <w:rsid w:val="005B397D"/>
    <w:rsid w:val="005B3BA2"/>
    <w:rsid w:val="005B3FC2"/>
    <w:rsid w:val="005B429C"/>
    <w:rsid w:val="005B5283"/>
    <w:rsid w:val="005B5C68"/>
    <w:rsid w:val="005B5D88"/>
    <w:rsid w:val="005B5E55"/>
    <w:rsid w:val="005B6910"/>
    <w:rsid w:val="005B6AB9"/>
    <w:rsid w:val="005B6E5B"/>
    <w:rsid w:val="005B73F2"/>
    <w:rsid w:val="005B78AA"/>
    <w:rsid w:val="005C175C"/>
    <w:rsid w:val="005C1AD4"/>
    <w:rsid w:val="005C2440"/>
    <w:rsid w:val="005C4052"/>
    <w:rsid w:val="005C40D1"/>
    <w:rsid w:val="005C4465"/>
    <w:rsid w:val="005C4839"/>
    <w:rsid w:val="005C49BC"/>
    <w:rsid w:val="005C4CD0"/>
    <w:rsid w:val="005C5092"/>
    <w:rsid w:val="005C513A"/>
    <w:rsid w:val="005C5BCE"/>
    <w:rsid w:val="005C5E01"/>
    <w:rsid w:val="005C68F8"/>
    <w:rsid w:val="005C6A95"/>
    <w:rsid w:val="005C6B29"/>
    <w:rsid w:val="005C74A6"/>
    <w:rsid w:val="005C7648"/>
    <w:rsid w:val="005C7C8C"/>
    <w:rsid w:val="005D01C4"/>
    <w:rsid w:val="005D09F1"/>
    <w:rsid w:val="005D0CB1"/>
    <w:rsid w:val="005D0D29"/>
    <w:rsid w:val="005D157F"/>
    <w:rsid w:val="005D1C2C"/>
    <w:rsid w:val="005D3367"/>
    <w:rsid w:val="005D3968"/>
    <w:rsid w:val="005D4695"/>
    <w:rsid w:val="005D79E5"/>
    <w:rsid w:val="005D7B11"/>
    <w:rsid w:val="005E0182"/>
    <w:rsid w:val="005E0985"/>
    <w:rsid w:val="005E0E99"/>
    <w:rsid w:val="005E13BD"/>
    <w:rsid w:val="005E2D62"/>
    <w:rsid w:val="005E2F6C"/>
    <w:rsid w:val="005E303E"/>
    <w:rsid w:val="005E34BD"/>
    <w:rsid w:val="005E3734"/>
    <w:rsid w:val="005E3E2D"/>
    <w:rsid w:val="005E4993"/>
    <w:rsid w:val="005E4E07"/>
    <w:rsid w:val="005E5CB0"/>
    <w:rsid w:val="005E70B2"/>
    <w:rsid w:val="005F1C63"/>
    <w:rsid w:val="005F1C9B"/>
    <w:rsid w:val="005F24EB"/>
    <w:rsid w:val="005F2741"/>
    <w:rsid w:val="005F298E"/>
    <w:rsid w:val="005F2ED9"/>
    <w:rsid w:val="005F33A4"/>
    <w:rsid w:val="005F35E2"/>
    <w:rsid w:val="005F51A1"/>
    <w:rsid w:val="005F545B"/>
    <w:rsid w:val="005F6336"/>
    <w:rsid w:val="005F640D"/>
    <w:rsid w:val="005F6B90"/>
    <w:rsid w:val="005F7697"/>
    <w:rsid w:val="005F786B"/>
    <w:rsid w:val="00601636"/>
    <w:rsid w:val="00602AD8"/>
    <w:rsid w:val="00603C0E"/>
    <w:rsid w:val="00603ECF"/>
    <w:rsid w:val="00603F54"/>
    <w:rsid w:val="006057BD"/>
    <w:rsid w:val="00605FC9"/>
    <w:rsid w:val="00607372"/>
    <w:rsid w:val="0060752E"/>
    <w:rsid w:val="00610AF1"/>
    <w:rsid w:val="00612FE7"/>
    <w:rsid w:val="00614816"/>
    <w:rsid w:val="006150FD"/>
    <w:rsid w:val="006167BE"/>
    <w:rsid w:val="0062066D"/>
    <w:rsid w:val="006217CB"/>
    <w:rsid w:val="006221F0"/>
    <w:rsid w:val="00622537"/>
    <w:rsid w:val="006228BF"/>
    <w:rsid w:val="006237CF"/>
    <w:rsid w:val="00624305"/>
    <w:rsid w:val="00624E6D"/>
    <w:rsid w:val="00627B00"/>
    <w:rsid w:val="00627EF5"/>
    <w:rsid w:val="00627F02"/>
    <w:rsid w:val="0063117C"/>
    <w:rsid w:val="00632349"/>
    <w:rsid w:val="0063262C"/>
    <w:rsid w:val="00633FF8"/>
    <w:rsid w:val="006340C6"/>
    <w:rsid w:val="00634EBC"/>
    <w:rsid w:val="00635647"/>
    <w:rsid w:val="006358F4"/>
    <w:rsid w:val="0063706E"/>
    <w:rsid w:val="0063713D"/>
    <w:rsid w:val="006372BF"/>
    <w:rsid w:val="006373FF"/>
    <w:rsid w:val="006378BE"/>
    <w:rsid w:val="00637E26"/>
    <w:rsid w:val="00637EC2"/>
    <w:rsid w:val="006403A8"/>
    <w:rsid w:val="00640437"/>
    <w:rsid w:val="006418A2"/>
    <w:rsid w:val="00641AA2"/>
    <w:rsid w:val="006432B2"/>
    <w:rsid w:val="00643F00"/>
    <w:rsid w:val="006441F5"/>
    <w:rsid w:val="006442E0"/>
    <w:rsid w:val="006453A4"/>
    <w:rsid w:val="00645FA7"/>
    <w:rsid w:val="00646080"/>
    <w:rsid w:val="0065030B"/>
    <w:rsid w:val="00650B2A"/>
    <w:rsid w:val="00651362"/>
    <w:rsid w:val="00651616"/>
    <w:rsid w:val="00652291"/>
    <w:rsid w:val="006524B6"/>
    <w:rsid w:val="0065367B"/>
    <w:rsid w:val="00653F2A"/>
    <w:rsid w:val="00653F88"/>
    <w:rsid w:val="0065438F"/>
    <w:rsid w:val="0065443B"/>
    <w:rsid w:val="00654462"/>
    <w:rsid w:val="00654577"/>
    <w:rsid w:val="00654A26"/>
    <w:rsid w:val="0065597A"/>
    <w:rsid w:val="00655C5B"/>
    <w:rsid w:val="00656617"/>
    <w:rsid w:val="0065694E"/>
    <w:rsid w:val="00656F33"/>
    <w:rsid w:val="00657809"/>
    <w:rsid w:val="00657AD3"/>
    <w:rsid w:val="00657EAC"/>
    <w:rsid w:val="0066076C"/>
    <w:rsid w:val="006625A3"/>
    <w:rsid w:val="0066312E"/>
    <w:rsid w:val="006651ED"/>
    <w:rsid w:val="006655EB"/>
    <w:rsid w:val="00665948"/>
    <w:rsid w:val="00666410"/>
    <w:rsid w:val="006670DF"/>
    <w:rsid w:val="00667392"/>
    <w:rsid w:val="006704AD"/>
    <w:rsid w:val="00671798"/>
    <w:rsid w:val="00671E68"/>
    <w:rsid w:val="00672099"/>
    <w:rsid w:val="006724B7"/>
    <w:rsid w:val="00672B2A"/>
    <w:rsid w:val="00675EB2"/>
    <w:rsid w:val="00676A29"/>
    <w:rsid w:val="006779ED"/>
    <w:rsid w:val="00677B2F"/>
    <w:rsid w:val="00680380"/>
    <w:rsid w:val="00680985"/>
    <w:rsid w:val="00680CA4"/>
    <w:rsid w:val="00680E46"/>
    <w:rsid w:val="00681569"/>
    <w:rsid w:val="00681BE8"/>
    <w:rsid w:val="00682113"/>
    <w:rsid w:val="00682D21"/>
    <w:rsid w:val="00682EB9"/>
    <w:rsid w:val="00683281"/>
    <w:rsid w:val="006841F8"/>
    <w:rsid w:val="006846B5"/>
    <w:rsid w:val="006854C0"/>
    <w:rsid w:val="006856CF"/>
    <w:rsid w:val="00686235"/>
    <w:rsid w:val="00686985"/>
    <w:rsid w:val="00686B51"/>
    <w:rsid w:val="00687102"/>
    <w:rsid w:val="006902FD"/>
    <w:rsid w:val="00691581"/>
    <w:rsid w:val="00691932"/>
    <w:rsid w:val="00691DA9"/>
    <w:rsid w:val="006923CD"/>
    <w:rsid w:val="0069257A"/>
    <w:rsid w:val="00692BE0"/>
    <w:rsid w:val="00693B29"/>
    <w:rsid w:val="00694CF6"/>
    <w:rsid w:val="00696274"/>
    <w:rsid w:val="006962DE"/>
    <w:rsid w:val="006A0755"/>
    <w:rsid w:val="006A0BA6"/>
    <w:rsid w:val="006A0C67"/>
    <w:rsid w:val="006A15E2"/>
    <w:rsid w:val="006A1AE9"/>
    <w:rsid w:val="006A1CC5"/>
    <w:rsid w:val="006A20F1"/>
    <w:rsid w:val="006A4CAC"/>
    <w:rsid w:val="006A4E98"/>
    <w:rsid w:val="006A5300"/>
    <w:rsid w:val="006A5873"/>
    <w:rsid w:val="006B12AA"/>
    <w:rsid w:val="006B2002"/>
    <w:rsid w:val="006B2408"/>
    <w:rsid w:val="006B2F12"/>
    <w:rsid w:val="006B31CC"/>
    <w:rsid w:val="006B3DAC"/>
    <w:rsid w:val="006B4C4E"/>
    <w:rsid w:val="006B708C"/>
    <w:rsid w:val="006B7F24"/>
    <w:rsid w:val="006C0226"/>
    <w:rsid w:val="006C0B2F"/>
    <w:rsid w:val="006C0B69"/>
    <w:rsid w:val="006C27D8"/>
    <w:rsid w:val="006C2C56"/>
    <w:rsid w:val="006C3014"/>
    <w:rsid w:val="006C390C"/>
    <w:rsid w:val="006C3E2E"/>
    <w:rsid w:val="006C40AF"/>
    <w:rsid w:val="006C54E8"/>
    <w:rsid w:val="006C62A6"/>
    <w:rsid w:val="006C6F63"/>
    <w:rsid w:val="006C755B"/>
    <w:rsid w:val="006C7A18"/>
    <w:rsid w:val="006D08C9"/>
    <w:rsid w:val="006D198A"/>
    <w:rsid w:val="006D2729"/>
    <w:rsid w:val="006D3062"/>
    <w:rsid w:val="006D353F"/>
    <w:rsid w:val="006D473D"/>
    <w:rsid w:val="006D4A7D"/>
    <w:rsid w:val="006D63FE"/>
    <w:rsid w:val="006D64DD"/>
    <w:rsid w:val="006D662A"/>
    <w:rsid w:val="006D6D84"/>
    <w:rsid w:val="006D7211"/>
    <w:rsid w:val="006D7380"/>
    <w:rsid w:val="006E08AE"/>
    <w:rsid w:val="006E0ABE"/>
    <w:rsid w:val="006E1164"/>
    <w:rsid w:val="006E16DC"/>
    <w:rsid w:val="006E2B62"/>
    <w:rsid w:val="006E2FA7"/>
    <w:rsid w:val="006E3BAD"/>
    <w:rsid w:val="006E3CC7"/>
    <w:rsid w:val="006E403B"/>
    <w:rsid w:val="006E41A1"/>
    <w:rsid w:val="006E4499"/>
    <w:rsid w:val="006E473A"/>
    <w:rsid w:val="006E4A72"/>
    <w:rsid w:val="006E4DD5"/>
    <w:rsid w:val="006E5D40"/>
    <w:rsid w:val="006E5F68"/>
    <w:rsid w:val="006E616D"/>
    <w:rsid w:val="006E7081"/>
    <w:rsid w:val="006E7D61"/>
    <w:rsid w:val="006E7F05"/>
    <w:rsid w:val="006E7F29"/>
    <w:rsid w:val="006F23DF"/>
    <w:rsid w:val="006F252F"/>
    <w:rsid w:val="006F2D0C"/>
    <w:rsid w:val="006F6BC9"/>
    <w:rsid w:val="006F7D20"/>
    <w:rsid w:val="0070005F"/>
    <w:rsid w:val="007002C6"/>
    <w:rsid w:val="007003D2"/>
    <w:rsid w:val="007006D5"/>
    <w:rsid w:val="00700931"/>
    <w:rsid w:val="00700BDA"/>
    <w:rsid w:val="0070226B"/>
    <w:rsid w:val="00703365"/>
    <w:rsid w:val="00704DAA"/>
    <w:rsid w:val="00705EA7"/>
    <w:rsid w:val="00706535"/>
    <w:rsid w:val="007065E7"/>
    <w:rsid w:val="0071028F"/>
    <w:rsid w:val="00711424"/>
    <w:rsid w:val="00711736"/>
    <w:rsid w:val="007136A6"/>
    <w:rsid w:val="00713ADF"/>
    <w:rsid w:val="007147E1"/>
    <w:rsid w:val="0071494C"/>
    <w:rsid w:val="00714CB6"/>
    <w:rsid w:val="0071684D"/>
    <w:rsid w:val="00717253"/>
    <w:rsid w:val="00717B67"/>
    <w:rsid w:val="00717CE1"/>
    <w:rsid w:val="0072013F"/>
    <w:rsid w:val="00720D67"/>
    <w:rsid w:val="007215A3"/>
    <w:rsid w:val="00721D7A"/>
    <w:rsid w:val="007226CB"/>
    <w:rsid w:val="00722B4C"/>
    <w:rsid w:val="00723659"/>
    <w:rsid w:val="00724A29"/>
    <w:rsid w:val="00725209"/>
    <w:rsid w:val="00725B05"/>
    <w:rsid w:val="007261AD"/>
    <w:rsid w:val="00726400"/>
    <w:rsid w:val="00726D1B"/>
    <w:rsid w:val="0073031F"/>
    <w:rsid w:val="0073259D"/>
    <w:rsid w:val="0073289F"/>
    <w:rsid w:val="007328D2"/>
    <w:rsid w:val="00733BC5"/>
    <w:rsid w:val="007343DF"/>
    <w:rsid w:val="00734BD7"/>
    <w:rsid w:val="00734F7D"/>
    <w:rsid w:val="007350F4"/>
    <w:rsid w:val="00736189"/>
    <w:rsid w:val="007364CC"/>
    <w:rsid w:val="00736EE1"/>
    <w:rsid w:val="00737821"/>
    <w:rsid w:val="00740DC7"/>
    <w:rsid w:val="00740E80"/>
    <w:rsid w:val="00741226"/>
    <w:rsid w:val="0074129F"/>
    <w:rsid w:val="00741526"/>
    <w:rsid w:val="00743E4D"/>
    <w:rsid w:val="00744586"/>
    <w:rsid w:val="007457F0"/>
    <w:rsid w:val="00746DBD"/>
    <w:rsid w:val="00746F93"/>
    <w:rsid w:val="00747889"/>
    <w:rsid w:val="0075061A"/>
    <w:rsid w:val="007528F7"/>
    <w:rsid w:val="00753CBA"/>
    <w:rsid w:val="0075475A"/>
    <w:rsid w:val="00754FE0"/>
    <w:rsid w:val="0075582A"/>
    <w:rsid w:val="00756054"/>
    <w:rsid w:val="00756C7E"/>
    <w:rsid w:val="00756FBB"/>
    <w:rsid w:val="007570DB"/>
    <w:rsid w:val="00757949"/>
    <w:rsid w:val="00757A26"/>
    <w:rsid w:val="00757D65"/>
    <w:rsid w:val="00757F22"/>
    <w:rsid w:val="0076062B"/>
    <w:rsid w:val="007614C4"/>
    <w:rsid w:val="00761CA6"/>
    <w:rsid w:val="00762626"/>
    <w:rsid w:val="00762B04"/>
    <w:rsid w:val="007634A7"/>
    <w:rsid w:val="00763661"/>
    <w:rsid w:val="00763D2D"/>
    <w:rsid w:val="007642F8"/>
    <w:rsid w:val="00764687"/>
    <w:rsid w:val="007648B1"/>
    <w:rsid w:val="007652CF"/>
    <w:rsid w:val="007657D3"/>
    <w:rsid w:val="007658CC"/>
    <w:rsid w:val="00765F08"/>
    <w:rsid w:val="00766671"/>
    <w:rsid w:val="0076670D"/>
    <w:rsid w:val="00766978"/>
    <w:rsid w:val="00766C91"/>
    <w:rsid w:val="007711D1"/>
    <w:rsid w:val="0077144A"/>
    <w:rsid w:val="007719AA"/>
    <w:rsid w:val="007719D9"/>
    <w:rsid w:val="00771D78"/>
    <w:rsid w:val="00771DFD"/>
    <w:rsid w:val="0077222C"/>
    <w:rsid w:val="007722E0"/>
    <w:rsid w:val="00772EDE"/>
    <w:rsid w:val="00773997"/>
    <w:rsid w:val="007747D5"/>
    <w:rsid w:val="00775014"/>
    <w:rsid w:val="00776130"/>
    <w:rsid w:val="00776CD4"/>
    <w:rsid w:val="00777433"/>
    <w:rsid w:val="007776DC"/>
    <w:rsid w:val="0078049B"/>
    <w:rsid w:val="007805D7"/>
    <w:rsid w:val="00780AD8"/>
    <w:rsid w:val="00780D43"/>
    <w:rsid w:val="0078188F"/>
    <w:rsid w:val="007819D9"/>
    <w:rsid w:val="00781BBA"/>
    <w:rsid w:val="007827EB"/>
    <w:rsid w:val="0078376F"/>
    <w:rsid w:val="00783BB7"/>
    <w:rsid w:val="00783D89"/>
    <w:rsid w:val="00784457"/>
    <w:rsid w:val="00784E7A"/>
    <w:rsid w:val="00785035"/>
    <w:rsid w:val="00786D0D"/>
    <w:rsid w:val="00786E3F"/>
    <w:rsid w:val="00786EC4"/>
    <w:rsid w:val="00786EC5"/>
    <w:rsid w:val="0079166C"/>
    <w:rsid w:val="00791C98"/>
    <w:rsid w:val="00792A3A"/>
    <w:rsid w:val="00792EB9"/>
    <w:rsid w:val="0079376C"/>
    <w:rsid w:val="00794020"/>
    <w:rsid w:val="007942B2"/>
    <w:rsid w:val="00794A93"/>
    <w:rsid w:val="00794AD1"/>
    <w:rsid w:val="007950C3"/>
    <w:rsid w:val="00795222"/>
    <w:rsid w:val="007967A6"/>
    <w:rsid w:val="0079684B"/>
    <w:rsid w:val="00796926"/>
    <w:rsid w:val="00796CFD"/>
    <w:rsid w:val="0079704A"/>
    <w:rsid w:val="00797183"/>
    <w:rsid w:val="007972E0"/>
    <w:rsid w:val="007975B4"/>
    <w:rsid w:val="00797B27"/>
    <w:rsid w:val="00797E00"/>
    <w:rsid w:val="00797FBB"/>
    <w:rsid w:val="007A06E9"/>
    <w:rsid w:val="007A12FB"/>
    <w:rsid w:val="007A15A6"/>
    <w:rsid w:val="007A1ABF"/>
    <w:rsid w:val="007A247F"/>
    <w:rsid w:val="007A2C8C"/>
    <w:rsid w:val="007A5268"/>
    <w:rsid w:val="007A7202"/>
    <w:rsid w:val="007A78B7"/>
    <w:rsid w:val="007A79F0"/>
    <w:rsid w:val="007A7BA4"/>
    <w:rsid w:val="007B011C"/>
    <w:rsid w:val="007B0397"/>
    <w:rsid w:val="007B05AE"/>
    <w:rsid w:val="007B0876"/>
    <w:rsid w:val="007B13E8"/>
    <w:rsid w:val="007B1731"/>
    <w:rsid w:val="007B2B1B"/>
    <w:rsid w:val="007B311A"/>
    <w:rsid w:val="007B4559"/>
    <w:rsid w:val="007B4719"/>
    <w:rsid w:val="007B56C3"/>
    <w:rsid w:val="007B61C2"/>
    <w:rsid w:val="007B62C3"/>
    <w:rsid w:val="007B7270"/>
    <w:rsid w:val="007B74F9"/>
    <w:rsid w:val="007B76F2"/>
    <w:rsid w:val="007B7EBE"/>
    <w:rsid w:val="007B7F43"/>
    <w:rsid w:val="007C0033"/>
    <w:rsid w:val="007C0161"/>
    <w:rsid w:val="007C05DD"/>
    <w:rsid w:val="007C16B0"/>
    <w:rsid w:val="007C1879"/>
    <w:rsid w:val="007C33CB"/>
    <w:rsid w:val="007C3707"/>
    <w:rsid w:val="007C5414"/>
    <w:rsid w:val="007C5792"/>
    <w:rsid w:val="007C6470"/>
    <w:rsid w:val="007C67AF"/>
    <w:rsid w:val="007C6C42"/>
    <w:rsid w:val="007C6FF6"/>
    <w:rsid w:val="007C786F"/>
    <w:rsid w:val="007D0464"/>
    <w:rsid w:val="007D18B8"/>
    <w:rsid w:val="007D25A3"/>
    <w:rsid w:val="007D2A05"/>
    <w:rsid w:val="007D3D78"/>
    <w:rsid w:val="007D43BA"/>
    <w:rsid w:val="007D4640"/>
    <w:rsid w:val="007D53DA"/>
    <w:rsid w:val="007D7860"/>
    <w:rsid w:val="007E006C"/>
    <w:rsid w:val="007E01AC"/>
    <w:rsid w:val="007E1EA6"/>
    <w:rsid w:val="007E22C8"/>
    <w:rsid w:val="007E34B9"/>
    <w:rsid w:val="007E3C01"/>
    <w:rsid w:val="007E5075"/>
    <w:rsid w:val="007E50B5"/>
    <w:rsid w:val="007E5CFA"/>
    <w:rsid w:val="007E6696"/>
    <w:rsid w:val="007E6A0E"/>
    <w:rsid w:val="007E6FF7"/>
    <w:rsid w:val="007E708D"/>
    <w:rsid w:val="007F0161"/>
    <w:rsid w:val="007F177B"/>
    <w:rsid w:val="007F2076"/>
    <w:rsid w:val="007F2359"/>
    <w:rsid w:val="007F4C6F"/>
    <w:rsid w:val="007F53EC"/>
    <w:rsid w:val="007F6A78"/>
    <w:rsid w:val="008000D5"/>
    <w:rsid w:val="00800768"/>
    <w:rsid w:val="0080092F"/>
    <w:rsid w:val="00800D79"/>
    <w:rsid w:val="00801259"/>
    <w:rsid w:val="00801352"/>
    <w:rsid w:val="008028C3"/>
    <w:rsid w:val="00803094"/>
    <w:rsid w:val="008036AE"/>
    <w:rsid w:val="0080371A"/>
    <w:rsid w:val="008037E5"/>
    <w:rsid w:val="00803D46"/>
    <w:rsid w:val="008046F9"/>
    <w:rsid w:val="0080487C"/>
    <w:rsid w:val="008048FB"/>
    <w:rsid w:val="00804CF6"/>
    <w:rsid w:val="008055F3"/>
    <w:rsid w:val="00805854"/>
    <w:rsid w:val="0080658B"/>
    <w:rsid w:val="008067E4"/>
    <w:rsid w:val="00806D1B"/>
    <w:rsid w:val="008074D5"/>
    <w:rsid w:val="00810C17"/>
    <w:rsid w:val="00811E27"/>
    <w:rsid w:val="00811F67"/>
    <w:rsid w:val="008134CC"/>
    <w:rsid w:val="008134DE"/>
    <w:rsid w:val="00813CCD"/>
    <w:rsid w:val="00813EC9"/>
    <w:rsid w:val="008145E8"/>
    <w:rsid w:val="0081478F"/>
    <w:rsid w:val="00815805"/>
    <w:rsid w:val="00815857"/>
    <w:rsid w:val="00815F2B"/>
    <w:rsid w:val="008167B0"/>
    <w:rsid w:val="008167CB"/>
    <w:rsid w:val="008167D7"/>
    <w:rsid w:val="0081779C"/>
    <w:rsid w:val="00817896"/>
    <w:rsid w:val="00817CAA"/>
    <w:rsid w:val="00820DE2"/>
    <w:rsid w:val="00821011"/>
    <w:rsid w:val="00821555"/>
    <w:rsid w:val="008216FB"/>
    <w:rsid w:val="00821C0A"/>
    <w:rsid w:val="00823060"/>
    <w:rsid w:val="008237CE"/>
    <w:rsid w:val="008248CB"/>
    <w:rsid w:val="0082557D"/>
    <w:rsid w:val="00825E9C"/>
    <w:rsid w:val="00827200"/>
    <w:rsid w:val="00827253"/>
    <w:rsid w:val="008272F3"/>
    <w:rsid w:val="008273F4"/>
    <w:rsid w:val="00827509"/>
    <w:rsid w:val="00830206"/>
    <w:rsid w:val="00830592"/>
    <w:rsid w:val="00830E4D"/>
    <w:rsid w:val="008310C1"/>
    <w:rsid w:val="00831244"/>
    <w:rsid w:val="00831D95"/>
    <w:rsid w:val="0083363E"/>
    <w:rsid w:val="008339DA"/>
    <w:rsid w:val="00833D46"/>
    <w:rsid w:val="0083420A"/>
    <w:rsid w:val="008346AF"/>
    <w:rsid w:val="008359DF"/>
    <w:rsid w:val="00836087"/>
    <w:rsid w:val="00837551"/>
    <w:rsid w:val="008400C7"/>
    <w:rsid w:val="008404F0"/>
    <w:rsid w:val="00840AA0"/>
    <w:rsid w:val="00841BAD"/>
    <w:rsid w:val="008422D1"/>
    <w:rsid w:val="008424A7"/>
    <w:rsid w:val="008435EE"/>
    <w:rsid w:val="00844330"/>
    <w:rsid w:val="008455D5"/>
    <w:rsid w:val="00846090"/>
    <w:rsid w:val="00846D68"/>
    <w:rsid w:val="00846E89"/>
    <w:rsid w:val="008476E1"/>
    <w:rsid w:val="00847808"/>
    <w:rsid w:val="0085114B"/>
    <w:rsid w:val="00851433"/>
    <w:rsid w:val="00852952"/>
    <w:rsid w:val="00852AC2"/>
    <w:rsid w:val="00853134"/>
    <w:rsid w:val="0085324F"/>
    <w:rsid w:val="00854135"/>
    <w:rsid w:val="008556EA"/>
    <w:rsid w:val="008562AD"/>
    <w:rsid w:val="008569DC"/>
    <w:rsid w:val="00857C7E"/>
    <w:rsid w:val="008617A1"/>
    <w:rsid w:val="00861D54"/>
    <w:rsid w:val="008623BB"/>
    <w:rsid w:val="0086252E"/>
    <w:rsid w:val="00862AD9"/>
    <w:rsid w:val="00863F4F"/>
    <w:rsid w:val="0086508B"/>
    <w:rsid w:val="00866111"/>
    <w:rsid w:val="0086619E"/>
    <w:rsid w:val="00866300"/>
    <w:rsid w:val="0086677C"/>
    <w:rsid w:val="00866826"/>
    <w:rsid w:val="00867716"/>
    <w:rsid w:val="00867AC6"/>
    <w:rsid w:val="00867BA9"/>
    <w:rsid w:val="00870617"/>
    <w:rsid w:val="00872A69"/>
    <w:rsid w:val="00872A8E"/>
    <w:rsid w:val="00872E69"/>
    <w:rsid w:val="008738A1"/>
    <w:rsid w:val="008752A7"/>
    <w:rsid w:val="00875A46"/>
    <w:rsid w:val="00876356"/>
    <w:rsid w:val="00877767"/>
    <w:rsid w:val="00877888"/>
    <w:rsid w:val="00881072"/>
    <w:rsid w:val="0088145D"/>
    <w:rsid w:val="008816C1"/>
    <w:rsid w:val="00882532"/>
    <w:rsid w:val="008830B1"/>
    <w:rsid w:val="008830C2"/>
    <w:rsid w:val="008837CB"/>
    <w:rsid w:val="0088435E"/>
    <w:rsid w:val="00884711"/>
    <w:rsid w:val="00884F85"/>
    <w:rsid w:val="008851D0"/>
    <w:rsid w:val="00885367"/>
    <w:rsid w:val="00885410"/>
    <w:rsid w:val="00885847"/>
    <w:rsid w:val="00885BF3"/>
    <w:rsid w:val="00886EF0"/>
    <w:rsid w:val="008876F1"/>
    <w:rsid w:val="00890035"/>
    <w:rsid w:val="00890241"/>
    <w:rsid w:val="0089036C"/>
    <w:rsid w:val="00890BE6"/>
    <w:rsid w:val="00890D81"/>
    <w:rsid w:val="008922CD"/>
    <w:rsid w:val="00892595"/>
    <w:rsid w:val="008937DE"/>
    <w:rsid w:val="008943CA"/>
    <w:rsid w:val="00894CF4"/>
    <w:rsid w:val="00894EC4"/>
    <w:rsid w:val="008951E9"/>
    <w:rsid w:val="00895CFA"/>
    <w:rsid w:val="008962C0"/>
    <w:rsid w:val="008969F4"/>
    <w:rsid w:val="008972A9"/>
    <w:rsid w:val="008972EA"/>
    <w:rsid w:val="008A0065"/>
    <w:rsid w:val="008A0962"/>
    <w:rsid w:val="008A09CA"/>
    <w:rsid w:val="008A147B"/>
    <w:rsid w:val="008A28E1"/>
    <w:rsid w:val="008A5972"/>
    <w:rsid w:val="008A7F89"/>
    <w:rsid w:val="008B0226"/>
    <w:rsid w:val="008B0B29"/>
    <w:rsid w:val="008B123F"/>
    <w:rsid w:val="008B2097"/>
    <w:rsid w:val="008B2727"/>
    <w:rsid w:val="008B29A3"/>
    <w:rsid w:val="008B3497"/>
    <w:rsid w:val="008B41C4"/>
    <w:rsid w:val="008B46E4"/>
    <w:rsid w:val="008B47EC"/>
    <w:rsid w:val="008B4959"/>
    <w:rsid w:val="008B51A8"/>
    <w:rsid w:val="008B5946"/>
    <w:rsid w:val="008B5FEE"/>
    <w:rsid w:val="008B75F4"/>
    <w:rsid w:val="008B7D4A"/>
    <w:rsid w:val="008C1E82"/>
    <w:rsid w:val="008C213D"/>
    <w:rsid w:val="008C2402"/>
    <w:rsid w:val="008C2936"/>
    <w:rsid w:val="008C2A41"/>
    <w:rsid w:val="008C37CD"/>
    <w:rsid w:val="008C3F9B"/>
    <w:rsid w:val="008C42A1"/>
    <w:rsid w:val="008C4E69"/>
    <w:rsid w:val="008C5D28"/>
    <w:rsid w:val="008C6475"/>
    <w:rsid w:val="008C66E9"/>
    <w:rsid w:val="008C707A"/>
    <w:rsid w:val="008C742F"/>
    <w:rsid w:val="008C7762"/>
    <w:rsid w:val="008D0999"/>
    <w:rsid w:val="008D0C43"/>
    <w:rsid w:val="008D1567"/>
    <w:rsid w:val="008D1B38"/>
    <w:rsid w:val="008D1E4E"/>
    <w:rsid w:val="008D23D7"/>
    <w:rsid w:val="008D2B94"/>
    <w:rsid w:val="008D2D62"/>
    <w:rsid w:val="008D2E2A"/>
    <w:rsid w:val="008D30F1"/>
    <w:rsid w:val="008D3B85"/>
    <w:rsid w:val="008D40F8"/>
    <w:rsid w:val="008D464C"/>
    <w:rsid w:val="008D49E6"/>
    <w:rsid w:val="008D4FCB"/>
    <w:rsid w:val="008D5408"/>
    <w:rsid w:val="008D5CD3"/>
    <w:rsid w:val="008D7A84"/>
    <w:rsid w:val="008D7F4C"/>
    <w:rsid w:val="008D7F84"/>
    <w:rsid w:val="008E0A65"/>
    <w:rsid w:val="008E12A7"/>
    <w:rsid w:val="008E20DD"/>
    <w:rsid w:val="008E220F"/>
    <w:rsid w:val="008E2837"/>
    <w:rsid w:val="008E2E8A"/>
    <w:rsid w:val="008E318F"/>
    <w:rsid w:val="008E42B2"/>
    <w:rsid w:val="008E7620"/>
    <w:rsid w:val="008F063B"/>
    <w:rsid w:val="008F06AD"/>
    <w:rsid w:val="008F165C"/>
    <w:rsid w:val="008F20FE"/>
    <w:rsid w:val="008F325C"/>
    <w:rsid w:val="008F3512"/>
    <w:rsid w:val="008F431A"/>
    <w:rsid w:val="008F4C3C"/>
    <w:rsid w:val="008F4E49"/>
    <w:rsid w:val="008F5D25"/>
    <w:rsid w:val="008F67BA"/>
    <w:rsid w:val="008F6D6F"/>
    <w:rsid w:val="008F735C"/>
    <w:rsid w:val="008F7422"/>
    <w:rsid w:val="009005B3"/>
    <w:rsid w:val="009007B4"/>
    <w:rsid w:val="009009C3"/>
    <w:rsid w:val="0090140A"/>
    <w:rsid w:val="009020C9"/>
    <w:rsid w:val="00902949"/>
    <w:rsid w:val="00903FBC"/>
    <w:rsid w:val="00904048"/>
    <w:rsid w:val="00904145"/>
    <w:rsid w:val="00904E87"/>
    <w:rsid w:val="0090576F"/>
    <w:rsid w:val="00905A4D"/>
    <w:rsid w:val="00905CF4"/>
    <w:rsid w:val="00906206"/>
    <w:rsid w:val="00906823"/>
    <w:rsid w:val="009077D3"/>
    <w:rsid w:val="00907881"/>
    <w:rsid w:val="009102AF"/>
    <w:rsid w:val="00910301"/>
    <w:rsid w:val="00910A3D"/>
    <w:rsid w:val="00910B3E"/>
    <w:rsid w:val="00910FEC"/>
    <w:rsid w:val="009111F3"/>
    <w:rsid w:val="0091136A"/>
    <w:rsid w:val="00911993"/>
    <w:rsid w:val="00913798"/>
    <w:rsid w:val="00913ABE"/>
    <w:rsid w:val="009144AA"/>
    <w:rsid w:val="0091452B"/>
    <w:rsid w:val="00914A10"/>
    <w:rsid w:val="00915197"/>
    <w:rsid w:val="00915E1A"/>
    <w:rsid w:val="00916FAB"/>
    <w:rsid w:val="00917ADE"/>
    <w:rsid w:val="00917B8E"/>
    <w:rsid w:val="00917DA9"/>
    <w:rsid w:val="00920C33"/>
    <w:rsid w:val="00920DB8"/>
    <w:rsid w:val="00920E12"/>
    <w:rsid w:val="00921477"/>
    <w:rsid w:val="00921724"/>
    <w:rsid w:val="00921803"/>
    <w:rsid w:val="0092195A"/>
    <w:rsid w:val="00922696"/>
    <w:rsid w:val="009234C3"/>
    <w:rsid w:val="009243B1"/>
    <w:rsid w:val="00924431"/>
    <w:rsid w:val="00924A76"/>
    <w:rsid w:val="00925404"/>
    <w:rsid w:val="009261A7"/>
    <w:rsid w:val="00926688"/>
    <w:rsid w:val="00926790"/>
    <w:rsid w:val="00927579"/>
    <w:rsid w:val="0093005D"/>
    <w:rsid w:val="009308E9"/>
    <w:rsid w:val="00931317"/>
    <w:rsid w:val="009313BB"/>
    <w:rsid w:val="009316DF"/>
    <w:rsid w:val="009319AF"/>
    <w:rsid w:val="00931E77"/>
    <w:rsid w:val="00932582"/>
    <w:rsid w:val="009325B2"/>
    <w:rsid w:val="0093266F"/>
    <w:rsid w:val="00932BE0"/>
    <w:rsid w:val="00932E64"/>
    <w:rsid w:val="0093324F"/>
    <w:rsid w:val="009344EE"/>
    <w:rsid w:val="00934E38"/>
    <w:rsid w:val="00935A66"/>
    <w:rsid w:val="00935B5B"/>
    <w:rsid w:val="0093670A"/>
    <w:rsid w:val="00936F66"/>
    <w:rsid w:val="00937A32"/>
    <w:rsid w:val="00940771"/>
    <w:rsid w:val="009416F1"/>
    <w:rsid w:val="009417E4"/>
    <w:rsid w:val="00942347"/>
    <w:rsid w:val="009439F0"/>
    <w:rsid w:val="00943AEF"/>
    <w:rsid w:val="00944660"/>
    <w:rsid w:val="0094525B"/>
    <w:rsid w:val="009455A6"/>
    <w:rsid w:val="00945661"/>
    <w:rsid w:val="00945FC3"/>
    <w:rsid w:val="009468D6"/>
    <w:rsid w:val="00947BE2"/>
    <w:rsid w:val="009500EF"/>
    <w:rsid w:val="00950C86"/>
    <w:rsid w:val="009511E8"/>
    <w:rsid w:val="009520AF"/>
    <w:rsid w:val="0095296E"/>
    <w:rsid w:val="0095385B"/>
    <w:rsid w:val="00953ABA"/>
    <w:rsid w:val="009544C0"/>
    <w:rsid w:val="009558C2"/>
    <w:rsid w:val="009567BD"/>
    <w:rsid w:val="009567EA"/>
    <w:rsid w:val="009575EC"/>
    <w:rsid w:val="00957684"/>
    <w:rsid w:val="00957C31"/>
    <w:rsid w:val="00960481"/>
    <w:rsid w:val="00960652"/>
    <w:rsid w:val="009606A6"/>
    <w:rsid w:val="009627A2"/>
    <w:rsid w:val="00962CFC"/>
    <w:rsid w:val="009634E2"/>
    <w:rsid w:val="00964B6A"/>
    <w:rsid w:val="00965D74"/>
    <w:rsid w:val="00965DB1"/>
    <w:rsid w:val="00965DE1"/>
    <w:rsid w:val="00966A6E"/>
    <w:rsid w:val="00966F3A"/>
    <w:rsid w:val="00967245"/>
    <w:rsid w:val="0096725A"/>
    <w:rsid w:val="00967315"/>
    <w:rsid w:val="00967D83"/>
    <w:rsid w:val="00967E1B"/>
    <w:rsid w:val="00970318"/>
    <w:rsid w:val="00970454"/>
    <w:rsid w:val="00971D68"/>
    <w:rsid w:val="009724DB"/>
    <w:rsid w:val="009731E9"/>
    <w:rsid w:val="00974171"/>
    <w:rsid w:val="009754AF"/>
    <w:rsid w:val="00975F28"/>
    <w:rsid w:val="00976C14"/>
    <w:rsid w:val="00976C39"/>
    <w:rsid w:val="00976D9B"/>
    <w:rsid w:val="00977DD5"/>
    <w:rsid w:val="009807B6"/>
    <w:rsid w:val="00980BE2"/>
    <w:rsid w:val="00981CD3"/>
    <w:rsid w:val="0098253B"/>
    <w:rsid w:val="00982DDA"/>
    <w:rsid w:val="00984489"/>
    <w:rsid w:val="009845F1"/>
    <w:rsid w:val="00985FCA"/>
    <w:rsid w:val="00986BDE"/>
    <w:rsid w:val="0099118C"/>
    <w:rsid w:val="00991DD4"/>
    <w:rsid w:val="009920E9"/>
    <w:rsid w:val="00992213"/>
    <w:rsid w:val="00992651"/>
    <w:rsid w:val="00994208"/>
    <w:rsid w:val="009948D1"/>
    <w:rsid w:val="009952AF"/>
    <w:rsid w:val="0099600F"/>
    <w:rsid w:val="00996C50"/>
    <w:rsid w:val="00996CDE"/>
    <w:rsid w:val="0099702A"/>
    <w:rsid w:val="00997DD4"/>
    <w:rsid w:val="009A02B5"/>
    <w:rsid w:val="009A0C97"/>
    <w:rsid w:val="009A1AE1"/>
    <w:rsid w:val="009A1DD1"/>
    <w:rsid w:val="009A240A"/>
    <w:rsid w:val="009A3944"/>
    <w:rsid w:val="009A6F3F"/>
    <w:rsid w:val="009A7243"/>
    <w:rsid w:val="009A7BF8"/>
    <w:rsid w:val="009A7CD6"/>
    <w:rsid w:val="009B0967"/>
    <w:rsid w:val="009B0C23"/>
    <w:rsid w:val="009B0D6A"/>
    <w:rsid w:val="009B118A"/>
    <w:rsid w:val="009B1DD4"/>
    <w:rsid w:val="009B20E6"/>
    <w:rsid w:val="009B2D36"/>
    <w:rsid w:val="009B3C2A"/>
    <w:rsid w:val="009B522A"/>
    <w:rsid w:val="009B6490"/>
    <w:rsid w:val="009B6849"/>
    <w:rsid w:val="009B6FA8"/>
    <w:rsid w:val="009B748E"/>
    <w:rsid w:val="009C033D"/>
    <w:rsid w:val="009C03FB"/>
    <w:rsid w:val="009C0D6F"/>
    <w:rsid w:val="009C120D"/>
    <w:rsid w:val="009C16BB"/>
    <w:rsid w:val="009C1F7A"/>
    <w:rsid w:val="009C2348"/>
    <w:rsid w:val="009C2C83"/>
    <w:rsid w:val="009C2DEA"/>
    <w:rsid w:val="009C3959"/>
    <w:rsid w:val="009C3E52"/>
    <w:rsid w:val="009C41DD"/>
    <w:rsid w:val="009C47D5"/>
    <w:rsid w:val="009C6877"/>
    <w:rsid w:val="009C7D4D"/>
    <w:rsid w:val="009D1EAC"/>
    <w:rsid w:val="009D2A9A"/>
    <w:rsid w:val="009D3A10"/>
    <w:rsid w:val="009D41CE"/>
    <w:rsid w:val="009D4F38"/>
    <w:rsid w:val="009D547B"/>
    <w:rsid w:val="009D7A17"/>
    <w:rsid w:val="009E002E"/>
    <w:rsid w:val="009E07F0"/>
    <w:rsid w:val="009E1818"/>
    <w:rsid w:val="009E4941"/>
    <w:rsid w:val="009E4C02"/>
    <w:rsid w:val="009E4DF0"/>
    <w:rsid w:val="009E52A4"/>
    <w:rsid w:val="009E6510"/>
    <w:rsid w:val="009E65CE"/>
    <w:rsid w:val="009E6734"/>
    <w:rsid w:val="009E70BD"/>
    <w:rsid w:val="009E78E9"/>
    <w:rsid w:val="009E79C1"/>
    <w:rsid w:val="009F0731"/>
    <w:rsid w:val="009F142F"/>
    <w:rsid w:val="009F1A8D"/>
    <w:rsid w:val="009F1B4A"/>
    <w:rsid w:val="009F1C4B"/>
    <w:rsid w:val="009F1EBA"/>
    <w:rsid w:val="009F21DF"/>
    <w:rsid w:val="009F27A6"/>
    <w:rsid w:val="009F3332"/>
    <w:rsid w:val="009F4D49"/>
    <w:rsid w:val="009F566A"/>
    <w:rsid w:val="009F5818"/>
    <w:rsid w:val="009F5B1D"/>
    <w:rsid w:val="009F737B"/>
    <w:rsid w:val="009F7E4C"/>
    <w:rsid w:val="009F7FCD"/>
    <w:rsid w:val="00A0095A"/>
    <w:rsid w:val="00A00C30"/>
    <w:rsid w:val="00A0139B"/>
    <w:rsid w:val="00A01BE7"/>
    <w:rsid w:val="00A02400"/>
    <w:rsid w:val="00A02425"/>
    <w:rsid w:val="00A0427D"/>
    <w:rsid w:val="00A04E9A"/>
    <w:rsid w:val="00A0608A"/>
    <w:rsid w:val="00A06649"/>
    <w:rsid w:val="00A1018A"/>
    <w:rsid w:val="00A104EC"/>
    <w:rsid w:val="00A104EF"/>
    <w:rsid w:val="00A10CAD"/>
    <w:rsid w:val="00A117CB"/>
    <w:rsid w:val="00A11F05"/>
    <w:rsid w:val="00A120D4"/>
    <w:rsid w:val="00A1255B"/>
    <w:rsid w:val="00A13242"/>
    <w:rsid w:val="00A14304"/>
    <w:rsid w:val="00A14737"/>
    <w:rsid w:val="00A14879"/>
    <w:rsid w:val="00A16DB8"/>
    <w:rsid w:val="00A1723D"/>
    <w:rsid w:val="00A17A92"/>
    <w:rsid w:val="00A17FC7"/>
    <w:rsid w:val="00A20144"/>
    <w:rsid w:val="00A2028F"/>
    <w:rsid w:val="00A2081A"/>
    <w:rsid w:val="00A213EB"/>
    <w:rsid w:val="00A22031"/>
    <w:rsid w:val="00A229B4"/>
    <w:rsid w:val="00A23BA7"/>
    <w:rsid w:val="00A24853"/>
    <w:rsid w:val="00A26102"/>
    <w:rsid w:val="00A26F69"/>
    <w:rsid w:val="00A27193"/>
    <w:rsid w:val="00A27228"/>
    <w:rsid w:val="00A2757E"/>
    <w:rsid w:val="00A27F22"/>
    <w:rsid w:val="00A27FB1"/>
    <w:rsid w:val="00A3117E"/>
    <w:rsid w:val="00A31550"/>
    <w:rsid w:val="00A321A8"/>
    <w:rsid w:val="00A3298B"/>
    <w:rsid w:val="00A3393A"/>
    <w:rsid w:val="00A33FAC"/>
    <w:rsid w:val="00A34C83"/>
    <w:rsid w:val="00A35DEF"/>
    <w:rsid w:val="00A35F37"/>
    <w:rsid w:val="00A3648E"/>
    <w:rsid w:val="00A36745"/>
    <w:rsid w:val="00A37D9D"/>
    <w:rsid w:val="00A40989"/>
    <w:rsid w:val="00A426B4"/>
    <w:rsid w:val="00A43319"/>
    <w:rsid w:val="00A43D61"/>
    <w:rsid w:val="00A4414A"/>
    <w:rsid w:val="00A4485A"/>
    <w:rsid w:val="00A4702F"/>
    <w:rsid w:val="00A473DF"/>
    <w:rsid w:val="00A47466"/>
    <w:rsid w:val="00A477E4"/>
    <w:rsid w:val="00A47816"/>
    <w:rsid w:val="00A47BE7"/>
    <w:rsid w:val="00A47CEF"/>
    <w:rsid w:val="00A501C5"/>
    <w:rsid w:val="00A50B19"/>
    <w:rsid w:val="00A50FAA"/>
    <w:rsid w:val="00A528A5"/>
    <w:rsid w:val="00A534B3"/>
    <w:rsid w:val="00A53F03"/>
    <w:rsid w:val="00A54ECE"/>
    <w:rsid w:val="00A55261"/>
    <w:rsid w:val="00A552A6"/>
    <w:rsid w:val="00A558CA"/>
    <w:rsid w:val="00A55DD9"/>
    <w:rsid w:val="00A55E2D"/>
    <w:rsid w:val="00A57794"/>
    <w:rsid w:val="00A57865"/>
    <w:rsid w:val="00A608BA"/>
    <w:rsid w:val="00A6140D"/>
    <w:rsid w:val="00A62645"/>
    <w:rsid w:val="00A630FE"/>
    <w:rsid w:val="00A636F4"/>
    <w:rsid w:val="00A63849"/>
    <w:rsid w:val="00A63B68"/>
    <w:rsid w:val="00A63BB9"/>
    <w:rsid w:val="00A63D91"/>
    <w:rsid w:val="00A63E8B"/>
    <w:rsid w:val="00A6431D"/>
    <w:rsid w:val="00A644B5"/>
    <w:rsid w:val="00A64BAF"/>
    <w:rsid w:val="00A6543C"/>
    <w:rsid w:val="00A65882"/>
    <w:rsid w:val="00A6598C"/>
    <w:rsid w:val="00A65BD8"/>
    <w:rsid w:val="00A66332"/>
    <w:rsid w:val="00A66744"/>
    <w:rsid w:val="00A66BDF"/>
    <w:rsid w:val="00A66CD6"/>
    <w:rsid w:val="00A70617"/>
    <w:rsid w:val="00A706CB"/>
    <w:rsid w:val="00A7122E"/>
    <w:rsid w:val="00A71907"/>
    <w:rsid w:val="00A71AF3"/>
    <w:rsid w:val="00A71F6E"/>
    <w:rsid w:val="00A71F8E"/>
    <w:rsid w:val="00A739E4"/>
    <w:rsid w:val="00A75841"/>
    <w:rsid w:val="00A75C01"/>
    <w:rsid w:val="00A761C9"/>
    <w:rsid w:val="00A7680B"/>
    <w:rsid w:val="00A77053"/>
    <w:rsid w:val="00A77085"/>
    <w:rsid w:val="00A81695"/>
    <w:rsid w:val="00A81A39"/>
    <w:rsid w:val="00A831BA"/>
    <w:rsid w:val="00A83D5E"/>
    <w:rsid w:val="00A84149"/>
    <w:rsid w:val="00A846FB"/>
    <w:rsid w:val="00A84F1B"/>
    <w:rsid w:val="00A85849"/>
    <w:rsid w:val="00A85BAE"/>
    <w:rsid w:val="00A86A2F"/>
    <w:rsid w:val="00A8729D"/>
    <w:rsid w:val="00A878E6"/>
    <w:rsid w:val="00A909BC"/>
    <w:rsid w:val="00A90E21"/>
    <w:rsid w:val="00A91149"/>
    <w:rsid w:val="00A911E5"/>
    <w:rsid w:val="00A93325"/>
    <w:rsid w:val="00A941FE"/>
    <w:rsid w:val="00A94545"/>
    <w:rsid w:val="00A9461F"/>
    <w:rsid w:val="00A94A8C"/>
    <w:rsid w:val="00A94E8C"/>
    <w:rsid w:val="00A9691E"/>
    <w:rsid w:val="00A969FE"/>
    <w:rsid w:val="00A97594"/>
    <w:rsid w:val="00A97B4F"/>
    <w:rsid w:val="00AA0AB6"/>
    <w:rsid w:val="00AA1494"/>
    <w:rsid w:val="00AA1A55"/>
    <w:rsid w:val="00AA1EB3"/>
    <w:rsid w:val="00AA2510"/>
    <w:rsid w:val="00AA35DE"/>
    <w:rsid w:val="00AA3C1D"/>
    <w:rsid w:val="00AA3E7D"/>
    <w:rsid w:val="00AA3F4F"/>
    <w:rsid w:val="00AA4133"/>
    <w:rsid w:val="00AA4864"/>
    <w:rsid w:val="00AA48D1"/>
    <w:rsid w:val="00AA4F1B"/>
    <w:rsid w:val="00AA5404"/>
    <w:rsid w:val="00AA5485"/>
    <w:rsid w:val="00AA5502"/>
    <w:rsid w:val="00AA5B47"/>
    <w:rsid w:val="00AA5EED"/>
    <w:rsid w:val="00AA73CE"/>
    <w:rsid w:val="00AB0343"/>
    <w:rsid w:val="00AB05B8"/>
    <w:rsid w:val="00AB072D"/>
    <w:rsid w:val="00AB20E5"/>
    <w:rsid w:val="00AB2A76"/>
    <w:rsid w:val="00AB2ECD"/>
    <w:rsid w:val="00AB4BDE"/>
    <w:rsid w:val="00AB5002"/>
    <w:rsid w:val="00AB76FA"/>
    <w:rsid w:val="00AC066B"/>
    <w:rsid w:val="00AC252F"/>
    <w:rsid w:val="00AC29CE"/>
    <w:rsid w:val="00AC3A3A"/>
    <w:rsid w:val="00AC3A4C"/>
    <w:rsid w:val="00AC3EA1"/>
    <w:rsid w:val="00AC555E"/>
    <w:rsid w:val="00AC579C"/>
    <w:rsid w:val="00AC780E"/>
    <w:rsid w:val="00AD16D2"/>
    <w:rsid w:val="00AD1AB5"/>
    <w:rsid w:val="00AD236E"/>
    <w:rsid w:val="00AD2D4E"/>
    <w:rsid w:val="00AD2DA7"/>
    <w:rsid w:val="00AD3BBA"/>
    <w:rsid w:val="00AD4576"/>
    <w:rsid w:val="00AD4BE6"/>
    <w:rsid w:val="00AD5811"/>
    <w:rsid w:val="00AD5871"/>
    <w:rsid w:val="00AD5A32"/>
    <w:rsid w:val="00AD6502"/>
    <w:rsid w:val="00AD7C83"/>
    <w:rsid w:val="00AE0147"/>
    <w:rsid w:val="00AE0D8D"/>
    <w:rsid w:val="00AE1077"/>
    <w:rsid w:val="00AE125F"/>
    <w:rsid w:val="00AE198B"/>
    <w:rsid w:val="00AE1EC9"/>
    <w:rsid w:val="00AE2F22"/>
    <w:rsid w:val="00AE3CB4"/>
    <w:rsid w:val="00AE3DAA"/>
    <w:rsid w:val="00AE435F"/>
    <w:rsid w:val="00AE437F"/>
    <w:rsid w:val="00AE48FB"/>
    <w:rsid w:val="00AE5650"/>
    <w:rsid w:val="00AE5E46"/>
    <w:rsid w:val="00AE5E80"/>
    <w:rsid w:val="00AE69A0"/>
    <w:rsid w:val="00AE7572"/>
    <w:rsid w:val="00AF01D7"/>
    <w:rsid w:val="00AF07C6"/>
    <w:rsid w:val="00AF09F6"/>
    <w:rsid w:val="00AF0B1B"/>
    <w:rsid w:val="00AF19B7"/>
    <w:rsid w:val="00AF211F"/>
    <w:rsid w:val="00AF2519"/>
    <w:rsid w:val="00AF26FA"/>
    <w:rsid w:val="00AF2B01"/>
    <w:rsid w:val="00AF375A"/>
    <w:rsid w:val="00AF45F5"/>
    <w:rsid w:val="00AF47FA"/>
    <w:rsid w:val="00AF4C61"/>
    <w:rsid w:val="00AF52FE"/>
    <w:rsid w:val="00AF540D"/>
    <w:rsid w:val="00AF5ABF"/>
    <w:rsid w:val="00AF61CB"/>
    <w:rsid w:val="00AF6AA4"/>
    <w:rsid w:val="00AF72F5"/>
    <w:rsid w:val="00B003B9"/>
    <w:rsid w:val="00B00B90"/>
    <w:rsid w:val="00B011BC"/>
    <w:rsid w:val="00B0247B"/>
    <w:rsid w:val="00B03F44"/>
    <w:rsid w:val="00B04669"/>
    <w:rsid w:val="00B046B6"/>
    <w:rsid w:val="00B05723"/>
    <w:rsid w:val="00B05AE3"/>
    <w:rsid w:val="00B05C22"/>
    <w:rsid w:val="00B05D91"/>
    <w:rsid w:val="00B115C3"/>
    <w:rsid w:val="00B11F47"/>
    <w:rsid w:val="00B12372"/>
    <w:rsid w:val="00B1373E"/>
    <w:rsid w:val="00B140A1"/>
    <w:rsid w:val="00B14333"/>
    <w:rsid w:val="00B14DDA"/>
    <w:rsid w:val="00B1525A"/>
    <w:rsid w:val="00B175C8"/>
    <w:rsid w:val="00B2041F"/>
    <w:rsid w:val="00B2145A"/>
    <w:rsid w:val="00B21A2E"/>
    <w:rsid w:val="00B22C65"/>
    <w:rsid w:val="00B24AA2"/>
    <w:rsid w:val="00B24FD5"/>
    <w:rsid w:val="00B25898"/>
    <w:rsid w:val="00B259B6"/>
    <w:rsid w:val="00B25EA9"/>
    <w:rsid w:val="00B265BF"/>
    <w:rsid w:val="00B267C8"/>
    <w:rsid w:val="00B273F2"/>
    <w:rsid w:val="00B2771B"/>
    <w:rsid w:val="00B27AA4"/>
    <w:rsid w:val="00B300F1"/>
    <w:rsid w:val="00B308A5"/>
    <w:rsid w:val="00B311F6"/>
    <w:rsid w:val="00B31640"/>
    <w:rsid w:val="00B31C1C"/>
    <w:rsid w:val="00B32220"/>
    <w:rsid w:val="00B32900"/>
    <w:rsid w:val="00B33149"/>
    <w:rsid w:val="00B33BA5"/>
    <w:rsid w:val="00B33C62"/>
    <w:rsid w:val="00B35C75"/>
    <w:rsid w:val="00B37B61"/>
    <w:rsid w:val="00B37B9B"/>
    <w:rsid w:val="00B40D2B"/>
    <w:rsid w:val="00B40E3C"/>
    <w:rsid w:val="00B41B09"/>
    <w:rsid w:val="00B41C81"/>
    <w:rsid w:val="00B43CE7"/>
    <w:rsid w:val="00B453F0"/>
    <w:rsid w:val="00B45680"/>
    <w:rsid w:val="00B4568B"/>
    <w:rsid w:val="00B4675B"/>
    <w:rsid w:val="00B47DE8"/>
    <w:rsid w:val="00B51B6B"/>
    <w:rsid w:val="00B52AAE"/>
    <w:rsid w:val="00B52D91"/>
    <w:rsid w:val="00B5316E"/>
    <w:rsid w:val="00B53CF6"/>
    <w:rsid w:val="00B54CD6"/>
    <w:rsid w:val="00B55B51"/>
    <w:rsid w:val="00B570AD"/>
    <w:rsid w:val="00B6342A"/>
    <w:rsid w:val="00B6351E"/>
    <w:rsid w:val="00B63D29"/>
    <w:rsid w:val="00B63D57"/>
    <w:rsid w:val="00B63F2F"/>
    <w:rsid w:val="00B6409D"/>
    <w:rsid w:val="00B64BD4"/>
    <w:rsid w:val="00B64DF1"/>
    <w:rsid w:val="00B64F80"/>
    <w:rsid w:val="00B6570A"/>
    <w:rsid w:val="00B65CA3"/>
    <w:rsid w:val="00B67AC9"/>
    <w:rsid w:val="00B70A2A"/>
    <w:rsid w:val="00B713D7"/>
    <w:rsid w:val="00B71C26"/>
    <w:rsid w:val="00B71D55"/>
    <w:rsid w:val="00B7206A"/>
    <w:rsid w:val="00B726F7"/>
    <w:rsid w:val="00B72BF1"/>
    <w:rsid w:val="00B738C0"/>
    <w:rsid w:val="00B73E28"/>
    <w:rsid w:val="00B75336"/>
    <w:rsid w:val="00B756D7"/>
    <w:rsid w:val="00B77342"/>
    <w:rsid w:val="00B77B5D"/>
    <w:rsid w:val="00B77E16"/>
    <w:rsid w:val="00B8131D"/>
    <w:rsid w:val="00B8188A"/>
    <w:rsid w:val="00B81F2C"/>
    <w:rsid w:val="00B834BD"/>
    <w:rsid w:val="00B83D74"/>
    <w:rsid w:val="00B84551"/>
    <w:rsid w:val="00B84905"/>
    <w:rsid w:val="00B84B21"/>
    <w:rsid w:val="00B84D42"/>
    <w:rsid w:val="00B84F7A"/>
    <w:rsid w:val="00B85B7C"/>
    <w:rsid w:val="00B86CCA"/>
    <w:rsid w:val="00B90871"/>
    <w:rsid w:val="00B92DAA"/>
    <w:rsid w:val="00B92FD5"/>
    <w:rsid w:val="00B93228"/>
    <w:rsid w:val="00B93C42"/>
    <w:rsid w:val="00B9518D"/>
    <w:rsid w:val="00B9564D"/>
    <w:rsid w:val="00B95746"/>
    <w:rsid w:val="00B9594C"/>
    <w:rsid w:val="00B95DF9"/>
    <w:rsid w:val="00B96723"/>
    <w:rsid w:val="00B96FFC"/>
    <w:rsid w:val="00B9707D"/>
    <w:rsid w:val="00B97081"/>
    <w:rsid w:val="00B971CB"/>
    <w:rsid w:val="00B97386"/>
    <w:rsid w:val="00B97796"/>
    <w:rsid w:val="00BA0560"/>
    <w:rsid w:val="00BA219B"/>
    <w:rsid w:val="00BA328E"/>
    <w:rsid w:val="00BA3D81"/>
    <w:rsid w:val="00BA4118"/>
    <w:rsid w:val="00BA4127"/>
    <w:rsid w:val="00BA429F"/>
    <w:rsid w:val="00BA4C45"/>
    <w:rsid w:val="00BA52CE"/>
    <w:rsid w:val="00BA56D7"/>
    <w:rsid w:val="00BA5B31"/>
    <w:rsid w:val="00BA5F05"/>
    <w:rsid w:val="00BA6130"/>
    <w:rsid w:val="00BA619F"/>
    <w:rsid w:val="00BA6D1E"/>
    <w:rsid w:val="00BA6D55"/>
    <w:rsid w:val="00BA6F28"/>
    <w:rsid w:val="00BA7107"/>
    <w:rsid w:val="00BB0207"/>
    <w:rsid w:val="00BB0D38"/>
    <w:rsid w:val="00BB1B4E"/>
    <w:rsid w:val="00BB2290"/>
    <w:rsid w:val="00BB2371"/>
    <w:rsid w:val="00BB25D3"/>
    <w:rsid w:val="00BB2DDD"/>
    <w:rsid w:val="00BB3213"/>
    <w:rsid w:val="00BB34EA"/>
    <w:rsid w:val="00BB391C"/>
    <w:rsid w:val="00BB3A05"/>
    <w:rsid w:val="00BB3B1C"/>
    <w:rsid w:val="00BB3EF6"/>
    <w:rsid w:val="00BB4235"/>
    <w:rsid w:val="00BB47D8"/>
    <w:rsid w:val="00BB4E91"/>
    <w:rsid w:val="00BB5F58"/>
    <w:rsid w:val="00BB6062"/>
    <w:rsid w:val="00BB658F"/>
    <w:rsid w:val="00BB6AE0"/>
    <w:rsid w:val="00BB72F1"/>
    <w:rsid w:val="00BB7400"/>
    <w:rsid w:val="00BC0020"/>
    <w:rsid w:val="00BC0389"/>
    <w:rsid w:val="00BC1DEC"/>
    <w:rsid w:val="00BC200B"/>
    <w:rsid w:val="00BC2CD7"/>
    <w:rsid w:val="00BC33ED"/>
    <w:rsid w:val="00BC34BB"/>
    <w:rsid w:val="00BC34C0"/>
    <w:rsid w:val="00BC34F4"/>
    <w:rsid w:val="00BC3D7F"/>
    <w:rsid w:val="00BC45D4"/>
    <w:rsid w:val="00BC5498"/>
    <w:rsid w:val="00BC5EC0"/>
    <w:rsid w:val="00BC626F"/>
    <w:rsid w:val="00BC634A"/>
    <w:rsid w:val="00BC638F"/>
    <w:rsid w:val="00BC659B"/>
    <w:rsid w:val="00BC6A04"/>
    <w:rsid w:val="00BC714C"/>
    <w:rsid w:val="00BC7B74"/>
    <w:rsid w:val="00BC7C18"/>
    <w:rsid w:val="00BD0226"/>
    <w:rsid w:val="00BD1121"/>
    <w:rsid w:val="00BD169D"/>
    <w:rsid w:val="00BD2B1B"/>
    <w:rsid w:val="00BD3051"/>
    <w:rsid w:val="00BD346B"/>
    <w:rsid w:val="00BD3524"/>
    <w:rsid w:val="00BD3A6D"/>
    <w:rsid w:val="00BD46A1"/>
    <w:rsid w:val="00BD5C65"/>
    <w:rsid w:val="00BD5CA8"/>
    <w:rsid w:val="00BD68C7"/>
    <w:rsid w:val="00BD6BB7"/>
    <w:rsid w:val="00BD6CDF"/>
    <w:rsid w:val="00BD7236"/>
    <w:rsid w:val="00BD7530"/>
    <w:rsid w:val="00BE1149"/>
    <w:rsid w:val="00BE1DCF"/>
    <w:rsid w:val="00BE1FE3"/>
    <w:rsid w:val="00BE2141"/>
    <w:rsid w:val="00BE234A"/>
    <w:rsid w:val="00BE24A4"/>
    <w:rsid w:val="00BE2F59"/>
    <w:rsid w:val="00BE378F"/>
    <w:rsid w:val="00BE38B7"/>
    <w:rsid w:val="00BE3B3A"/>
    <w:rsid w:val="00BE4D33"/>
    <w:rsid w:val="00BE5C34"/>
    <w:rsid w:val="00BE686C"/>
    <w:rsid w:val="00BE7ADC"/>
    <w:rsid w:val="00BE7EA6"/>
    <w:rsid w:val="00BF0743"/>
    <w:rsid w:val="00BF0959"/>
    <w:rsid w:val="00BF105A"/>
    <w:rsid w:val="00BF1066"/>
    <w:rsid w:val="00BF2B99"/>
    <w:rsid w:val="00BF31DE"/>
    <w:rsid w:val="00BF3944"/>
    <w:rsid w:val="00BF3C03"/>
    <w:rsid w:val="00BF4231"/>
    <w:rsid w:val="00BF4C93"/>
    <w:rsid w:val="00BF500D"/>
    <w:rsid w:val="00BF6EA4"/>
    <w:rsid w:val="00C01B38"/>
    <w:rsid w:val="00C01EEC"/>
    <w:rsid w:val="00C034F5"/>
    <w:rsid w:val="00C0350E"/>
    <w:rsid w:val="00C048E8"/>
    <w:rsid w:val="00C05061"/>
    <w:rsid w:val="00C0551B"/>
    <w:rsid w:val="00C05F95"/>
    <w:rsid w:val="00C079EE"/>
    <w:rsid w:val="00C10412"/>
    <w:rsid w:val="00C112F5"/>
    <w:rsid w:val="00C114F0"/>
    <w:rsid w:val="00C11C5C"/>
    <w:rsid w:val="00C11FD1"/>
    <w:rsid w:val="00C13410"/>
    <w:rsid w:val="00C13FAC"/>
    <w:rsid w:val="00C14336"/>
    <w:rsid w:val="00C143E3"/>
    <w:rsid w:val="00C145BC"/>
    <w:rsid w:val="00C156C1"/>
    <w:rsid w:val="00C15DE8"/>
    <w:rsid w:val="00C16B41"/>
    <w:rsid w:val="00C17BDF"/>
    <w:rsid w:val="00C17E3D"/>
    <w:rsid w:val="00C20BDD"/>
    <w:rsid w:val="00C21470"/>
    <w:rsid w:val="00C21A09"/>
    <w:rsid w:val="00C21B4E"/>
    <w:rsid w:val="00C23677"/>
    <w:rsid w:val="00C24020"/>
    <w:rsid w:val="00C249F7"/>
    <w:rsid w:val="00C251D2"/>
    <w:rsid w:val="00C25310"/>
    <w:rsid w:val="00C255FD"/>
    <w:rsid w:val="00C25CF5"/>
    <w:rsid w:val="00C25D87"/>
    <w:rsid w:val="00C26C8C"/>
    <w:rsid w:val="00C27923"/>
    <w:rsid w:val="00C27C9F"/>
    <w:rsid w:val="00C30027"/>
    <w:rsid w:val="00C3100B"/>
    <w:rsid w:val="00C31539"/>
    <w:rsid w:val="00C3159D"/>
    <w:rsid w:val="00C31FFE"/>
    <w:rsid w:val="00C32856"/>
    <w:rsid w:val="00C32F3D"/>
    <w:rsid w:val="00C3329E"/>
    <w:rsid w:val="00C33A03"/>
    <w:rsid w:val="00C343D8"/>
    <w:rsid w:val="00C35CAE"/>
    <w:rsid w:val="00C3638A"/>
    <w:rsid w:val="00C36424"/>
    <w:rsid w:val="00C37BDE"/>
    <w:rsid w:val="00C40880"/>
    <w:rsid w:val="00C4156D"/>
    <w:rsid w:val="00C41670"/>
    <w:rsid w:val="00C43004"/>
    <w:rsid w:val="00C4520F"/>
    <w:rsid w:val="00C45F12"/>
    <w:rsid w:val="00C46A7C"/>
    <w:rsid w:val="00C46D87"/>
    <w:rsid w:val="00C476A6"/>
    <w:rsid w:val="00C47CDC"/>
    <w:rsid w:val="00C518F9"/>
    <w:rsid w:val="00C51939"/>
    <w:rsid w:val="00C53D2A"/>
    <w:rsid w:val="00C540E5"/>
    <w:rsid w:val="00C54D50"/>
    <w:rsid w:val="00C55085"/>
    <w:rsid w:val="00C551CF"/>
    <w:rsid w:val="00C555E4"/>
    <w:rsid w:val="00C55D48"/>
    <w:rsid w:val="00C57A95"/>
    <w:rsid w:val="00C57D8C"/>
    <w:rsid w:val="00C60694"/>
    <w:rsid w:val="00C60F41"/>
    <w:rsid w:val="00C61118"/>
    <w:rsid w:val="00C63DA0"/>
    <w:rsid w:val="00C64BCD"/>
    <w:rsid w:val="00C65835"/>
    <w:rsid w:val="00C65FA2"/>
    <w:rsid w:val="00C709D4"/>
    <w:rsid w:val="00C71FE6"/>
    <w:rsid w:val="00C722A1"/>
    <w:rsid w:val="00C732A2"/>
    <w:rsid w:val="00C732F4"/>
    <w:rsid w:val="00C73E25"/>
    <w:rsid w:val="00C73EC3"/>
    <w:rsid w:val="00C752E6"/>
    <w:rsid w:val="00C75C11"/>
    <w:rsid w:val="00C75CA4"/>
    <w:rsid w:val="00C76029"/>
    <w:rsid w:val="00C766FF"/>
    <w:rsid w:val="00C76A4E"/>
    <w:rsid w:val="00C7707F"/>
    <w:rsid w:val="00C8137F"/>
    <w:rsid w:val="00C81A21"/>
    <w:rsid w:val="00C82723"/>
    <w:rsid w:val="00C82C93"/>
    <w:rsid w:val="00C8381F"/>
    <w:rsid w:val="00C84D3D"/>
    <w:rsid w:val="00C84ED1"/>
    <w:rsid w:val="00C8583F"/>
    <w:rsid w:val="00C85951"/>
    <w:rsid w:val="00C85D35"/>
    <w:rsid w:val="00C860EA"/>
    <w:rsid w:val="00C86149"/>
    <w:rsid w:val="00C8668C"/>
    <w:rsid w:val="00C8715A"/>
    <w:rsid w:val="00C87903"/>
    <w:rsid w:val="00C904AE"/>
    <w:rsid w:val="00C90804"/>
    <w:rsid w:val="00C9091A"/>
    <w:rsid w:val="00C90CDF"/>
    <w:rsid w:val="00C914B9"/>
    <w:rsid w:val="00C91F5B"/>
    <w:rsid w:val="00C92AEF"/>
    <w:rsid w:val="00C92B88"/>
    <w:rsid w:val="00C93B70"/>
    <w:rsid w:val="00C93C2C"/>
    <w:rsid w:val="00C94150"/>
    <w:rsid w:val="00C94D8F"/>
    <w:rsid w:val="00C9547A"/>
    <w:rsid w:val="00C95E7D"/>
    <w:rsid w:val="00C965D3"/>
    <w:rsid w:val="00C96B25"/>
    <w:rsid w:val="00C96C18"/>
    <w:rsid w:val="00C96DB8"/>
    <w:rsid w:val="00CA0C73"/>
    <w:rsid w:val="00CA26D3"/>
    <w:rsid w:val="00CA3130"/>
    <w:rsid w:val="00CA317B"/>
    <w:rsid w:val="00CA319E"/>
    <w:rsid w:val="00CA3660"/>
    <w:rsid w:val="00CA36E2"/>
    <w:rsid w:val="00CA467A"/>
    <w:rsid w:val="00CA46D1"/>
    <w:rsid w:val="00CA51B0"/>
    <w:rsid w:val="00CA5676"/>
    <w:rsid w:val="00CA5858"/>
    <w:rsid w:val="00CB0400"/>
    <w:rsid w:val="00CB05E6"/>
    <w:rsid w:val="00CB0885"/>
    <w:rsid w:val="00CB0933"/>
    <w:rsid w:val="00CB20D1"/>
    <w:rsid w:val="00CB32E6"/>
    <w:rsid w:val="00CB396E"/>
    <w:rsid w:val="00CB49E0"/>
    <w:rsid w:val="00CB5169"/>
    <w:rsid w:val="00CB6ACA"/>
    <w:rsid w:val="00CC011F"/>
    <w:rsid w:val="00CC02CB"/>
    <w:rsid w:val="00CC0B48"/>
    <w:rsid w:val="00CC0F50"/>
    <w:rsid w:val="00CC14BD"/>
    <w:rsid w:val="00CC3192"/>
    <w:rsid w:val="00CC3842"/>
    <w:rsid w:val="00CC3CEE"/>
    <w:rsid w:val="00CC3EBF"/>
    <w:rsid w:val="00CC4002"/>
    <w:rsid w:val="00CC5883"/>
    <w:rsid w:val="00CC5C42"/>
    <w:rsid w:val="00CC6727"/>
    <w:rsid w:val="00CC67B5"/>
    <w:rsid w:val="00CC6B6E"/>
    <w:rsid w:val="00CC6F31"/>
    <w:rsid w:val="00CC724D"/>
    <w:rsid w:val="00CC78B8"/>
    <w:rsid w:val="00CD08DC"/>
    <w:rsid w:val="00CD091C"/>
    <w:rsid w:val="00CD0CA5"/>
    <w:rsid w:val="00CD1D21"/>
    <w:rsid w:val="00CD21A7"/>
    <w:rsid w:val="00CD2221"/>
    <w:rsid w:val="00CD264E"/>
    <w:rsid w:val="00CD26B6"/>
    <w:rsid w:val="00CD4A74"/>
    <w:rsid w:val="00CD4B58"/>
    <w:rsid w:val="00CD50BF"/>
    <w:rsid w:val="00CD517E"/>
    <w:rsid w:val="00CD545D"/>
    <w:rsid w:val="00CD58FC"/>
    <w:rsid w:val="00CD603B"/>
    <w:rsid w:val="00CD65EA"/>
    <w:rsid w:val="00CD7724"/>
    <w:rsid w:val="00CE030A"/>
    <w:rsid w:val="00CE15FB"/>
    <w:rsid w:val="00CE1A94"/>
    <w:rsid w:val="00CE1FAD"/>
    <w:rsid w:val="00CE313F"/>
    <w:rsid w:val="00CE3479"/>
    <w:rsid w:val="00CE3C4F"/>
    <w:rsid w:val="00CE434B"/>
    <w:rsid w:val="00CE5519"/>
    <w:rsid w:val="00CE58A7"/>
    <w:rsid w:val="00CE69C6"/>
    <w:rsid w:val="00CE7699"/>
    <w:rsid w:val="00CE7AC0"/>
    <w:rsid w:val="00CF0CC1"/>
    <w:rsid w:val="00CF14A6"/>
    <w:rsid w:val="00CF3047"/>
    <w:rsid w:val="00CF439E"/>
    <w:rsid w:val="00CF490D"/>
    <w:rsid w:val="00CF756C"/>
    <w:rsid w:val="00D018DB"/>
    <w:rsid w:val="00D01A9B"/>
    <w:rsid w:val="00D02272"/>
    <w:rsid w:val="00D02500"/>
    <w:rsid w:val="00D0280A"/>
    <w:rsid w:val="00D02FA3"/>
    <w:rsid w:val="00D04394"/>
    <w:rsid w:val="00D0675B"/>
    <w:rsid w:val="00D06E7B"/>
    <w:rsid w:val="00D07CE3"/>
    <w:rsid w:val="00D11482"/>
    <w:rsid w:val="00D119B1"/>
    <w:rsid w:val="00D11BAA"/>
    <w:rsid w:val="00D12B2F"/>
    <w:rsid w:val="00D12E94"/>
    <w:rsid w:val="00D12F26"/>
    <w:rsid w:val="00D13690"/>
    <w:rsid w:val="00D13842"/>
    <w:rsid w:val="00D13846"/>
    <w:rsid w:val="00D14434"/>
    <w:rsid w:val="00D14908"/>
    <w:rsid w:val="00D14D8C"/>
    <w:rsid w:val="00D14EF0"/>
    <w:rsid w:val="00D14FCE"/>
    <w:rsid w:val="00D15050"/>
    <w:rsid w:val="00D15AE0"/>
    <w:rsid w:val="00D15BB2"/>
    <w:rsid w:val="00D16133"/>
    <w:rsid w:val="00D165E4"/>
    <w:rsid w:val="00D16EEC"/>
    <w:rsid w:val="00D20171"/>
    <w:rsid w:val="00D20217"/>
    <w:rsid w:val="00D2159A"/>
    <w:rsid w:val="00D226B4"/>
    <w:rsid w:val="00D226F4"/>
    <w:rsid w:val="00D22E1E"/>
    <w:rsid w:val="00D2325D"/>
    <w:rsid w:val="00D244FE"/>
    <w:rsid w:val="00D249C8"/>
    <w:rsid w:val="00D259F1"/>
    <w:rsid w:val="00D259FC"/>
    <w:rsid w:val="00D25D93"/>
    <w:rsid w:val="00D26231"/>
    <w:rsid w:val="00D26286"/>
    <w:rsid w:val="00D268A5"/>
    <w:rsid w:val="00D31470"/>
    <w:rsid w:val="00D315EF"/>
    <w:rsid w:val="00D317CA"/>
    <w:rsid w:val="00D31AED"/>
    <w:rsid w:val="00D324CD"/>
    <w:rsid w:val="00D326F6"/>
    <w:rsid w:val="00D3284F"/>
    <w:rsid w:val="00D3363E"/>
    <w:rsid w:val="00D33957"/>
    <w:rsid w:val="00D33967"/>
    <w:rsid w:val="00D34530"/>
    <w:rsid w:val="00D3496D"/>
    <w:rsid w:val="00D366FB"/>
    <w:rsid w:val="00D37005"/>
    <w:rsid w:val="00D37ACC"/>
    <w:rsid w:val="00D37C94"/>
    <w:rsid w:val="00D415DA"/>
    <w:rsid w:val="00D418F3"/>
    <w:rsid w:val="00D423AC"/>
    <w:rsid w:val="00D42B0A"/>
    <w:rsid w:val="00D4391A"/>
    <w:rsid w:val="00D4452D"/>
    <w:rsid w:val="00D459EA"/>
    <w:rsid w:val="00D4666D"/>
    <w:rsid w:val="00D5080B"/>
    <w:rsid w:val="00D51BD5"/>
    <w:rsid w:val="00D5255E"/>
    <w:rsid w:val="00D53C8E"/>
    <w:rsid w:val="00D54A86"/>
    <w:rsid w:val="00D54F59"/>
    <w:rsid w:val="00D55905"/>
    <w:rsid w:val="00D56B25"/>
    <w:rsid w:val="00D56BF3"/>
    <w:rsid w:val="00D570CA"/>
    <w:rsid w:val="00D602F4"/>
    <w:rsid w:val="00D62F0A"/>
    <w:rsid w:val="00D6314D"/>
    <w:rsid w:val="00D63202"/>
    <w:rsid w:val="00D63413"/>
    <w:rsid w:val="00D64605"/>
    <w:rsid w:val="00D64D94"/>
    <w:rsid w:val="00D653CB"/>
    <w:rsid w:val="00D658AF"/>
    <w:rsid w:val="00D65C03"/>
    <w:rsid w:val="00D674F4"/>
    <w:rsid w:val="00D679F7"/>
    <w:rsid w:val="00D7044D"/>
    <w:rsid w:val="00D7115E"/>
    <w:rsid w:val="00D727C7"/>
    <w:rsid w:val="00D72E1B"/>
    <w:rsid w:val="00D72E6A"/>
    <w:rsid w:val="00D73BF8"/>
    <w:rsid w:val="00D74925"/>
    <w:rsid w:val="00D752E4"/>
    <w:rsid w:val="00D75B61"/>
    <w:rsid w:val="00D76820"/>
    <w:rsid w:val="00D76B8C"/>
    <w:rsid w:val="00D77319"/>
    <w:rsid w:val="00D773D9"/>
    <w:rsid w:val="00D80EBF"/>
    <w:rsid w:val="00D81229"/>
    <w:rsid w:val="00D815C8"/>
    <w:rsid w:val="00D81764"/>
    <w:rsid w:val="00D82075"/>
    <w:rsid w:val="00D829B3"/>
    <w:rsid w:val="00D82F1E"/>
    <w:rsid w:val="00D834CD"/>
    <w:rsid w:val="00D83511"/>
    <w:rsid w:val="00D83642"/>
    <w:rsid w:val="00D83DA4"/>
    <w:rsid w:val="00D843F1"/>
    <w:rsid w:val="00D84812"/>
    <w:rsid w:val="00D8569C"/>
    <w:rsid w:val="00D85A65"/>
    <w:rsid w:val="00D8640E"/>
    <w:rsid w:val="00D90573"/>
    <w:rsid w:val="00D9060A"/>
    <w:rsid w:val="00D909A6"/>
    <w:rsid w:val="00D90AC0"/>
    <w:rsid w:val="00D90B1A"/>
    <w:rsid w:val="00D90CE3"/>
    <w:rsid w:val="00D9210F"/>
    <w:rsid w:val="00D92FC7"/>
    <w:rsid w:val="00D937AF"/>
    <w:rsid w:val="00D93A9B"/>
    <w:rsid w:val="00D93E65"/>
    <w:rsid w:val="00D945B0"/>
    <w:rsid w:val="00D94D3F"/>
    <w:rsid w:val="00D94F46"/>
    <w:rsid w:val="00D9587F"/>
    <w:rsid w:val="00D95E5D"/>
    <w:rsid w:val="00D97D9E"/>
    <w:rsid w:val="00D97F1A"/>
    <w:rsid w:val="00D97F53"/>
    <w:rsid w:val="00DA0783"/>
    <w:rsid w:val="00DA090A"/>
    <w:rsid w:val="00DA0985"/>
    <w:rsid w:val="00DA1560"/>
    <w:rsid w:val="00DA171A"/>
    <w:rsid w:val="00DA19E6"/>
    <w:rsid w:val="00DA1CF1"/>
    <w:rsid w:val="00DA23BB"/>
    <w:rsid w:val="00DA26F8"/>
    <w:rsid w:val="00DA2854"/>
    <w:rsid w:val="00DA5410"/>
    <w:rsid w:val="00DA54CE"/>
    <w:rsid w:val="00DA58D6"/>
    <w:rsid w:val="00DA5DCD"/>
    <w:rsid w:val="00DA6AC1"/>
    <w:rsid w:val="00DA6C17"/>
    <w:rsid w:val="00DA72EC"/>
    <w:rsid w:val="00DA744D"/>
    <w:rsid w:val="00DA7A0A"/>
    <w:rsid w:val="00DB0692"/>
    <w:rsid w:val="00DB1091"/>
    <w:rsid w:val="00DB12B4"/>
    <w:rsid w:val="00DB3644"/>
    <w:rsid w:val="00DB44B4"/>
    <w:rsid w:val="00DB4BE8"/>
    <w:rsid w:val="00DB4C4B"/>
    <w:rsid w:val="00DB575E"/>
    <w:rsid w:val="00DB63BF"/>
    <w:rsid w:val="00DB67A3"/>
    <w:rsid w:val="00DB6861"/>
    <w:rsid w:val="00DB6EF6"/>
    <w:rsid w:val="00DB6F38"/>
    <w:rsid w:val="00DB7B50"/>
    <w:rsid w:val="00DC040A"/>
    <w:rsid w:val="00DC0CB7"/>
    <w:rsid w:val="00DC1980"/>
    <w:rsid w:val="00DC1A4D"/>
    <w:rsid w:val="00DC2A0D"/>
    <w:rsid w:val="00DC345E"/>
    <w:rsid w:val="00DC3DA2"/>
    <w:rsid w:val="00DC44B5"/>
    <w:rsid w:val="00DC4D4B"/>
    <w:rsid w:val="00DC4F46"/>
    <w:rsid w:val="00DC5474"/>
    <w:rsid w:val="00DC5B4E"/>
    <w:rsid w:val="00DC5D16"/>
    <w:rsid w:val="00DC6B19"/>
    <w:rsid w:val="00DC6D9D"/>
    <w:rsid w:val="00DD1926"/>
    <w:rsid w:val="00DD29A0"/>
    <w:rsid w:val="00DD3626"/>
    <w:rsid w:val="00DD4555"/>
    <w:rsid w:val="00DD4726"/>
    <w:rsid w:val="00DD4A3C"/>
    <w:rsid w:val="00DD5892"/>
    <w:rsid w:val="00DD58F3"/>
    <w:rsid w:val="00DD5DC6"/>
    <w:rsid w:val="00DD5E2F"/>
    <w:rsid w:val="00DD74B8"/>
    <w:rsid w:val="00DE0071"/>
    <w:rsid w:val="00DE1099"/>
    <w:rsid w:val="00DE1D62"/>
    <w:rsid w:val="00DE2782"/>
    <w:rsid w:val="00DE3531"/>
    <w:rsid w:val="00DE407F"/>
    <w:rsid w:val="00DE43E4"/>
    <w:rsid w:val="00DE4460"/>
    <w:rsid w:val="00DE4844"/>
    <w:rsid w:val="00DE497C"/>
    <w:rsid w:val="00DE53D6"/>
    <w:rsid w:val="00DE5598"/>
    <w:rsid w:val="00DE63C1"/>
    <w:rsid w:val="00DE668B"/>
    <w:rsid w:val="00DE681A"/>
    <w:rsid w:val="00DE767C"/>
    <w:rsid w:val="00DE7947"/>
    <w:rsid w:val="00DF0693"/>
    <w:rsid w:val="00DF15E1"/>
    <w:rsid w:val="00DF1D91"/>
    <w:rsid w:val="00DF239B"/>
    <w:rsid w:val="00DF3517"/>
    <w:rsid w:val="00DF3598"/>
    <w:rsid w:val="00DF36BB"/>
    <w:rsid w:val="00DF3CAB"/>
    <w:rsid w:val="00DF463A"/>
    <w:rsid w:val="00DF4C95"/>
    <w:rsid w:val="00DF4E85"/>
    <w:rsid w:val="00DF5C88"/>
    <w:rsid w:val="00DF68CB"/>
    <w:rsid w:val="00DF7660"/>
    <w:rsid w:val="00E000A9"/>
    <w:rsid w:val="00E0082C"/>
    <w:rsid w:val="00E0176E"/>
    <w:rsid w:val="00E02458"/>
    <w:rsid w:val="00E02555"/>
    <w:rsid w:val="00E02D94"/>
    <w:rsid w:val="00E03317"/>
    <w:rsid w:val="00E033AE"/>
    <w:rsid w:val="00E034EA"/>
    <w:rsid w:val="00E04A46"/>
    <w:rsid w:val="00E0519E"/>
    <w:rsid w:val="00E05913"/>
    <w:rsid w:val="00E05C08"/>
    <w:rsid w:val="00E05F8A"/>
    <w:rsid w:val="00E06E20"/>
    <w:rsid w:val="00E07830"/>
    <w:rsid w:val="00E07FC6"/>
    <w:rsid w:val="00E13279"/>
    <w:rsid w:val="00E142D5"/>
    <w:rsid w:val="00E14556"/>
    <w:rsid w:val="00E151CC"/>
    <w:rsid w:val="00E15267"/>
    <w:rsid w:val="00E15372"/>
    <w:rsid w:val="00E15989"/>
    <w:rsid w:val="00E15BC8"/>
    <w:rsid w:val="00E163D0"/>
    <w:rsid w:val="00E17A49"/>
    <w:rsid w:val="00E212E6"/>
    <w:rsid w:val="00E2193F"/>
    <w:rsid w:val="00E21BF7"/>
    <w:rsid w:val="00E21C31"/>
    <w:rsid w:val="00E221BC"/>
    <w:rsid w:val="00E224BA"/>
    <w:rsid w:val="00E23081"/>
    <w:rsid w:val="00E23DFB"/>
    <w:rsid w:val="00E23E19"/>
    <w:rsid w:val="00E24193"/>
    <w:rsid w:val="00E242A5"/>
    <w:rsid w:val="00E25449"/>
    <w:rsid w:val="00E26017"/>
    <w:rsid w:val="00E267A1"/>
    <w:rsid w:val="00E267FB"/>
    <w:rsid w:val="00E27797"/>
    <w:rsid w:val="00E27CBC"/>
    <w:rsid w:val="00E31282"/>
    <w:rsid w:val="00E31890"/>
    <w:rsid w:val="00E32034"/>
    <w:rsid w:val="00E3300A"/>
    <w:rsid w:val="00E336C7"/>
    <w:rsid w:val="00E33871"/>
    <w:rsid w:val="00E3420E"/>
    <w:rsid w:val="00E34220"/>
    <w:rsid w:val="00E34239"/>
    <w:rsid w:val="00E34391"/>
    <w:rsid w:val="00E343C1"/>
    <w:rsid w:val="00E3444F"/>
    <w:rsid w:val="00E359D7"/>
    <w:rsid w:val="00E36239"/>
    <w:rsid w:val="00E364E8"/>
    <w:rsid w:val="00E374BD"/>
    <w:rsid w:val="00E37BB3"/>
    <w:rsid w:val="00E41E86"/>
    <w:rsid w:val="00E4273C"/>
    <w:rsid w:val="00E4322F"/>
    <w:rsid w:val="00E44B59"/>
    <w:rsid w:val="00E44C3C"/>
    <w:rsid w:val="00E45392"/>
    <w:rsid w:val="00E460D4"/>
    <w:rsid w:val="00E4627B"/>
    <w:rsid w:val="00E46332"/>
    <w:rsid w:val="00E46448"/>
    <w:rsid w:val="00E4669B"/>
    <w:rsid w:val="00E46790"/>
    <w:rsid w:val="00E4739A"/>
    <w:rsid w:val="00E4794D"/>
    <w:rsid w:val="00E50338"/>
    <w:rsid w:val="00E50CA5"/>
    <w:rsid w:val="00E50EC0"/>
    <w:rsid w:val="00E510B0"/>
    <w:rsid w:val="00E51E44"/>
    <w:rsid w:val="00E52264"/>
    <w:rsid w:val="00E52452"/>
    <w:rsid w:val="00E52716"/>
    <w:rsid w:val="00E5360D"/>
    <w:rsid w:val="00E5517A"/>
    <w:rsid w:val="00E55FF7"/>
    <w:rsid w:val="00E566FA"/>
    <w:rsid w:val="00E56B73"/>
    <w:rsid w:val="00E5799C"/>
    <w:rsid w:val="00E60068"/>
    <w:rsid w:val="00E60A09"/>
    <w:rsid w:val="00E60E28"/>
    <w:rsid w:val="00E6105A"/>
    <w:rsid w:val="00E6313E"/>
    <w:rsid w:val="00E63455"/>
    <w:rsid w:val="00E63933"/>
    <w:rsid w:val="00E640F8"/>
    <w:rsid w:val="00E65659"/>
    <w:rsid w:val="00E656B7"/>
    <w:rsid w:val="00E65ABC"/>
    <w:rsid w:val="00E65ED9"/>
    <w:rsid w:val="00E66A06"/>
    <w:rsid w:val="00E66E39"/>
    <w:rsid w:val="00E67008"/>
    <w:rsid w:val="00E67520"/>
    <w:rsid w:val="00E67CDB"/>
    <w:rsid w:val="00E70B32"/>
    <w:rsid w:val="00E7152B"/>
    <w:rsid w:val="00E717FC"/>
    <w:rsid w:val="00E71ACE"/>
    <w:rsid w:val="00E73D6E"/>
    <w:rsid w:val="00E7452C"/>
    <w:rsid w:val="00E74C8E"/>
    <w:rsid w:val="00E75B6E"/>
    <w:rsid w:val="00E75D19"/>
    <w:rsid w:val="00E76AE7"/>
    <w:rsid w:val="00E76F20"/>
    <w:rsid w:val="00E770DE"/>
    <w:rsid w:val="00E77895"/>
    <w:rsid w:val="00E77AAB"/>
    <w:rsid w:val="00E77DD0"/>
    <w:rsid w:val="00E77E1C"/>
    <w:rsid w:val="00E80984"/>
    <w:rsid w:val="00E80EFC"/>
    <w:rsid w:val="00E80F43"/>
    <w:rsid w:val="00E81184"/>
    <w:rsid w:val="00E81592"/>
    <w:rsid w:val="00E81DC3"/>
    <w:rsid w:val="00E826D9"/>
    <w:rsid w:val="00E82C27"/>
    <w:rsid w:val="00E83047"/>
    <w:rsid w:val="00E83A42"/>
    <w:rsid w:val="00E84339"/>
    <w:rsid w:val="00E848A1"/>
    <w:rsid w:val="00E84FC8"/>
    <w:rsid w:val="00E8566E"/>
    <w:rsid w:val="00E85DD5"/>
    <w:rsid w:val="00E86332"/>
    <w:rsid w:val="00E869CA"/>
    <w:rsid w:val="00E86CB4"/>
    <w:rsid w:val="00E8704F"/>
    <w:rsid w:val="00E87114"/>
    <w:rsid w:val="00E87299"/>
    <w:rsid w:val="00E87F49"/>
    <w:rsid w:val="00E90796"/>
    <w:rsid w:val="00E90F2E"/>
    <w:rsid w:val="00E91973"/>
    <w:rsid w:val="00E91C73"/>
    <w:rsid w:val="00E92322"/>
    <w:rsid w:val="00E92FC6"/>
    <w:rsid w:val="00E932BB"/>
    <w:rsid w:val="00E94918"/>
    <w:rsid w:val="00E9545B"/>
    <w:rsid w:val="00E95C64"/>
    <w:rsid w:val="00E96597"/>
    <w:rsid w:val="00E96754"/>
    <w:rsid w:val="00EA0048"/>
    <w:rsid w:val="00EA010B"/>
    <w:rsid w:val="00EA0A6F"/>
    <w:rsid w:val="00EA13F3"/>
    <w:rsid w:val="00EA1AC1"/>
    <w:rsid w:val="00EA32BD"/>
    <w:rsid w:val="00EA39D7"/>
    <w:rsid w:val="00EA3A13"/>
    <w:rsid w:val="00EA4CCF"/>
    <w:rsid w:val="00EA500F"/>
    <w:rsid w:val="00EA51FB"/>
    <w:rsid w:val="00EA5DF9"/>
    <w:rsid w:val="00EA609B"/>
    <w:rsid w:val="00EA6167"/>
    <w:rsid w:val="00EA63D1"/>
    <w:rsid w:val="00EB1266"/>
    <w:rsid w:val="00EB4681"/>
    <w:rsid w:val="00EB4FEF"/>
    <w:rsid w:val="00EB53DA"/>
    <w:rsid w:val="00EB54FF"/>
    <w:rsid w:val="00EB5614"/>
    <w:rsid w:val="00EB6B90"/>
    <w:rsid w:val="00EB7E4E"/>
    <w:rsid w:val="00EC003E"/>
    <w:rsid w:val="00EC13A8"/>
    <w:rsid w:val="00EC1617"/>
    <w:rsid w:val="00EC1B87"/>
    <w:rsid w:val="00EC20B5"/>
    <w:rsid w:val="00EC21B8"/>
    <w:rsid w:val="00EC28F7"/>
    <w:rsid w:val="00EC29C7"/>
    <w:rsid w:val="00EC2ADD"/>
    <w:rsid w:val="00EC316F"/>
    <w:rsid w:val="00EC3392"/>
    <w:rsid w:val="00EC3C1E"/>
    <w:rsid w:val="00EC42BD"/>
    <w:rsid w:val="00EC4D34"/>
    <w:rsid w:val="00EC5504"/>
    <w:rsid w:val="00EC5C42"/>
    <w:rsid w:val="00EC60CF"/>
    <w:rsid w:val="00EC668A"/>
    <w:rsid w:val="00EC6E3D"/>
    <w:rsid w:val="00EC71EC"/>
    <w:rsid w:val="00EC7B2C"/>
    <w:rsid w:val="00ED008B"/>
    <w:rsid w:val="00ED0151"/>
    <w:rsid w:val="00ED040A"/>
    <w:rsid w:val="00ED09DE"/>
    <w:rsid w:val="00ED0CBD"/>
    <w:rsid w:val="00ED1272"/>
    <w:rsid w:val="00ED1C50"/>
    <w:rsid w:val="00ED1D5A"/>
    <w:rsid w:val="00ED2947"/>
    <w:rsid w:val="00ED2C9B"/>
    <w:rsid w:val="00ED3681"/>
    <w:rsid w:val="00ED3D49"/>
    <w:rsid w:val="00ED429F"/>
    <w:rsid w:val="00ED45C6"/>
    <w:rsid w:val="00ED54AB"/>
    <w:rsid w:val="00ED5529"/>
    <w:rsid w:val="00ED5A85"/>
    <w:rsid w:val="00ED5B3C"/>
    <w:rsid w:val="00ED64A7"/>
    <w:rsid w:val="00ED6C22"/>
    <w:rsid w:val="00ED7267"/>
    <w:rsid w:val="00EE1013"/>
    <w:rsid w:val="00EE1BA9"/>
    <w:rsid w:val="00EE1FAE"/>
    <w:rsid w:val="00EE28AE"/>
    <w:rsid w:val="00EE34E3"/>
    <w:rsid w:val="00EE3BA8"/>
    <w:rsid w:val="00EE3BEB"/>
    <w:rsid w:val="00EE457D"/>
    <w:rsid w:val="00EE5339"/>
    <w:rsid w:val="00EE664B"/>
    <w:rsid w:val="00EE6660"/>
    <w:rsid w:val="00EE78A5"/>
    <w:rsid w:val="00EE7CB4"/>
    <w:rsid w:val="00EF0251"/>
    <w:rsid w:val="00EF031E"/>
    <w:rsid w:val="00EF0876"/>
    <w:rsid w:val="00EF0E33"/>
    <w:rsid w:val="00EF1B04"/>
    <w:rsid w:val="00EF1EA1"/>
    <w:rsid w:val="00EF21FD"/>
    <w:rsid w:val="00EF35A4"/>
    <w:rsid w:val="00EF483B"/>
    <w:rsid w:val="00EF5859"/>
    <w:rsid w:val="00EF775A"/>
    <w:rsid w:val="00EF78C1"/>
    <w:rsid w:val="00EF7F60"/>
    <w:rsid w:val="00F00909"/>
    <w:rsid w:val="00F00E30"/>
    <w:rsid w:val="00F00EE4"/>
    <w:rsid w:val="00F01A28"/>
    <w:rsid w:val="00F01AA6"/>
    <w:rsid w:val="00F025C6"/>
    <w:rsid w:val="00F02B69"/>
    <w:rsid w:val="00F0326E"/>
    <w:rsid w:val="00F03A9C"/>
    <w:rsid w:val="00F03CFD"/>
    <w:rsid w:val="00F03DC7"/>
    <w:rsid w:val="00F04CB9"/>
    <w:rsid w:val="00F04D40"/>
    <w:rsid w:val="00F04E16"/>
    <w:rsid w:val="00F0509E"/>
    <w:rsid w:val="00F056E5"/>
    <w:rsid w:val="00F058EF"/>
    <w:rsid w:val="00F05F8C"/>
    <w:rsid w:val="00F07AD0"/>
    <w:rsid w:val="00F132A1"/>
    <w:rsid w:val="00F13F42"/>
    <w:rsid w:val="00F14A63"/>
    <w:rsid w:val="00F14B74"/>
    <w:rsid w:val="00F14E7C"/>
    <w:rsid w:val="00F15D48"/>
    <w:rsid w:val="00F1651A"/>
    <w:rsid w:val="00F16754"/>
    <w:rsid w:val="00F16A31"/>
    <w:rsid w:val="00F172A3"/>
    <w:rsid w:val="00F172DD"/>
    <w:rsid w:val="00F17531"/>
    <w:rsid w:val="00F178DA"/>
    <w:rsid w:val="00F2015B"/>
    <w:rsid w:val="00F2049D"/>
    <w:rsid w:val="00F20A85"/>
    <w:rsid w:val="00F20AA7"/>
    <w:rsid w:val="00F21A21"/>
    <w:rsid w:val="00F21CC8"/>
    <w:rsid w:val="00F21FFC"/>
    <w:rsid w:val="00F2204D"/>
    <w:rsid w:val="00F22E23"/>
    <w:rsid w:val="00F23BA5"/>
    <w:rsid w:val="00F23D75"/>
    <w:rsid w:val="00F24D95"/>
    <w:rsid w:val="00F24E03"/>
    <w:rsid w:val="00F25780"/>
    <w:rsid w:val="00F25C57"/>
    <w:rsid w:val="00F2672D"/>
    <w:rsid w:val="00F269A5"/>
    <w:rsid w:val="00F26A17"/>
    <w:rsid w:val="00F27888"/>
    <w:rsid w:val="00F30C1B"/>
    <w:rsid w:val="00F31B64"/>
    <w:rsid w:val="00F334C1"/>
    <w:rsid w:val="00F33554"/>
    <w:rsid w:val="00F33683"/>
    <w:rsid w:val="00F33FC0"/>
    <w:rsid w:val="00F34E50"/>
    <w:rsid w:val="00F34EB3"/>
    <w:rsid w:val="00F35DF3"/>
    <w:rsid w:val="00F3718F"/>
    <w:rsid w:val="00F37C4D"/>
    <w:rsid w:val="00F4028F"/>
    <w:rsid w:val="00F404ED"/>
    <w:rsid w:val="00F41228"/>
    <w:rsid w:val="00F41E66"/>
    <w:rsid w:val="00F429DA"/>
    <w:rsid w:val="00F42D11"/>
    <w:rsid w:val="00F42F2A"/>
    <w:rsid w:val="00F43406"/>
    <w:rsid w:val="00F4447C"/>
    <w:rsid w:val="00F44875"/>
    <w:rsid w:val="00F462B8"/>
    <w:rsid w:val="00F46341"/>
    <w:rsid w:val="00F46BD9"/>
    <w:rsid w:val="00F479DB"/>
    <w:rsid w:val="00F47D18"/>
    <w:rsid w:val="00F47E60"/>
    <w:rsid w:val="00F50742"/>
    <w:rsid w:val="00F508DC"/>
    <w:rsid w:val="00F5152D"/>
    <w:rsid w:val="00F521DE"/>
    <w:rsid w:val="00F52337"/>
    <w:rsid w:val="00F53AB7"/>
    <w:rsid w:val="00F53D1A"/>
    <w:rsid w:val="00F53F6F"/>
    <w:rsid w:val="00F53FCD"/>
    <w:rsid w:val="00F54A93"/>
    <w:rsid w:val="00F54D4F"/>
    <w:rsid w:val="00F5509B"/>
    <w:rsid w:val="00F56A4A"/>
    <w:rsid w:val="00F56AE7"/>
    <w:rsid w:val="00F56E1F"/>
    <w:rsid w:val="00F5798D"/>
    <w:rsid w:val="00F57FA2"/>
    <w:rsid w:val="00F60951"/>
    <w:rsid w:val="00F60F11"/>
    <w:rsid w:val="00F61B4C"/>
    <w:rsid w:val="00F61DBF"/>
    <w:rsid w:val="00F6235C"/>
    <w:rsid w:val="00F62FF5"/>
    <w:rsid w:val="00F63025"/>
    <w:rsid w:val="00F630B6"/>
    <w:rsid w:val="00F64B43"/>
    <w:rsid w:val="00F66F39"/>
    <w:rsid w:val="00F673FF"/>
    <w:rsid w:val="00F67B2A"/>
    <w:rsid w:val="00F67B6E"/>
    <w:rsid w:val="00F67C50"/>
    <w:rsid w:val="00F67D60"/>
    <w:rsid w:val="00F70B2A"/>
    <w:rsid w:val="00F717E8"/>
    <w:rsid w:val="00F7186A"/>
    <w:rsid w:val="00F71A69"/>
    <w:rsid w:val="00F724C8"/>
    <w:rsid w:val="00F72FA0"/>
    <w:rsid w:val="00F73072"/>
    <w:rsid w:val="00F741EA"/>
    <w:rsid w:val="00F753D5"/>
    <w:rsid w:val="00F766DE"/>
    <w:rsid w:val="00F77E4A"/>
    <w:rsid w:val="00F806D3"/>
    <w:rsid w:val="00F8085C"/>
    <w:rsid w:val="00F80C20"/>
    <w:rsid w:val="00F838A1"/>
    <w:rsid w:val="00F8447D"/>
    <w:rsid w:val="00F8455C"/>
    <w:rsid w:val="00F847D1"/>
    <w:rsid w:val="00F848ED"/>
    <w:rsid w:val="00F84DC6"/>
    <w:rsid w:val="00F85087"/>
    <w:rsid w:val="00F854DB"/>
    <w:rsid w:val="00F85E1F"/>
    <w:rsid w:val="00F879C4"/>
    <w:rsid w:val="00F87D41"/>
    <w:rsid w:val="00F90F59"/>
    <w:rsid w:val="00F912C1"/>
    <w:rsid w:val="00F91FBD"/>
    <w:rsid w:val="00F92114"/>
    <w:rsid w:val="00F922C7"/>
    <w:rsid w:val="00F9398C"/>
    <w:rsid w:val="00F93C51"/>
    <w:rsid w:val="00F93CFB"/>
    <w:rsid w:val="00F94465"/>
    <w:rsid w:val="00F94749"/>
    <w:rsid w:val="00F948BA"/>
    <w:rsid w:val="00F952CC"/>
    <w:rsid w:val="00F96C1C"/>
    <w:rsid w:val="00F97C6B"/>
    <w:rsid w:val="00FA0DF2"/>
    <w:rsid w:val="00FA1952"/>
    <w:rsid w:val="00FA21D8"/>
    <w:rsid w:val="00FA29F1"/>
    <w:rsid w:val="00FA2EEB"/>
    <w:rsid w:val="00FA2F3E"/>
    <w:rsid w:val="00FA354E"/>
    <w:rsid w:val="00FA38A0"/>
    <w:rsid w:val="00FA3937"/>
    <w:rsid w:val="00FA52A7"/>
    <w:rsid w:val="00FA58A3"/>
    <w:rsid w:val="00FA6371"/>
    <w:rsid w:val="00FA650D"/>
    <w:rsid w:val="00FA6669"/>
    <w:rsid w:val="00FA6C19"/>
    <w:rsid w:val="00FA7383"/>
    <w:rsid w:val="00FB00C6"/>
    <w:rsid w:val="00FB0485"/>
    <w:rsid w:val="00FB08A2"/>
    <w:rsid w:val="00FB0AF3"/>
    <w:rsid w:val="00FB288B"/>
    <w:rsid w:val="00FB37F6"/>
    <w:rsid w:val="00FB494F"/>
    <w:rsid w:val="00FB4F63"/>
    <w:rsid w:val="00FB5D17"/>
    <w:rsid w:val="00FB650D"/>
    <w:rsid w:val="00FB6993"/>
    <w:rsid w:val="00FB6D9B"/>
    <w:rsid w:val="00FB7132"/>
    <w:rsid w:val="00FB7B94"/>
    <w:rsid w:val="00FC0BBF"/>
    <w:rsid w:val="00FC0F49"/>
    <w:rsid w:val="00FC0F72"/>
    <w:rsid w:val="00FC119D"/>
    <w:rsid w:val="00FC14C8"/>
    <w:rsid w:val="00FC195E"/>
    <w:rsid w:val="00FC22E8"/>
    <w:rsid w:val="00FC2CBF"/>
    <w:rsid w:val="00FC3165"/>
    <w:rsid w:val="00FC4187"/>
    <w:rsid w:val="00FC5920"/>
    <w:rsid w:val="00FC760B"/>
    <w:rsid w:val="00FC7642"/>
    <w:rsid w:val="00FD0A32"/>
    <w:rsid w:val="00FD0C38"/>
    <w:rsid w:val="00FD175F"/>
    <w:rsid w:val="00FD2276"/>
    <w:rsid w:val="00FD2920"/>
    <w:rsid w:val="00FD2B71"/>
    <w:rsid w:val="00FD336A"/>
    <w:rsid w:val="00FD40F8"/>
    <w:rsid w:val="00FD4C5F"/>
    <w:rsid w:val="00FD595A"/>
    <w:rsid w:val="00FD5D01"/>
    <w:rsid w:val="00FD696B"/>
    <w:rsid w:val="00FD6F24"/>
    <w:rsid w:val="00FD77F4"/>
    <w:rsid w:val="00FE025E"/>
    <w:rsid w:val="00FE11D5"/>
    <w:rsid w:val="00FE20FD"/>
    <w:rsid w:val="00FE289F"/>
    <w:rsid w:val="00FE3E05"/>
    <w:rsid w:val="00FE466A"/>
    <w:rsid w:val="00FE4903"/>
    <w:rsid w:val="00FE4EFF"/>
    <w:rsid w:val="00FE4F78"/>
    <w:rsid w:val="00FE4FFB"/>
    <w:rsid w:val="00FE5403"/>
    <w:rsid w:val="00FE5E8F"/>
    <w:rsid w:val="00FE6728"/>
    <w:rsid w:val="00FE6ED7"/>
    <w:rsid w:val="00FE7DE3"/>
    <w:rsid w:val="00FF0C1A"/>
    <w:rsid w:val="00FF10DF"/>
    <w:rsid w:val="00FF1862"/>
    <w:rsid w:val="00FF246F"/>
    <w:rsid w:val="00FF3A6A"/>
    <w:rsid w:val="00FF4F4B"/>
    <w:rsid w:val="00FF5648"/>
    <w:rsid w:val="00FF5829"/>
    <w:rsid w:val="00FF585C"/>
    <w:rsid w:val="00FF6789"/>
    <w:rsid w:val="00FF6BE8"/>
    <w:rsid w:val="00FF6DF7"/>
    <w:rsid w:val="00FF7A40"/>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5:docId w15:val="{14FC801F-A1F7-4928-9FFF-5DC2F97C9D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w Cen MT" w:hAnsi="Arial" w:cs="Arial"/>
        <w:lang w:val="pt-PT" w:eastAsia="pt-PT" w:bidi="ar-SA"/>
      </w:rPr>
    </w:rPrDefault>
    <w:pPrDefault/>
  </w:docDefaults>
  <w:latentStyles w:defLockedState="0" w:defUIPriority="99" w:defSemiHidden="0" w:defUnhideWhenUsed="0" w:defQFormat="0" w:count="371">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qFormat="1"/>
    <w:lsdException w:name="toc 2" w:locked="1" w:semiHidden="1" w:uiPriority="39" w:unhideWhenUsed="1"/>
    <w:lsdException w:name="toc 3" w:locked="1" w:semiHidden="1" w:uiPriority="39" w:unhideWhenUsed="1"/>
    <w:lsdException w:name="toc 4" w:locked="1" w:semiHidden="1" w:unhideWhenUsed="1" w:qFormat="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locked="1"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locked="1"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locked="1" w:semiHidden="1" w:uiPriority="0" w:unhideWhenUsed="1"/>
    <w:lsdException w:name="List Bullet 3" w:locked="1" w:semiHidden="1" w:uiPriority="0" w:unhideWhenUsed="1"/>
    <w:lsdException w:name="List Bullet 4" w:locked="1" w:semiHidden="1" w:unhideWhenUsed="1"/>
    <w:lsdException w:name="List Bullet 5" w:locked="1"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semiHidden="1" w:uiPriority="0" w:unhideWhenUsed="1"/>
    <w:lsdException w:name="Body Text" w:locked="1"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lsdException w:name="Subtle Reference" w:qFormat="1"/>
    <w:lsdException w:name="Intense Reference" w:qFormat="1"/>
    <w:lsdException w:name="Book Title"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C7642"/>
    <w:pPr>
      <w:spacing w:after="210" w:line="210" w:lineRule="atLeast"/>
      <w:jc w:val="both"/>
    </w:pPr>
    <w:rPr>
      <w:color w:val="262626" w:themeColor="text1" w:themeTint="D9"/>
      <w:szCs w:val="17"/>
      <w:lang w:eastAsia="en-US"/>
    </w:rPr>
  </w:style>
  <w:style w:type="paragraph" w:styleId="Cabealho1">
    <w:name w:val="heading 1"/>
    <w:aliases w:val="Heading 1  -QUATERNAIR"/>
    <w:basedOn w:val="Normal"/>
    <w:next w:val="Normal"/>
    <w:link w:val="Cabealho1Carter"/>
    <w:uiPriority w:val="99"/>
    <w:qFormat/>
    <w:rsid w:val="00061E01"/>
    <w:pPr>
      <w:keepNext/>
      <w:keepLines/>
      <w:numPr>
        <w:numId w:val="4"/>
      </w:numPr>
      <w:spacing w:after="720" w:line="240" w:lineRule="auto"/>
      <w:outlineLvl w:val="0"/>
    </w:pPr>
    <w:rPr>
      <w:b/>
      <w:bCs/>
      <w:caps/>
      <w:color w:val="404040" w:themeColor="text1" w:themeTint="BF"/>
      <w:sz w:val="32"/>
      <w:lang w:val="en-IN"/>
    </w:rPr>
  </w:style>
  <w:style w:type="paragraph" w:styleId="Cabealho2">
    <w:name w:val="heading 2"/>
    <w:aliases w:val="Heading 2 - QUATERNAIR"/>
    <w:basedOn w:val="Cabealho1"/>
    <w:next w:val="Normal"/>
    <w:link w:val="Cabealho2Carter"/>
    <w:autoRedefine/>
    <w:uiPriority w:val="99"/>
    <w:qFormat/>
    <w:rsid w:val="002D55D9"/>
    <w:pPr>
      <w:numPr>
        <w:ilvl w:val="1"/>
        <w:numId w:val="6"/>
      </w:numPr>
      <w:spacing w:after="480"/>
      <w:jc w:val="left"/>
      <w:outlineLvl w:val="1"/>
    </w:pPr>
    <w:rPr>
      <w:caps w:val="0"/>
      <w:color w:val="262626" w:themeColor="text1" w:themeTint="D9"/>
      <w:sz w:val="28"/>
      <w:szCs w:val="26"/>
      <w:lang w:val="pt-PT"/>
    </w:rPr>
  </w:style>
  <w:style w:type="paragraph" w:styleId="Cabealho3">
    <w:name w:val="heading 3"/>
    <w:aliases w:val="Heading 3 - QUATERNAIR"/>
    <w:basedOn w:val="Normal"/>
    <w:next w:val="Normal"/>
    <w:link w:val="Cabealho3Carter"/>
    <w:uiPriority w:val="99"/>
    <w:qFormat/>
    <w:rsid w:val="00152190"/>
    <w:pPr>
      <w:numPr>
        <w:numId w:val="12"/>
      </w:numPr>
      <w:spacing w:after="360"/>
      <w:ind w:left="417"/>
      <w:outlineLvl w:val="2"/>
    </w:pPr>
    <w:rPr>
      <w:b/>
      <w:color w:val="404040" w:themeColor="text1" w:themeTint="BF"/>
      <w:sz w:val="24"/>
      <w:szCs w:val="24"/>
    </w:rPr>
  </w:style>
  <w:style w:type="paragraph" w:styleId="Cabealho4">
    <w:name w:val="heading 4"/>
    <w:basedOn w:val="Normal"/>
    <w:next w:val="Normal"/>
    <w:link w:val="Cabealho4Carter"/>
    <w:uiPriority w:val="99"/>
    <w:qFormat/>
    <w:rsid w:val="0031018B"/>
    <w:pPr>
      <w:numPr>
        <w:ilvl w:val="3"/>
        <w:numId w:val="4"/>
      </w:numPr>
      <w:spacing w:before="240"/>
      <w:outlineLvl w:val="3"/>
    </w:pPr>
    <w:rPr>
      <w:spacing w:val="14"/>
      <w:sz w:val="22"/>
      <w:szCs w:val="22"/>
    </w:rPr>
  </w:style>
  <w:style w:type="paragraph" w:styleId="Cabealho5">
    <w:name w:val="heading 5"/>
    <w:basedOn w:val="Normal"/>
    <w:next w:val="Normal"/>
    <w:link w:val="Cabealho5Carter"/>
    <w:uiPriority w:val="99"/>
    <w:qFormat/>
    <w:rsid w:val="0031018B"/>
    <w:pPr>
      <w:numPr>
        <w:ilvl w:val="4"/>
        <w:numId w:val="4"/>
      </w:numPr>
      <w:spacing w:before="200"/>
      <w:outlineLvl w:val="4"/>
    </w:pPr>
    <w:rPr>
      <w:b/>
      <w:color w:val="775F55"/>
      <w:spacing w:val="10"/>
      <w:sz w:val="23"/>
      <w:szCs w:val="26"/>
    </w:rPr>
  </w:style>
  <w:style w:type="paragraph" w:styleId="Cabealho6">
    <w:name w:val="heading 6"/>
    <w:basedOn w:val="Normal"/>
    <w:next w:val="Normal"/>
    <w:link w:val="Cabealho6Carter"/>
    <w:uiPriority w:val="99"/>
    <w:qFormat/>
    <w:rsid w:val="0031018B"/>
    <w:pPr>
      <w:numPr>
        <w:ilvl w:val="5"/>
        <w:numId w:val="4"/>
      </w:numPr>
      <w:outlineLvl w:val="5"/>
    </w:pPr>
    <w:rPr>
      <w:b/>
      <w:color w:val="DD8047"/>
      <w:spacing w:val="10"/>
      <w:sz w:val="23"/>
    </w:rPr>
  </w:style>
  <w:style w:type="paragraph" w:styleId="Cabealho7">
    <w:name w:val="heading 7"/>
    <w:basedOn w:val="Normal"/>
    <w:next w:val="Normal"/>
    <w:link w:val="Cabealho7Carter"/>
    <w:uiPriority w:val="99"/>
    <w:qFormat/>
    <w:rsid w:val="0031018B"/>
    <w:pPr>
      <w:numPr>
        <w:ilvl w:val="6"/>
        <w:numId w:val="4"/>
      </w:numPr>
      <w:outlineLvl w:val="6"/>
    </w:pPr>
    <w:rPr>
      <w:smallCaps/>
      <w:color w:val="000000"/>
      <w:spacing w:val="10"/>
      <w:sz w:val="23"/>
    </w:rPr>
  </w:style>
  <w:style w:type="paragraph" w:styleId="Cabealho8">
    <w:name w:val="heading 8"/>
    <w:basedOn w:val="Normal"/>
    <w:next w:val="Normal"/>
    <w:link w:val="Cabealho8Carter"/>
    <w:uiPriority w:val="99"/>
    <w:qFormat/>
    <w:rsid w:val="0031018B"/>
    <w:pPr>
      <w:numPr>
        <w:ilvl w:val="7"/>
        <w:numId w:val="4"/>
      </w:numPr>
      <w:outlineLvl w:val="7"/>
    </w:pPr>
    <w:rPr>
      <w:b/>
      <w:i/>
      <w:color w:val="94B6D2"/>
      <w:spacing w:val="10"/>
      <w:sz w:val="24"/>
    </w:rPr>
  </w:style>
  <w:style w:type="paragraph" w:styleId="Cabealho9">
    <w:name w:val="heading 9"/>
    <w:basedOn w:val="Normal"/>
    <w:next w:val="Normal"/>
    <w:link w:val="Cabealho9Carter"/>
    <w:uiPriority w:val="99"/>
    <w:qFormat/>
    <w:rsid w:val="0031018B"/>
    <w:pPr>
      <w:numPr>
        <w:ilvl w:val="8"/>
        <w:numId w:val="4"/>
      </w:numPr>
      <w:outlineLvl w:val="8"/>
    </w:pPr>
    <w:rPr>
      <w:b/>
      <w:color w:val="A5AB81"/>
      <w:spacing w:val="40"/>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1Carter">
    <w:name w:val="Cabeçalho 1 Caráter"/>
    <w:aliases w:val="Heading 1  -QUATERNAIR Caráter"/>
    <w:basedOn w:val="Tipodeletrapredefinidodopargrafo"/>
    <w:link w:val="Cabealho1"/>
    <w:uiPriority w:val="99"/>
    <w:locked/>
    <w:rsid w:val="00061E01"/>
    <w:rPr>
      <w:b/>
      <w:bCs/>
      <w:caps/>
      <w:color w:val="404040" w:themeColor="text1" w:themeTint="BF"/>
      <w:sz w:val="32"/>
      <w:szCs w:val="17"/>
      <w:lang w:val="en-IN" w:eastAsia="en-US"/>
    </w:rPr>
  </w:style>
  <w:style w:type="character" w:customStyle="1" w:styleId="Cabealho2Carter">
    <w:name w:val="Cabeçalho 2 Caráter"/>
    <w:aliases w:val="Heading 2 - QUATERNAIR Caráter"/>
    <w:basedOn w:val="Tipodeletrapredefinidodopargrafo"/>
    <w:link w:val="Cabealho2"/>
    <w:uiPriority w:val="99"/>
    <w:locked/>
    <w:rsid w:val="002D55D9"/>
    <w:rPr>
      <w:b/>
      <w:bCs/>
      <w:color w:val="262626" w:themeColor="text1" w:themeTint="D9"/>
      <w:sz w:val="28"/>
      <w:szCs w:val="26"/>
      <w:lang w:eastAsia="en-US"/>
    </w:rPr>
  </w:style>
  <w:style w:type="character" w:customStyle="1" w:styleId="Cabealho3Carter">
    <w:name w:val="Cabeçalho 3 Caráter"/>
    <w:aliases w:val="Heading 3 - QUATERNAIR Caráter"/>
    <w:basedOn w:val="Tipodeletrapredefinidodopargrafo"/>
    <w:link w:val="Cabealho3"/>
    <w:uiPriority w:val="99"/>
    <w:locked/>
    <w:rsid w:val="00152190"/>
    <w:rPr>
      <w:b/>
      <w:color w:val="404040" w:themeColor="text1" w:themeTint="BF"/>
      <w:sz w:val="24"/>
      <w:szCs w:val="24"/>
      <w:lang w:eastAsia="en-US"/>
    </w:rPr>
  </w:style>
  <w:style w:type="character" w:customStyle="1" w:styleId="Cabealho4Carter">
    <w:name w:val="Cabeçalho 4 Caráter"/>
    <w:basedOn w:val="Tipodeletrapredefinidodopargrafo"/>
    <w:link w:val="Cabealho4"/>
    <w:uiPriority w:val="99"/>
    <w:locked/>
    <w:rsid w:val="0031018B"/>
    <w:rPr>
      <w:color w:val="262626" w:themeColor="text1" w:themeTint="D9"/>
      <w:spacing w:val="14"/>
      <w:sz w:val="22"/>
      <w:szCs w:val="22"/>
      <w:lang w:eastAsia="en-US"/>
    </w:rPr>
  </w:style>
  <w:style w:type="character" w:customStyle="1" w:styleId="Cabealho5Carter">
    <w:name w:val="Cabeçalho 5 Caráter"/>
    <w:basedOn w:val="Tipodeletrapredefinidodopargrafo"/>
    <w:link w:val="Cabealho5"/>
    <w:uiPriority w:val="99"/>
    <w:locked/>
    <w:rsid w:val="0031018B"/>
    <w:rPr>
      <w:b/>
      <w:color w:val="775F55"/>
      <w:spacing w:val="10"/>
      <w:sz w:val="23"/>
      <w:szCs w:val="26"/>
      <w:lang w:eastAsia="en-US"/>
    </w:rPr>
  </w:style>
  <w:style w:type="character" w:customStyle="1" w:styleId="Cabealho6Carter">
    <w:name w:val="Cabeçalho 6 Caráter"/>
    <w:basedOn w:val="Tipodeletrapredefinidodopargrafo"/>
    <w:link w:val="Cabealho6"/>
    <w:uiPriority w:val="99"/>
    <w:locked/>
    <w:rsid w:val="0031018B"/>
    <w:rPr>
      <w:b/>
      <w:color w:val="DD8047"/>
      <w:spacing w:val="10"/>
      <w:sz w:val="23"/>
      <w:szCs w:val="17"/>
      <w:lang w:eastAsia="en-US"/>
    </w:rPr>
  </w:style>
  <w:style w:type="character" w:customStyle="1" w:styleId="Cabealho7Carter">
    <w:name w:val="Cabeçalho 7 Caráter"/>
    <w:basedOn w:val="Tipodeletrapredefinidodopargrafo"/>
    <w:link w:val="Cabealho7"/>
    <w:uiPriority w:val="99"/>
    <w:locked/>
    <w:rsid w:val="0031018B"/>
    <w:rPr>
      <w:smallCaps/>
      <w:color w:val="000000"/>
      <w:spacing w:val="10"/>
      <w:sz w:val="23"/>
      <w:szCs w:val="17"/>
      <w:lang w:eastAsia="en-US"/>
    </w:rPr>
  </w:style>
  <w:style w:type="character" w:customStyle="1" w:styleId="Cabealho8Carter">
    <w:name w:val="Cabeçalho 8 Caráter"/>
    <w:basedOn w:val="Tipodeletrapredefinidodopargrafo"/>
    <w:link w:val="Cabealho8"/>
    <w:uiPriority w:val="99"/>
    <w:locked/>
    <w:rsid w:val="0031018B"/>
    <w:rPr>
      <w:b/>
      <w:i/>
      <w:color w:val="94B6D2"/>
      <w:spacing w:val="10"/>
      <w:sz w:val="24"/>
      <w:szCs w:val="17"/>
      <w:lang w:eastAsia="en-US"/>
    </w:rPr>
  </w:style>
  <w:style w:type="character" w:customStyle="1" w:styleId="Cabealho9Carter">
    <w:name w:val="Cabeçalho 9 Caráter"/>
    <w:basedOn w:val="Tipodeletrapredefinidodopargrafo"/>
    <w:link w:val="Cabealho9"/>
    <w:uiPriority w:val="99"/>
    <w:locked/>
    <w:rsid w:val="0031018B"/>
    <w:rPr>
      <w:b/>
      <w:color w:val="A5AB81"/>
      <w:spacing w:val="40"/>
      <w:szCs w:val="17"/>
      <w:lang w:eastAsia="en-US"/>
    </w:rPr>
  </w:style>
  <w:style w:type="character" w:styleId="Hiperligao">
    <w:name w:val="Hyperlink"/>
    <w:basedOn w:val="Tipodeletrapredefinidodopargrafo"/>
    <w:uiPriority w:val="99"/>
    <w:rsid w:val="00776CD4"/>
    <w:rPr>
      <w:rFonts w:cs="Times New Roman"/>
      <w:color w:val="0000FF"/>
      <w:u w:val="single"/>
    </w:rPr>
  </w:style>
  <w:style w:type="paragraph" w:customStyle="1" w:styleId="Indice1">
    <w:name w:val="Indice1"/>
    <w:basedOn w:val="Normal"/>
    <w:link w:val="Indice1Char"/>
    <w:qFormat/>
    <w:rsid w:val="00C36424"/>
    <w:rPr>
      <w:sz w:val="16"/>
    </w:rPr>
  </w:style>
  <w:style w:type="paragraph" w:customStyle="1" w:styleId="Indice2">
    <w:name w:val="Indice2"/>
    <w:basedOn w:val="Indice1"/>
    <w:link w:val="Indice2Char"/>
    <w:uiPriority w:val="99"/>
    <w:rsid w:val="008C742F"/>
  </w:style>
  <w:style w:type="paragraph" w:styleId="Cabealho">
    <w:name w:val="header"/>
    <w:basedOn w:val="Normal"/>
    <w:link w:val="CabealhoCarter"/>
    <w:uiPriority w:val="99"/>
    <w:rsid w:val="00E46448"/>
    <w:pPr>
      <w:tabs>
        <w:tab w:val="center" w:pos="4680"/>
        <w:tab w:val="right" w:pos="9360"/>
      </w:tabs>
      <w:spacing w:line="240" w:lineRule="auto"/>
    </w:pPr>
  </w:style>
  <w:style w:type="character" w:customStyle="1" w:styleId="CabealhoCarter">
    <w:name w:val="Cabeçalho Caráter"/>
    <w:basedOn w:val="Tipodeletrapredefinidodopargrafo"/>
    <w:link w:val="Cabealho"/>
    <w:uiPriority w:val="99"/>
    <w:locked/>
    <w:rsid w:val="00E46448"/>
    <w:rPr>
      <w:rFonts w:eastAsia="Times New Roman" w:cs="Times New Roman"/>
      <w:caps/>
      <w:sz w:val="28"/>
      <w:szCs w:val="28"/>
      <w:lang w:eastAsia="ja-JP"/>
    </w:rPr>
  </w:style>
  <w:style w:type="paragraph" w:styleId="ndice1">
    <w:name w:val="toc 1"/>
    <w:basedOn w:val="Normal"/>
    <w:next w:val="Normal"/>
    <w:uiPriority w:val="39"/>
    <w:qFormat/>
    <w:rsid w:val="00F94749"/>
    <w:pPr>
      <w:pBdr>
        <w:bottom w:val="dashSmallGap" w:sz="4" w:space="2" w:color="A6A6A6"/>
        <w:between w:val="dashSmallGap" w:sz="4" w:space="1" w:color="A6A6A6"/>
      </w:pBdr>
      <w:spacing w:before="120" w:after="0" w:line="240" w:lineRule="auto"/>
      <w:jc w:val="left"/>
    </w:pPr>
    <w:rPr>
      <w:bCs/>
      <w:color w:val="4B4B4B"/>
      <w:szCs w:val="20"/>
    </w:rPr>
  </w:style>
  <w:style w:type="paragraph" w:styleId="Subttulo">
    <w:name w:val="Subtitle"/>
    <w:basedOn w:val="Normal"/>
    <w:link w:val="SubttuloCarter"/>
    <w:uiPriority w:val="99"/>
    <w:qFormat/>
    <w:rsid w:val="0031018B"/>
    <w:pPr>
      <w:spacing w:after="720" w:line="240" w:lineRule="auto"/>
    </w:pPr>
    <w:rPr>
      <w:b/>
      <w:color w:val="DD8047"/>
      <w:spacing w:val="50"/>
      <w:sz w:val="24"/>
      <w:szCs w:val="22"/>
    </w:rPr>
  </w:style>
  <w:style w:type="character" w:customStyle="1" w:styleId="SubttuloCarter">
    <w:name w:val="Subtítulo Caráter"/>
    <w:basedOn w:val="Tipodeletrapredefinidodopargrafo"/>
    <w:link w:val="Subttulo"/>
    <w:uiPriority w:val="99"/>
    <w:locked/>
    <w:rsid w:val="0031018B"/>
    <w:rPr>
      <w:rFonts w:ascii="Tw Cen MT" w:hAnsi="Tw Cen MT" w:cs="Times New Roman"/>
      <w:b/>
      <w:caps/>
      <w:color w:val="DD8047"/>
      <w:spacing w:val="50"/>
      <w:sz w:val="24"/>
      <w:lang w:eastAsia="ja-JP"/>
    </w:rPr>
  </w:style>
  <w:style w:type="paragraph" w:styleId="Ttulo">
    <w:name w:val="Title"/>
    <w:basedOn w:val="Normal"/>
    <w:link w:val="TtuloCarter"/>
    <w:uiPriority w:val="99"/>
    <w:qFormat/>
    <w:rsid w:val="0031018B"/>
    <w:pPr>
      <w:spacing w:line="240" w:lineRule="auto"/>
    </w:pPr>
    <w:rPr>
      <w:color w:val="775F55"/>
      <w:sz w:val="72"/>
      <w:szCs w:val="48"/>
    </w:rPr>
  </w:style>
  <w:style w:type="character" w:customStyle="1" w:styleId="TtuloCarter">
    <w:name w:val="Título Caráter"/>
    <w:basedOn w:val="Tipodeletrapredefinidodopargrafo"/>
    <w:link w:val="Ttulo"/>
    <w:uiPriority w:val="99"/>
    <w:locked/>
    <w:rsid w:val="0031018B"/>
    <w:rPr>
      <w:rFonts w:cs="Times New Roman"/>
      <w:color w:val="775F55"/>
      <w:sz w:val="48"/>
      <w:szCs w:val="48"/>
      <w:lang w:eastAsia="ja-JP"/>
    </w:rPr>
  </w:style>
  <w:style w:type="paragraph" w:styleId="Textodebalo">
    <w:name w:val="Balloon Text"/>
    <w:basedOn w:val="Normal"/>
    <w:link w:val="TextodebaloCarter"/>
    <w:uiPriority w:val="99"/>
    <w:semiHidden/>
    <w:rsid w:val="00C21A09"/>
    <w:rPr>
      <w:rFonts w:ascii="Tahoma" w:hAnsi="Tahoma" w:cs="Tahoma"/>
      <w:sz w:val="16"/>
      <w:szCs w:val="16"/>
    </w:rPr>
  </w:style>
  <w:style w:type="character" w:customStyle="1" w:styleId="TextodebaloCarter">
    <w:name w:val="Texto de balão Caráter"/>
    <w:basedOn w:val="Tipodeletrapredefinidodopargrafo"/>
    <w:link w:val="Textodebalo"/>
    <w:uiPriority w:val="99"/>
    <w:semiHidden/>
    <w:locked/>
    <w:rsid w:val="00C21A09"/>
    <w:rPr>
      <w:rFonts w:ascii="Tahoma" w:hAnsi="Tahoma" w:cs="Tahoma"/>
      <w:sz w:val="16"/>
      <w:szCs w:val="16"/>
      <w:lang w:eastAsia="ja-JP"/>
    </w:rPr>
  </w:style>
  <w:style w:type="paragraph" w:styleId="Rodap">
    <w:name w:val="footer"/>
    <w:basedOn w:val="Normal"/>
    <w:link w:val="RodapCarter"/>
    <w:uiPriority w:val="99"/>
    <w:rsid w:val="00E46448"/>
    <w:pPr>
      <w:tabs>
        <w:tab w:val="center" w:pos="4680"/>
        <w:tab w:val="right" w:pos="9360"/>
      </w:tabs>
      <w:spacing w:line="240" w:lineRule="auto"/>
    </w:pPr>
  </w:style>
  <w:style w:type="character" w:customStyle="1" w:styleId="RodapCarter">
    <w:name w:val="Rodapé Caráter"/>
    <w:basedOn w:val="Tipodeletrapredefinidodopargrafo"/>
    <w:link w:val="Rodap"/>
    <w:uiPriority w:val="99"/>
    <w:locked/>
    <w:rsid w:val="00E46448"/>
    <w:rPr>
      <w:rFonts w:eastAsia="Times New Roman" w:cs="Times New Roman"/>
      <w:caps/>
      <w:sz w:val="28"/>
      <w:szCs w:val="28"/>
      <w:lang w:eastAsia="ja-JP"/>
    </w:rPr>
  </w:style>
  <w:style w:type="paragraph" w:styleId="Legenda">
    <w:name w:val="caption"/>
    <w:basedOn w:val="Normal"/>
    <w:next w:val="Normal"/>
    <w:link w:val="LegendaCarter1"/>
    <w:uiPriority w:val="35"/>
    <w:qFormat/>
    <w:rsid w:val="00FC7642"/>
    <w:pPr>
      <w:keepNext/>
      <w:keepLines/>
      <w:jc w:val="center"/>
    </w:pPr>
    <w:rPr>
      <w:b/>
      <w:bCs/>
      <w:i/>
      <w:sz w:val="16"/>
      <w:szCs w:val="18"/>
    </w:rPr>
  </w:style>
  <w:style w:type="character" w:styleId="nfase">
    <w:name w:val="Emphasis"/>
    <w:aliases w:val="Titulos Tabelas"/>
    <w:basedOn w:val="Tipodeletrapredefinidodopargrafo"/>
    <w:uiPriority w:val="20"/>
    <w:qFormat/>
    <w:rsid w:val="006854C0"/>
    <w:rPr>
      <w:rFonts w:ascii="Arial" w:hAnsi="Arial" w:cs="Times New Roman"/>
      <w:caps/>
      <w:color w:val="4B4B4B"/>
      <w:spacing w:val="10"/>
      <w:sz w:val="24"/>
    </w:rPr>
  </w:style>
  <w:style w:type="paragraph" w:customStyle="1" w:styleId="LegendaImagens">
    <w:name w:val="Legenda Imagens"/>
    <w:basedOn w:val="Legenda"/>
    <w:link w:val="LegendaImagensChar"/>
    <w:uiPriority w:val="99"/>
    <w:rsid w:val="00FE7DE3"/>
    <w:pPr>
      <w:spacing w:after="120" w:line="240" w:lineRule="auto"/>
      <w:jc w:val="left"/>
    </w:pPr>
    <w:rPr>
      <w:b w:val="0"/>
      <w:sz w:val="14"/>
      <w:szCs w:val="14"/>
    </w:rPr>
  </w:style>
  <w:style w:type="character" w:styleId="RefernciaIntensa">
    <w:name w:val="Intense Reference"/>
    <w:basedOn w:val="Tipodeletrapredefinidodopargrafo"/>
    <w:uiPriority w:val="99"/>
    <w:qFormat/>
    <w:rsid w:val="0031018B"/>
    <w:rPr>
      <w:rFonts w:ascii="Tw Cen MT" w:hAnsi="Tw Cen MT" w:cs="Times New Roman"/>
      <w:b/>
      <w:caps/>
      <w:color w:val="94B6D2"/>
      <w:spacing w:val="10"/>
      <w:w w:val="100"/>
      <w:position w:val="0"/>
      <w:sz w:val="18"/>
      <w:szCs w:val="18"/>
      <w:u w:val="single" w:color="94B6D2"/>
    </w:rPr>
  </w:style>
  <w:style w:type="paragraph" w:styleId="Lista">
    <w:name w:val="List"/>
    <w:basedOn w:val="Normal"/>
    <w:uiPriority w:val="99"/>
    <w:semiHidden/>
    <w:rsid w:val="00C21A09"/>
    <w:pPr>
      <w:ind w:left="360" w:hanging="360"/>
    </w:pPr>
  </w:style>
  <w:style w:type="paragraph" w:styleId="Lista2">
    <w:name w:val="List 2"/>
    <w:basedOn w:val="Normal"/>
    <w:uiPriority w:val="99"/>
    <w:semiHidden/>
    <w:rsid w:val="00C21A09"/>
    <w:pPr>
      <w:ind w:left="720" w:hanging="360"/>
    </w:pPr>
  </w:style>
  <w:style w:type="paragraph" w:styleId="Listacommarcas">
    <w:name w:val="List Bullet"/>
    <w:basedOn w:val="Normal"/>
    <w:uiPriority w:val="99"/>
    <w:rsid w:val="0031018B"/>
    <w:pPr>
      <w:numPr>
        <w:numId w:val="2"/>
      </w:numPr>
    </w:pPr>
    <w:rPr>
      <w:sz w:val="24"/>
    </w:rPr>
  </w:style>
  <w:style w:type="paragraph" w:customStyle="1" w:styleId="ContraCapa">
    <w:name w:val="ContraCapa"/>
    <w:basedOn w:val="Normal"/>
    <w:link w:val="ContraCapaChar"/>
    <w:uiPriority w:val="99"/>
    <w:rsid w:val="00B311F6"/>
    <w:pPr>
      <w:spacing w:after="0" w:line="240" w:lineRule="auto"/>
    </w:pPr>
    <w:rPr>
      <w:sz w:val="13"/>
      <w:szCs w:val="13"/>
    </w:rPr>
  </w:style>
  <w:style w:type="character" w:customStyle="1" w:styleId="LegendaCarter1">
    <w:name w:val="Legenda Caráter1"/>
    <w:basedOn w:val="Tipodeletrapredefinidodopargrafo"/>
    <w:link w:val="Legenda"/>
    <w:uiPriority w:val="35"/>
    <w:locked/>
    <w:rsid w:val="00FC7642"/>
    <w:rPr>
      <w:b/>
      <w:bCs/>
      <w:i/>
      <w:color w:val="262626" w:themeColor="text1" w:themeTint="D9"/>
      <w:sz w:val="16"/>
      <w:szCs w:val="18"/>
      <w:lang w:eastAsia="en-US"/>
    </w:rPr>
  </w:style>
  <w:style w:type="paragraph" w:styleId="Listacommarcas4">
    <w:name w:val="List Bullet 4"/>
    <w:basedOn w:val="Normal"/>
    <w:uiPriority w:val="99"/>
    <w:rsid w:val="0031018B"/>
    <w:pPr>
      <w:numPr>
        <w:numId w:val="1"/>
      </w:numPr>
      <w:ind w:left="1440"/>
    </w:pPr>
    <w:rPr>
      <w:spacing w:val="4"/>
    </w:rPr>
  </w:style>
  <w:style w:type="character" w:customStyle="1" w:styleId="LegendaImagensChar">
    <w:name w:val="Legenda Imagens Char"/>
    <w:basedOn w:val="LegendaCarter1"/>
    <w:link w:val="LegendaImagens"/>
    <w:uiPriority w:val="99"/>
    <w:locked/>
    <w:rsid w:val="00FE7DE3"/>
    <w:rPr>
      <w:b/>
      <w:bCs/>
      <w:i/>
      <w:color w:val="6E6F71"/>
      <w:sz w:val="14"/>
      <w:szCs w:val="14"/>
      <w:lang w:eastAsia="en-US"/>
    </w:rPr>
  </w:style>
  <w:style w:type="paragraph" w:styleId="PargrafodaLista">
    <w:name w:val="List Paragraph"/>
    <w:basedOn w:val="Normal"/>
    <w:uiPriority w:val="34"/>
    <w:qFormat/>
    <w:rsid w:val="0031018B"/>
    <w:pPr>
      <w:ind w:left="720"/>
      <w:contextualSpacing/>
    </w:pPr>
  </w:style>
  <w:style w:type="paragraph" w:styleId="SemEspaamento">
    <w:name w:val="No Spacing"/>
    <w:basedOn w:val="Normal"/>
    <w:link w:val="SemEspaamentoCarter"/>
    <w:uiPriority w:val="99"/>
    <w:qFormat/>
    <w:rsid w:val="0031018B"/>
    <w:pPr>
      <w:spacing w:line="240" w:lineRule="auto"/>
    </w:pPr>
    <w:rPr>
      <w:sz w:val="23"/>
    </w:rPr>
  </w:style>
  <w:style w:type="paragraph" w:styleId="Citao">
    <w:name w:val="Quote"/>
    <w:basedOn w:val="Normal"/>
    <w:link w:val="CitaoCarter"/>
    <w:uiPriority w:val="99"/>
    <w:qFormat/>
    <w:rsid w:val="0031018B"/>
    <w:rPr>
      <w:i/>
      <w:smallCaps/>
      <w:color w:val="775F55"/>
      <w:spacing w:val="6"/>
      <w:sz w:val="23"/>
    </w:rPr>
  </w:style>
  <w:style w:type="character" w:customStyle="1" w:styleId="CitaoCarter">
    <w:name w:val="Citação Caráter"/>
    <w:basedOn w:val="Tipodeletrapredefinidodopargrafo"/>
    <w:link w:val="Citao"/>
    <w:uiPriority w:val="99"/>
    <w:locked/>
    <w:rsid w:val="0031018B"/>
    <w:rPr>
      <w:rFonts w:cs="Times New Roman"/>
      <w:i/>
      <w:smallCaps/>
      <w:color w:val="775F55"/>
      <w:spacing w:val="6"/>
      <w:sz w:val="20"/>
      <w:szCs w:val="20"/>
      <w:lang w:eastAsia="ja-JP"/>
    </w:rPr>
  </w:style>
  <w:style w:type="paragraph" w:customStyle="1" w:styleId="2EC62DD09C97450791A53DDCC0815CDA">
    <w:name w:val="2EC62DD09C97450791A53DDCC0815CDA"/>
    <w:uiPriority w:val="99"/>
    <w:rsid w:val="00795222"/>
    <w:pPr>
      <w:spacing w:after="200" w:line="276" w:lineRule="auto"/>
    </w:pPr>
    <w:rPr>
      <w:rFonts w:eastAsia="Times New Roman" w:cs="Times New Roman"/>
      <w:sz w:val="22"/>
      <w:szCs w:val="22"/>
      <w:lang w:val="en-US" w:eastAsia="en-US"/>
    </w:rPr>
  </w:style>
  <w:style w:type="character" w:styleId="nfaseDiscreto">
    <w:name w:val="Subtle Emphasis"/>
    <w:basedOn w:val="Tipodeletrapredefinidodopargrafo"/>
    <w:uiPriority w:val="99"/>
    <w:qFormat/>
    <w:rsid w:val="00A6431D"/>
    <w:rPr>
      <w:rFonts w:ascii="Arial" w:hAnsi="Arial" w:cs="Times New Roman"/>
      <w:color w:val="4B4B4B"/>
      <w:sz w:val="23"/>
    </w:rPr>
  </w:style>
  <w:style w:type="character" w:styleId="RefernciaDiscreta">
    <w:name w:val="Subtle Reference"/>
    <w:basedOn w:val="Tipodeletrapredefinidodopargrafo"/>
    <w:uiPriority w:val="99"/>
    <w:qFormat/>
    <w:rsid w:val="0031018B"/>
    <w:rPr>
      <w:rFonts w:ascii="Tw Cen MT" w:hAnsi="Tw Cen MT" w:cs="Times New Roman"/>
      <w:b/>
      <w:i/>
      <w:color w:val="775F55"/>
      <w:sz w:val="23"/>
    </w:rPr>
  </w:style>
  <w:style w:type="table" w:styleId="Tabelacomgrelha">
    <w:name w:val="Table Grid"/>
    <w:basedOn w:val="Tabelanormal"/>
    <w:uiPriority w:val="59"/>
    <w:rsid w:val="00C21A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dicedeautoridades">
    <w:name w:val="table of authorities"/>
    <w:basedOn w:val="Normal"/>
    <w:next w:val="Normal"/>
    <w:uiPriority w:val="99"/>
    <w:semiHidden/>
    <w:rsid w:val="00C21A09"/>
    <w:pPr>
      <w:ind w:left="220" w:hanging="220"/>
    </w:pPr>
  </w:style>
  <w:style w:type="character" w:customStyle="1" w:styleId="ContraCapaChar">
    <w:name w:val="ContraCapa Char"/>
    <w:basedOn w:val="Tipodeletrapredefinidodopargrafo"/>
    <w:link w:val="ContraCapa"/>
    <w:uiPriority w:val="99"/>
    <w:locked/>
    <w:rsid w:val="00B311F6"/>
    <w:rPr>
      <w:rFonts w:eastAsia="Times New Roman" w:cs="Arial"/>
      <w:color w:val="000000"/>
      <w:sz w:val="13"/>
      <w:szCs w:val="13"/>
      <w:lang w:val="pt-PT"/>
    </w:rPr>
  </w:style>
  <w:style w:type="paragraph" w:styleId="ndice2">
    <w:name w:val="toc 2"/>
    <w:basedOn w:val="Normal"/>
    <w:next w:val="Normal"/>
    <w:autoRedefine/>
    <w:uiPriority w:val="39"/>
    <w:rsid w:val="008937DE"/>
    <w:pPr>
      <w:pBdr>
        <w:bottom w:val="dashSmallGap" w:sz="4" w:space="2" w:color="A6A6A6"/>
        <w:between w:val="dashSmallGap" w:sz="4" w:space="1" w:color="A6A6A6"/>
      </w:pBdr>
      <w:tabs>
        <w:tab w:val="right" w:pos="9097"/>
      </w:tabs>
      <w:spacing w:before="120" w:after="0" w:line="240" w:lineRule="auto"/>
      <w:jc w:val="left"/>
    </w:pPr>
    <w:rPr>
      <w:color w:val="4C4C4C"/>
      <w:szCs w:val="20"/>
    </w:rPr>
  </w:style>
  <w:style w:type="paragraph" w:styleId="ndice3">
    <w:name w:val="toc 3"/>
    <w:basedOn w:val="Normal"/>
    <w:next w:val="Normal"/>
    <w:autoRedefine/>
    <w:uiPriority w:val="39"/>
    <w:rsid w:val="00F94749"/>
    <w:pPr>
      <w:pBdr>
        <w:bottom w:val="dashSmallGap" w:sz="4" w:space="1" w:color="808080"/>
      </w:pBdr>
      <w:spacing w:after="0"/>
      <w:jc w:val="left"/>
    </w:pPr>
    <w:rPr>
      <w:iCs/>
      <w:color w:val="4C4C4C"/>
      <w:szCs w:val="20"/>
    </w:rPr>
  </w:style>
  <w:style w:type="paragraph" w:styleId="ndice4">
    <w:name w:val="toc 4"/>
    <w:basedOn w:val="Normal"/>
    <w:next w:val="Normal"/>
    <w:autoRedefine/>
    <w:uiPriority w:val="99"/>
    <w:qFormat/>
    <w:rsid w:val="0031018B"/>
    <w:pPr>
      <w:spacing w:after="0"/>
      <w:ind w:left="600"/>
      <w:jc w:val="left"/>
    </w:pPr>
    <w:rPr>
      <w:sz w:val="18"/>
      <w:szCs w:val="18"/>
    </w:rPr>
  </w:style>
  <w:style w:type="paragraph" w:styleId="ndice5">
    <w:name w:val="toc 5"/>
    <w:basedOn w:val="Normal"/>
    <w:next w:val="Normal"/>
    <w:autoRedefine/>
    <w:uiPriority w:val="99"/>
    <w:rsid w:val="0031018B"/>
    <w:pPr>
      <w:spacing w:after="0"/>
      <w:ind w:left="800"/>
      <w:jc w:val="left"/>
    </w:pPr>
    <w:rPr>
      <w:sz w:val="18"/>
      <w:szCs w:val="18"/>
    </w:rPr>
  </w:style>
  <w:style w:type="paragraph" w:styleId="ndice6">
    <w:name w:val="toc 6"/>
    <w:basedOn w:val="Normal"/>
    <w:next w:val="Normal"/>
    <w:autoRedefine/>
    <w:uiPriority w:val="99"/>
    <w:rsid w:val="0031018B"/>
    <w:pPr>
      <w:spacing w:after="0"/>
      <w:ind w:left="1000"/>
      <w:jc w:val="left"/>
    </w:pPr>
    <w:rPr>
      <w:sz w:val="18"/>
      <w:szCs w:val="18"/>
    </w:rPr>
  </w:style>
  <w:style w:type="paragraph" w:styleId="ndice7">
    <w:name w:val="toc 7"/>
    <w:basedOn w:val="Normal"/>
    <w:next w:val="Normal"/>
    <w:autoRedefine/>
    <w:uiPriority w:val="99"/>
    <w:rsid w:val="0031018B"/>
    <w:pPr>
      <w:spacing w:after="0"/>
      <w:ind w:left="1200"/>
      <w:jc w:val="left"/>
    </w:pPr>
    <w:rPr>
      <w:sz w:val="18"/>
      <w:szCs w:val="18"/>
    </w:rPr>
  </w:style>
  <w:style w:type="paragraph" w:styleId="ndice8">
    <w:name w:val="toc 8"/>
    <w:basedOn w:val="Normal"/>
    <w:next w:val="Normal"/>
    <w:autoRedefine/>
    <w:uiPriority w:val="99"/>
    <w:rsid w:val="0031018B"/>
    <w:pPr>
      <w:spacing w:after="0"/>
      <w:ind w:left="1400"/>
      <w:jc w:val="left"/>
    </w:pPr>
    <w:rPr>
      <w:sz w:val="18"/>
      <w:szCs w:val="18"/>
    </w:rPr>
  </w:style>
  <w:style w:type="paragraph" w:styleId="ndice9">
    <w:name w:val="toc 9"/>
    <w:basedOn w:val="Normal"/>
    <w:next w:val="Normal"/>
    <w:autoRedefine/>
    <w:uiPriority w:val="99"/>
    <w:rsid w:val="0031018B"/>
    <w:pPr>
      <w:spacing w:after="0"/>
      <w:ind w:left="1600"/>
      <w:jc w:val="left"/>
    </w:pPr>
    <w:rPr>
      <w:sz w:val="18"/>
      <w:szCs w:val="18"/>
    </w:rPr>
  </w:style>
  <w:style w:type="character" w:customStyle="1" w:styleId="SemEspaamentoCarter">
    <w:name w:val="Sem Espaçamento Caráter"/>
    <w:basedOn w:val="Tipodeletrapredefinidodopargrafo"/>
    <w:link w:val="SemEspaamento"/>
    <w:uiPriority w:val="99"/>
    <w:locked/>
    <w:rsid w:val="0031018B"/>
    <w:rPr>
      <w:rFonts w:cs="Times New Roman"/>
      <w:sz w:val="20"/>
      <w:szCs w:val="20"/>
      <w:lang w:eastAsia="ja-JP"/>
    </w:rPr>
  </w:style>
  <w:style w:type="paragraph" w:customStyle="1" w:styleId="C60E5BBC7A694D6CBD1391CEBDE96538">
    <w:name w:val="C60E5BBC7A694D6CBD1391CEBDE96538"/>
    <w:uiPriority w:val="99"/>
    <w:rsid w:val="002109C7"/>
    <w:pPr>
      <w:spacing w:after="200" w:line="276" w:lineRule="auto"/>
    </w:pPr>
    <w:rPr>
      <w:rFonts w:eastAsia="Times New Roman" w:cs="Times New Roman"/>
      <w:sz w:val="22"/>
      <w:szCs w:val="22"/>
      <w:lang w:val="en-US" w:eastAsia="en-US"/>
    </w:rPr>
  </w:style>
  <w:style w:type="paragraph" w:styleId="ndiceremissivo1">
    <w:name w:val="index 1"/>
    <w:basedOn w:val="Normal"/>
    <w:next w:val="Normal"/>
    <w:autoRedefine/>
    <w:uiPriority w:val="99"/>
    <w:semiHidden/>
    <w:rsid w:val="00890D81"/>
    <w:pPr>
      <w:spacing w:line="240" w:lineRule="auto"/>
    </w:pPr>
    <w:rPr>
      <w:caps/>
      <w:sz w:val="24"/>
    </w:rPr>
  </w:style>
  <w:style w:type="paragraph" w:customStyle="1" w:styleId="FooterOdd">
    <w:name w:val="Footer Odd"/>
    <w:basedOn w:val="Normal"/>
    <w:uiPriority w:val="99"/>
    <w:rsid w:val="00A6431D"/>
    <w:pPr>
      <w:spacing w:line="240" w:lineRule="auto"/>
      <w:jc w:val="right"/>
    </w:pPr>
    <w:rPr>
      <w:color w:val="775F55"/>
      <w:sz w:val="24"/>
    </w:rPr>
  </w:style>
  <w:style w:type="paragraph" w:styleId="Textodenotaderodap">
    <w:name w:val="footnote text"/>
    <w:aliases w:val="Char1,Char,Char Char Char Char,Footnote Text1,Char11 Char,Char11"/>
    <w:basedOn w:val="Normal"/>
    <w:link w:val="TextodenotaderodapCarter1"/>
    <w:uiPriority w:val="99"/>
    <w:rsid w:val="00DD5E2F"/>
    <w:pPr>
      <w:spacing w:after="0" w:line="240" w:lineRule="auto"/>
      <w:jc w:val="left"/>
    </w:pPr>
    <w:rPr>
      <w:i/>
      <w:sz w:val="12"/>
    </w:rPr>
  </w:style>
  <w:style w:type="character" w:customStyle="1" w:styleId="TextodenotaderodapCarter1">
    <w:name w:val="Texto de nota de rodapé Caráter1"/>
    <w:aliases w:val="Char1 Caráter,Char Caráter,Char Char Char Char Caráter,Footnote Text1 Caráter,Char11 Char Caráter,Char11 Caráter"/>
    <w:basedOn w:val="Tipodeletrapredefinidodopargrafo"/>
    <w:link w:val="Textodenotaderodap"/>
    <w:uiPriority w:val="99"/>
    <w:locked/>
    <w:rsid w:val="00DD5E2F"/>
    <w:rPr>
      <w:rFonts w:eastAsia="Times New Roman" w:cs="Times New Roman"/>
      <w:i/>
      <w:color w:val="6E6F71"/>
      <w:sz w:val="17"/>
      <w:szCs w:val="17"/>
      <w:lang w:val="pt-PT"/>
    </w:rPr>
  </w:style>
  <w:style w:type="character" w:styleId="Refdenotaderodap">
    <w:name w:val="footnote reference"/>
    <w:basedOn w:val="Tipodeletrapredefinidodopargrafo"/>
    <w:uiPriority w:val="99"/>
    <w:rsid w:val="00B24AA2"/>
    <w:rPr>
      <w:rFonts w:cs="Times New Roman"/>
      <w:vertAlign w:val="superscript"/>
    </w:rPr>
  </w:style>
  <w:style w:type="character" w:styleId="CitaoHTML">
    <w:name w:val="HTML Cite"/>
    <w:basedOn w:val="Tipodeletrapredefinidodopargrafo"/>
    <w:uiPriority w:val="99"/>
    <w:semiHidden/>
    <w:rsid w:val="0075061A"/>
    <w:rPr>
      <w:rFonts w:cs="Times New Roman"/>
      <w:i/>
      <w:iCs/>
    </w:rPr>
  </w:style>
  <w:style w:type="paragraph" w:styleId="Textodenotadefim">
    <w:name w:val="endnote text"/>
    <w:basedOn w:val="Normal"/>
    <w:link w:val="TextodenotadefimCarter"/>
    <w:uiPriority w:val="99"/>
    <w:semiHidden/>
    <w:rsid w:val="00E31890"/>
    <w:pPr>
      <w:spacing w:line="240" w:lineRule="auto"/>
    </w:pPr>
  </w:style>
  <w:style w:type="character" w:customStyle="1" w:styleId="TextodenotadefimCarter">
    <w:name w:val="Texto de nota de fim Caráter"/>
    <w:basedOn w:val="Tipodeletrapredefinidodopargrafo"/>
    <w:link w:val="Textodenotadefim"/>
    <w:uiPriority w:val="99"/>
    <w:semiHidden/>
    <w:locked/>
    <w:rsid w:val="00E31890"/>
    <w:rPr>
      <w:rFonts w:cs="Times New Roman"/>
      <w:sz w:val="20"/>
      <w:szCs w:val="20"/>
      <w:lang w:eastAsia="ja-JP"/>
    </w:rPr>
  </w:style>
  <w:style w:type="character" w:styleId="Refdenotadefim">
    <w:name w:val="endnote reference"/>
    <w:basedOn w:val="Tipodeletrapredefinidodopargrafo"/>
    <w:uiPriority w:val="99"/>
    <w:semiHidden/>
    <w:rsid w:val="00E31890"/>
    <w:rPr>
      <w:rFonts w:cs="Times New Roman"/>
      <w:vertAlign w:val="superscript"/>
    </w:rPr>
  </w:style>
  <w:style w:type="paragraph" w:styleId="Cabealhodondice">
    <w:name w:val="TOC Heading"/>
    <w:basedOn w:val="Cabealho1"/>
    <w:next w:val="Normal"/>
    <w:uiPriority w:val="39"/>
    <w:qFormat/>
    <w:rsid w:val="0031018B"/>
    <w:pPr>
      <w:numPr>
        <w:numId w:val="0"/>
      </w:numPr>
      <w:outlineLvl w:val="9"/>
    </w:pPr>
    <w:rPr>
      <w:color w:val="548AB7"/>
    </w:rPr>
  </w:style>
  <w:style w:type="paragraph" w:styleId="Bibliografia">
    <w:name w:val="Bibliography"/>
    <w:basedOn w:val="Normal"/>
    <w:next w:val="Normal"/>
    <w:uiPriority w:val="99"/>
    <w:rsid w:val="001C50C9"/>
  </w:style>
  <w:style w:type="character" w:styleId="Hiperligaovisitada">
    <w:name w:val="FollowedHyperlink"/>
    <w:basedOn w:val="Tipodeletrapredefinidodopargrafo"/>
    <w:uiPriority w:val="99"/>
    <w:semiHidden/>
    <w:rsid w:val="009D7A17"/>
    <w:rPr>
      <w:rFonts w:cs="Times New Roman"/>
      <w:color w:val="704404"/>
      <w:u w:val="single"/>
    </w:rPr>
  </w:style>
  <w:style w:type="paragraph" w:styleId="NormalWeb">
    <w:name w:val="Normal (Web)"/>
    <w:basedOn w:val="Normal"/>
    <w:uiPriority w:val="99"/>
    <w:semiHidden/>
    <w:rsid w:val="00D64D94"/>
    <w:pPr>
      <w:spacing w:before="100" w:beforeAutospacing="1" w:after="100" w:afterAutospacing="1" w:line="240" w:lineRule="auto"/>
    </w:pPr>
    <w:rPr>
      <w:rFonts w:ascii="Arial Unicode MS" w:hAnsi="Arial Unicode MS" w:cs="Arial Unicode MS"/>
      <w:sz w:val="24"/>
      <w:szCs w:val="24"/>
    </w:rPr>
  </w:style>
  <w:style w:type="paragraph" w:styleId="ndicedeilustraes">
    <w:name w:val="table of figures"/>
    <w:basedOn w:val="Normal"/>
    <w:next w:val="Normal"/>
    <w:uiPriority w:val="99"/>
    <w:rsid w:val="00C21B4E"/>
    <w:pPr>
      <w:spacing w:after="0"/>
      <w:jc w:val="left"/>
    </w:pPr>
    <w:rPr>
      <w:rFonts w:asciiTheme="minorHAnsi" w:hAnsiTheme="minorHAnsi"/>
      <w:i/>
      <w:iCs/>
      <w:szCs w:val="20"/>
    </w:rPr>
  </w:style>
  <w:style w:type="paragraph" w:styleId="Mapadodocumento">
    <w:name w:val="Document Map"/>
    <w:basedOn w:val="Normal"/>
    <w:link w:val="MapadodocumentoCarter"/>
    <w:uiPriority w:val="99"/>
    <w:semiHidden/>
    <w:rsid w:val="001A77F2"/>
    <w:pPr>
      <w:spacing w:after="0" w:line="240" w:lineRule="auto"/>
    </w:pPr>
    <w:rPr>
      <w:rFonts w:ascii="Tahoma" w:hAnsi="Tahoma" w:cs="Tahoma"/>
      <w:sz w:val="16"/>
      <w:szCs w:val="16"/>
    </w:rPr>
  </w:style>
  <w:style w:type="character" w:customStyle="1" w:styleId="MapadodocumentoCarter">
    <w:name w:val="Mapa do documento Caráter"/>
    <w:basedOn w:val="Tipodeletrapredefinidodopargrafo"/>
    <w:link w:val="Mapadodocumento"/>
    <w:uiPriority w:val="99"/>
    <w:semiHidden/>
    <w:locked/>
    <w:rsid w:val="001A77F2"/>
    <w:rPr>
      <w:rFonts w:ascii="Tahoma" w:eastAsia="Times New Roman" w:hAnsi="Tahoma" w:cs="Tahoma"/>
      <w:sz w:val="16"/>
      <w:szCs w:val="16"/>
      <w:lang w:eastAsia="ja-JP"/>
    </w:rPr>
  </w:style>
  <w:style w:type="character" w:styleId="TextodoMarcadordePosio">
    <w:name w:val="Placeholder Text"/>
    <w:basedOn w:val="Tipodeletrapredefinidodopargrafo"/>
    <w:uiPriority w:val="99"/>
    <w:semiHidden/>
    <w:rsid w:val="00DA6C17"/>
    <w:rPr>
      <w:rFonts w:cs="Times New Roman"/>
      <w:color w:val="808080"/>
    </w:rPr>
  </w:style>
  <w:style w:type="character" w:customStyle="1" w:styleId="apple-style-span">
    <w:name w:val="apple-style-span"/>
    <w:basedOn w:val="Tipodeletrapredefinidodopargrafo"/>
    <w:uiPriority w:val="99"/>
    <w:rsid w:val="001D3168"/>
    <w:rPr>
      <w:rFonts w:cs="Times New Roman"/>
    </w:rPr>
  </w:style>
  <w:style w:type="paragraph" w:styleId="ndiceremissivo2">
    <w:name w:val="index 2"/>
    <w:basedOn w:val="Normal"/>
    <w:next w:val="Normal"/>
    <w:autoRedefine/>
    <w:uiPriority w:val="99"/>
    <w:semiHidden/>
    <w:rsid w:val="00890D81"/>
    <w:pPr>
      <w:spacing w:line="240" w:lineRule="auto"/>
    </w:pPr>
    <w:rPr>
      <w:color w:val="4B4B4B"/>
      <w:sz w:val="22"/>
    </w:rPr>
  </w:style>
  <w:style w:type="character" w:customStyle="1" w:styleId="apple-converted-space">
    <w:name w:val="apple-converted-space"/>
    <w:basedOn w:val="Tipodeletrapredefinidodopargrafo"/>
    <w:uiPriority w:val="99"/>
    <w:rsid w:val="001D3168"/>
    <w:rPr>
      <w:rFonts w:cs="Times New Roman"/>
    </w:rPr>
  </w:style>
  <w:style w:type="character" w:styleId="Nmerodelinha">
    <w:name w:val="line number"/>
    <w:basedOn w:val="Tipodeletrapredefinidodopargrafo"/>
    <w:uiPriority w:val="99"/>
    <w:semiHidden/>
    <w:rsid w:val="00741526"/>
    <w:rPr>
      <w:rFonts w:cs="Times New Roman"/>
    </w:rPr>
  </w:style>
  <w:style w:type="character" w:styleId="TtulodoLivro">
    <w:name w:val="Book Title"/>
    <w:basedOn w:val="Tipodeletrapredefinidodopargrafo"/>
    <w:uiPriority w:val="99"/>
    <w:qFormat/>
    <w:rsid w:val="007F53EC"/>
    <w:rPr>
      <w:rFonts w:ascii="Arial" w:hAnsi="Arial" w:cs="Times New Roman"/>
      <w:bCs/>
      <w:smallCaps/>
      <w:spacing w:val="5"/>
      <w:sz w:val="24"/>
    </w:rPr>
  </w:style>
  <w:style w:type="paragraph" w:customStyle="1" w:styleId="Indice-anexo">
    <w:name w:val="Indice- anexo"/>
    <w:basedOn w:val="Normal"/>
    <w:link w:val="Indice-anexoChar"/>
    <w:uiPriority w:val="99"/>
    <w:rsid w:val="005932ED"/>
    <w:pPr>
      <w:shd w:val="clear" w:color="auto" w:fill="FFFFFF"/>
      <w:spacing w:before="400" w:after="400"/>
      <w:jc w:val="left"/>
    </w:pPr>
  </w:style>
  <w:style w:type="paragraph" w:customStyle="1" w:styleId="TituloTabelas">
    <w:name w:val="Titulo Tabelas"/>
    <w:basedOn w:val="Indice2"/>
    <w:link w:val="TituloTabelasChar"/>
    <w:qFormat/>
    <w:rsid w:val="00E4794D"/>
    <w:pPr>
      <w:tabs>
        <w:tab w:val="left" w:pos="1275"/>
      </w:tabs>
      <w:jc w:val="left"/>
    </w:pPr>
    <w:rPr>
      <w:caps/>
      <w:sz w:val="24"/>
    </w:rPr>
  </w:style>
  <w:style w:type="character" w:customStyle="1" w:styleId="Indice-anexoChar">
    <w:name w:val="Indice- anexo Char"/>
    <w:basedOn w:val="Tipodeletrapredefinidodopargrafo"/>
    <w:link w:val="Indice-anexo"/>
    <w:uiPriority w:val="99"/>
    <w:locked/>
    <w:rsid w:val="005932ED"/>
    <w:rPr>
      <w:rFonts w:eastAsia="Times New Roman" w:cs="Times New Roman"/>
      <w:color w:val="6E6F71"/>
      <w:sz w:val="17"/>
      <w:szCs w:val="17"/>
      <w:shd w:val="clear" w:color="auto" w:fill="FFFFFF"/>
      <w:lang w:val="pt-PT"/>
    </w:rPr>
  </w:style>
  <w:style w:type="character" w:customStyle="1" w:styleId="Indice1Char">
    <w:name w:val="Indice1 Char"/>
    <w:basedOn w:val="Tipodeletrapredefinidodopargrafo"/>
    <w:link w:val="Indice1"/>
    <w:locked/>
    <w:rsid w:val="00E4794D"/>
    <w:rPr>
      <w:rFonts w:eastAsia="Times New Roman" w:cs="Times New Roman"/>
      <w:color w:val="6E6F71"/>
      <w:sz w:val="17"/>
      <w:szCs w:val="17"/>
      <w:lang w:val="pt-PT"/>
    </w:rPr>
  </w:style>
  <w:style w:type="character" w:customStyle="1" w:styleId="Indice2Char">
    <w:name w:val="Indice2 Char"/>
    <w:basedOn w:val="Indice1Char"/>
    <w:link w:val="Indice2"/>
    <w:uiPriority w:val="99"/>
    <w:locked/>
    <w:rsid w:val="00E4794D"/>
    <w:rPr>
      <w:rFonts w:eastAsia="Times New Roman" w:cs="Times New Roman"/>
      <w:color w:val="6E6F71"/>
      <w:sz w:val="17"/>
      <w:szCs w:val="17"/>
      <w:lang w:val="pt-PT"/>
    </w:rPr>
  </w:style>
  <w:style w:type="character" w:customStyle="1" w:styleId="TituloTabelasChar">
    <w:name w:val="Titulo Tabelas Char"/>
    <w:basedOn w:val="Indice2Char"/>
    <w:link w:val="TituloTabelas"/>
    <w:locked/>
    <w:rsid w:val="00E4794D"/>
    <w:rPr>
      <w:rFonts w:eastAsia="Times New Roman" w:cs="Times New Roman"/>
      <w:caps/>
      <w:color w:val="6E6F71"/>
      <w:sz w:val="17"/>
      <w:szCs w:val="17"/>
      <w:lang w:val="pt-PT"/>
    </w:rPr>
  </w:style>
  <w:style w:type="paragraph" w:customStyle="1" w:styleId="EstiloFONTENegritoCentrado">
    <w:name w:val="Estilo FONTE + Negrito Centrado"/>
    <w:basedOn w:val="Normal"/>
    <w:uiPriority w:val="99"/>
    <w:rsid w:val="00BE38B7"/>
    <w:pPr>
      <w:spacing w:after="0" w:line="240" w:lineRule="auto"/>
      <w:jc w:val="center"/>
    </w:pPr>
    <w:rPr>
      <w:rFonts w:ascii="Trebuchet MS" w:eastAsia="Times New Roman" w:hAnsi="Trebuchet MS" w:cs="Times New Roman"/>
      <w:b/>
      <w:bCs/>
      <w:color w:val="auto"/>
      <w:sz w:val="16"/>
      <w:szCs w:val="20"/>
      <w:lang w:eastAsia="pt-PT"/>
    </w:rPr>
  </w:style>
  <w:style w:type="paragraph" w:customStyle="1" w:styleId="EstiloTABELATrebuchetMS9ptNegrito">
    <w:name w:val="Estilo TABELA + Trebuchet MS 9 pt Negrito"/>
    <w:basedOn w:val="Normal"/>
    <w:link w:val="EstiloTABELATrebuchetMS9ptNegritoCarcter"/>
    <w:uiPriority w:val="99"/>
    <w:rsid w:val="00FC4187"/>
    <w:pPr>
      <w:spacing w:after="0" w:line="240" w:lineRule="auto"/>
      <w:jc w:val="center"/>
    </w:pPr>
    <w:rPr>
      <w:rFonts w:ascii="Trebuchet MS" w:eastAsia="Times New Roman" w:hAnsi="Trebuchet MS" w:cs="Times New Roman"/>
      <w:b/>
      <w:bCs/>
      <w:color w:val="auto"/>
      <w:sz w:val="16"/>
      <w:szCs w:val="20"/>
      <w:lang w:eastAsia="pt-PT"/>
    </w:rPr>
  </w:style>
  <w:style w:type="character" w:customStyle="1" w:styleId="EstiloTABELATrebuchetMS9ptNegritoCarcter">
    <w:name w:val="Estilo TABELA + Trebuchet MS 9 pt Negrito Carácter"/>
    <w:basedOn w:val="Tipodeletrapredefinidodopargrafo"/>
    <w:link w:val="EstiloTABELATrebuchetMS9ptNegrito"/>
    <w:uiPriority w:val="99"/>
    <w:locked/>
    <w:rsid w:val="00FC4187"/>
    <w:rPr>
      <w:rFonts w:ascii="Trebuchet MS" w:hAnsi="Trebuchet MS" w:cs="Times New Roman"/>
      <w:b/>
      <w:bCs/>
      <w:sz w:val="16"/>
      <w:lang w:val="pt-PT" w:eastAsia="pt-PT" w:bidi="ar-SA"/>
    </w:rPr>
  </w:style>
  <w:style w:type="paragraph" w:customStyle="1" w:styleId="Artigo">
    <w:name w:val="Artigo"/>
    <w:basedOn w:val="Normal"/>
    <w:next w:val="Normal"/>
    <w:uiPriority w:val="99"/>
    <w:rsid w:val="00266723"/>
    <w:pPr>
      <w:keepLines/>
      <w:numPr>
        <w:numId w:val="7"/>
      </w:numPr>
      <w:spacing w:before="360" w:after="120" w:line="240" w:lineRule="auto"/>
      <w:outlineLvl w:val="3"/>
    </w:pPr>
    <w:rPr>
      <w:rFonts w:eastAsia="Times New Roman" w:cs="Times New Roman"/>
      <w:b/>
      <w:color w:val="auto"/>
      <w:szCs w:val="24"/>
    </w:rPr>
  </w:style>
  <w:style w:type="paragraph" w:customStyle="1" w:styleId="Fichacorpotexto">
    <w:name w:val="Ficha_corpo texto"/>
    <w:basedOn w:val="Normal"/>
    <w:link w:val="FichacorpotextoCarcter"/>
    <w:uiPriority w:val="99"/>
    <w:rsid w:val="00B95DF9"/>
    <w:pPr>
      <w:pBdr>
        <w:top w:val="single" w:sz="4" w:space="1" w:color="808080"/>
        <w:left w:val="single" w:sz="4" w:space="4" w:color="808080"/>
        <w:bottom w:val="single" w:sz="4" w:space="1" w:color="808080"/>
        <w:right w:val="single" w:sz="4" w:space="4" w:color="808080"/>
      </w:pBdr>
      <w:spacing w:before="80" w:after="80" w:line="240" w:lineRule="auto"/>
    </w:pPr>
    <w:rPr>
      <w:rFonts w:ascii="Arial Narrow" w:eastAsia="Times New Roman" w:hAnsi="Arial Narrow" w:cs="Times New Roman"/>
      <w:bCs/>
      <w:color w:val="auto"/>
      <w:szCs w:val="20"/>
      <w:lang w:eastAsia="pt-PT"/>
    </w:rPr>
  </w:style>
  <w:style w:type="character" w:customStyle="1" w:styleId="FichacorpotextoCarcter">
    <w:name w:val="Ficha_corpo texto Carácter"/>
    <w:basedOn w:val="Tipodeletrapredefinidodopargrafo"/>
    <w:link w:val="Fichacorpotexto"/>
    <w:uiPriority w:val="99"/>
    <w:locked/>
    <w:rsid w:val="00B95DF9"/>
    <w:rPr>
      <w:rFonts w:ascii="Arial Narrow" w:hAnsi="Arial Narrow" w:cs="Times New Roman"/>
      <w:bCs/>
      <w:lang w:val="pt-PT" w:eastAsia="pt-PT" w:bidi="ar-SA"/>
    </w:rPr>
  </w:style>
  <w:style w:type="paragraph" w:customStyle="1" w:styleId="Fichacorpotextomarcas">
    <w:name w:val="Ficha_corpo texto_marcas"/>
    <w:basedOn w:val="Fichacorpotexto"/>
    <w:uiPriority w:val="99"/>
    <w:rsid w:val="00ED6C22"/>
    <w:pPr>
      <w:numPr>
        <w:numId w:val="8"/>
      </w:numPr>
    </w:pPr>
  </w:style>
  <w:style w:type="character" w:customStyle="1" w:styleId="mw-headline">
    <w:name w:val="mw-headline"/>
    <w:basedOn w:val="Tipodeletrapredefinidodopargrafo"/>
    <w:uiPriority w:val="99"/>
    <w:rsid w:val="00E67520"/>
    <w:rPr>
      <w:rFonts w:cs="Times New Roman"/>
    </w:rPr>
  </w:style>
  <w:style w:type="paragraph" w:styleId="Corpodetexto">
    <w:name w:val="Body Text"/>
    <w:basedOn w:val="Normal"/>
    <w:link w:val="CorpodetextoCarter"/>
    <w:uiPriority w:val="99"/>
    <w:rsid w:val="00857C7E"/>
    <w:pPr>
      <w:spacing w:before="120" w:after="0" w:line="360" w:lineRule="auto"/>
    </w:pPr>
    <w:rPr>
      <w:rFonts w:eastAsia="Times New Roman"/>
      <w:color w:val="auto"/>
      <w:sz w:val="22"/>
      <w:szCs w:val="22"/>
      <w:lang w:eastAsia="pt-PT"/>
    </w:rPr>
  </w:style>
  <w:style w:type="character" w:customStyle="1" w:styleId="CorpodetextoCarter">
    <w:name w:val="Corpo de texto Caráter"/>
    <w:basedOn w:val="Tipodeletrapredefinidodopargrafo"/>
    <w:link w:val="Corpodetexto"/>
    <w:uiPriority w:val="99"/>
    <w:locked/>
    <w:rsid w:val="00857C7E"/>
    <w:rPr>
      <w:rFonts w:eastAsia="Times New Roman" w:cs="Times New Roman"/>
      <w:sz w:val="22"/>
      <w:szCs w:val="22"/>
    </w:rPr>
  </w:style>
  <w:style w:type="numbering" w:customStyle="1" w:styleId="MedianListStyle">
    <w:name w:val="Median List Style"/>
    <w:uiPriority w:val="99"/>
    <w:rsid w:val="00FF6550"/>
    <w:pPr>
      <w:numPr>
        <w:numId w:val="1"/>
      </w:numPr>
    </w:pPr>
  </w:style>
  <w:style w:type="numbering" w:customStyle="1" w:styleId="Style1">
    <w:name w:val="Style1"/>
    <w:rsid w:val="00FF6550"/>
    <w:pPr>
      <w:numPr>
        <w:numId w:val="3"/>
      </w:numPr>
    </w:pPr>
  </w:style>
  <w:style w:type="numbering" w:customStyle="1" w:styleId="Nivel1">
    <w:name w:val="Nivel 1"/>
    <w:rsid w:val="00FF6550"/>
    <w:pPr>
      <w:numPr>
        <w:numId w:val="5"/>
      </w:numPr>
    </w:pPr>
  </w:style>
  <w:style w:type="paragraph" w:customStyle="1" w:styleId="ListaNumeros">
    <w:name w:val="Lista Numeros"/>
    <w:basedOn w:val="PargrafodaLista"/>
    <w:link w:val="ListaNumerosCarcter"/>
    <w:uiPriority w:val="99"/>
    <w:rsid w:val="001A5153"/>
    <w:pPr>
      <w:numPr>
        <w:numId w:val="9"/>
      </w:numPr>
      <w:spacing w:before="120" w:after="0" w:line="276" w:lineRule="auto"/>
      <w:contextualSpacing w:val="0"/>
    </w:pPr>
    <w:rPr>
      <w:rFonts w:ascii="Trebuchet MS" w:eastAsia="Trebuchet MS" w:hAnsi="Trebuchet MS" w:cs="Times New Roman"/>
      <w:color w:val="auto"/>
      <w:szCs w:val="22"/>
    </w:rPr>
  </w:style>
  <w:style w:type="character" w:customStyle="1" w:styleId="ListaNumerosCarcter">
    <w:name w:val="Lista Numeros Carácter"/>
    <w:basedOn w:val="Tipodeletrapredefinidodopargrafo"/>
    <w:link w:val="ListaNumeros"/>
    <w:uiPriority w:val="99"/>
    <w:locked/>
    <w:rsid w:val="001A5153"/>
    <w:rPr>
      <w:rFonts w:ascii="Trebuchet MS" w:eastAsia="Trebuchet MS" w:hAnsi="Trebuchet MS" w:cs="Times New Roman"/>
      <w:szCs w:val="22"/>
      <w:lang w:eastAsia="en-US"/>
    </w:rPr>
  </w:style>
  <w:style w:type="paragraph" w:customStyle="1" w:styleId="RG-Artn">
    <w:name w:val="RG-Art.nº"/>
    <w:basedOn w:val="Normal"/>
    <w:next w:val="Normal"/>
    <w:link w:val="RG-ArtnCarcter"/>
    <w:rsid w:val="006C54E8"/>
    <w:pPr>
      <w:numPr>
        <w:numId w:val="10"/>
      </w:numPr>
      <w:spacing w:before="360" w:after="120" w:line="276" w:lineRule="auto"/>
      <w:jc w:val="center"/>
    </w:pPr>
    <w:rPr>
      <w:rFonts w:ascii="Trebuchet MS" w:eastAsia="Times New Roman" w:hAnsi="Trebuchet MS" w:cs="Times New Roman"/>
      <w:b/>
      <w:color w:val="000000"/>
      <w:szCs w:val="20"/>
      <w:lang w:eastAsia="pt-PT"/>
    </w:rPr>
  </w:style>
  <w:style w:type="character" w:customStyle="1" w:styleId="RG-ArtnCarcter">
    <w:name w:val="RG-Art.nº Carácter"/>
    <w:basedOn w:val="Tipodeletrapredefinidodopargrafo"/>
    <w:link w:val="RG-Artn"/>
    <w:locked/>
    <w:rsid w:val="006C54E8"/>
    <w:rPr>
      <w:rFonts w:ascii="Trebuchet MS" w:eastAsia="Times New Roman" w:hAnsi="Trebuchet MS" w:cs="Times New Roman"/>
      <w:b/>
      <w:color w:val="000000"/>
    </w:rPr>
  </w:style>
  <w:style w:type="paragraph" w:customStyle="1" w:styleId="RG-Capitulo">
    <w:name w:val="RG-Capitulo"/>
    <w:basedOn w:val="Normal"/>
    <w:next w:val="Normal"/>
    <w:rsid w:val="009F7E4C"/>
    <w:pPr>
      <w:numPr>
        <w:numId w:val="11"/>
      </w:numPr>
      <w:spacing w:before="480" w:after="0" w:line="276" w:lineRule="auto"/>
      <w:jc w:val="center"/>
    </w:pPr>
    <w:rPr>
      <w:rFonts w:ascii="Trebuchet MS" w:eastAsia="Times New Roman" w:hAnsi="Trebuchet MS" w:cs="Times New Roman"/>
      <w:b/>
      <w:caps/>
      <w:color w:val="auto"/>
      <w:szCs w:val="20"/>
      <w:lang w:eastAsia="pt-PT"/>
    </w:rPr>
  </w:style>
  <w:style w:type="paragraph" w:customStyle="1" w:styleId="RG-Seco">
    <w:name w:val="RG-Secção"/>
    <w:basedOn w:val="Normal"/>
    <w:next w:val="Normal"/>
    <w:rsid w:val="009F7E4C"/>
    <w:pPr>
      <w:numPr>
        <w:ilvl w:val="1"/>
        <w:numId w:val="11"/>
      </w:numPr>
      <w:spacing w:before="360" w:after="120" w:line="276" w:lineRule="auto"/>
      <w:jc w:val="center"/>
    </w:pPr>
    <w:rPr>
      <w:rFonts w:ascii="Trebuchet MS" w:eastAsia="Times New Roman" w:hAnsi="Trebuchet MS" w:cs="Times New Roman"/>
      <w:b/>
      <w:color w:val="auto"/>
      <w:szCs w:val="24"/>
      <w:lang w:eastAsia="pt-PT"/>
    </w:rPr>
  </w:style>
  <w:style w:type="paragraph" w:customStyle="1" w:styleId="exemplos">
    <w:name w:val="exemplos"/>
    <w:basedOn w:val="Normal"/>
    <w:rsid w:val="00A528A5"/>
    <w:pPr>
      <w:spacing w:before="100" w:beforeAutospacing="1" w:after="162" w:line="384" w:lineRule="atLeast"/>
      <w:jc w:val="left"/>
    </w:pPr>
    <w:rPr>
      <w:rFonts w:ascii="Times New Roman" w:eastAsia="Times New Roman" w:hAnsi="Times New Roman" w:cs="Times New Roman"/>
      <w:color w:val="auto"/>
      <w:sz w:val="24"/>
      <w:szCs w:val="24"/>
      <w:lang w:eastAsia="pt-PT"/>
    </w:rPr>
  </w:style>
  <w:style w:type="character" w:styleId="Forte">
    <w:name w:val="Strong"/>
    <w:basedOn w:val="Tipodeletrapredefinidodopargrafo"/>
    <w:uiPriority w:val="22"/>
    <w:qFormat/>
    <w:locked/>
    <w:rsid w:val="00A528A5"/>
    <w:rPr>
      <w:b/>
      <w:bCs/>
    </w:rPr>
  </w:style>
  <w:style w:type="character" w:styleId="Refdecomentrio">
    <w:name w:val="annotation reference"/>
    <w:basedOn w:val="Tipodeletrapredefinidodopargrafo"/>
    <w:uiPriority w:val="99"/>
    <w:semiHidden/>
    <w:unhideWhenUsed/>
    <w:rsid w:val="000F0931"/>
    <w:rPr>
      <w:sz w:val="16"/>
      <w:szCs w:val="16"/>
    </w:rPr>
  </w:style>
  <w:style w:type="paragraph" w:styleId="Textodecomentrio">
    <w:name w:val="annotation text"/>
    <w:basedOn w:val="Normal"/>
    <w:link w:val="TextodecomentrioCarter"/>
    <w:uiPriority w:val="99"/>
    <w:unhideWhenUsed/>
    <w:rsid w:val="000F0931"/>
    <w:pPr>
      <w:spacing w:line="240" w:lineRule="auto"/>
    </w:pPr>
    <w:rPr>
      <w:szCs w:val="20"/>
    </w:rPr>
  </w:style>
  <w:style w:type="character" w:customStyle="1" w:styleId="TextodecomentrioCarter">
    <w:name w:val="Texto de comentário Caráter"/>
    <w:basedOn w:val="Tipodeletrapredefinidodopargrafo"/>
    <w:link w:val="Textodecomentrio"/>
    <w:uiPriority w:val="99"/>
    <w:rsid w:val="000F0931"/>
    <w:rPr>
      <w:color w:val="6E6F71"/>
      <w:lang w:eastAsia="en-US"/>
    </w:rPr>
  </w:style>
  <w:style w:type="paragraph" w:styleId="Assuntodecomentrio">
    <w:name w:val="annotation subject"/>
    <w:basedOn w:val="Textodecomentrio"/>
    <w:next w:val="Textodecomentrio"/>
    <w:link w:val="AssuntodecomentrioCarter"/>
    <w:uiPriority w:val="99"/>
    <w:semiHidden/>
    <w:unhideWhenUsed/>
    <w:rsid w:val="000F0931"/>
    <w:rPr>
      <w:b/>
      <w:bCs/>
    </w:rPr>
  </w:style>
  <w:style w:type="character" w:customStyle="1" w:styleId="AssuntodecomentrioCarter">
    <w:name w:val="Assunto de comentário Caráter"/>
    <w:basedOn w:val="TextodecomentrioCarter"/>
    <w:link w:val="Assuntodecomentrio"/>
    <w:uiPriority w:val="99"/>
    <w:semiHidden/>
    <w:rsid w:val="000F0931"/>
    <w:rPr>
      <w:b/>
      <w:bCs/>
      <w:color w:val="6E6F71"/>
      <w:lang w:eastAsia="en-US"/>
    </w:rPr>
  </w:style>
  <w:style w:type="paragraph" w:styleId="Reviso">
    <w:name w:val="Revision"/>
    <w:hidden/>
    <w:uiPriority w:val="99"/>
    <w:semiHidden/>
    <w:rsid w:val="00571380"/>
    <w:rPr>
      <w:color w:val="6E6F71"/>
      <w:szCs w:val="17"/>
      <w:lang w:eastAsia="en-US"/>
    </w:rPr>
  </w:style>
  <w:style w:type="character" w:customStyle="1" w:styleId="TextodoMarcadordePosio1">
    <w:name w:val="Texto do Marcador de Posição1"/>
    <w:basedOn w:val="Tipodeletrapredefinidodopargrafo"/>
    <w:uiPriority w:val="99"/>
    <w:semiHidden/>
    <w:rsid w:val="0015739C"/>
    <w:rPr>
      <w:color w:val="808080"/>
    </w:rPr>
  </w:style>
  <w:style w:type="paragraph" w:customStyle="1" w:styleId="Destaque">
    <w:name w:val="Destaque"/>
    <w:basedOn w:val="Cabealho3"/>
    <w:next w:val="Normal"/>
    <w:rsid w:val="0052617C"/>
    <w:pPr>
      <w:keepNext/>
      <w:numPr>
        <w:numId w:val="0"/>
      </w:numPr>
      <w:spacing w:before="240" w:after="120" w:line="240" w:lineRule="auto"/>
      <w:jc w:val="left"/>
    </w:pPr>
    <w:rPr>
      <w:rFonts w:ascii="Calibri" w:eastAsia="Times New Roman" w:hAnsi="Calibri"/>
      <w:i/>
      <w:color w:val="auto"/>
      <w:sz w:val="22"/>
      <w:szCs w:val="20"/>
      <w:lang w:eastAsia="pt-PT"/>
    </w:rPr>
  </w:style>
  <w:style w:type="paragraph" w:customStyle="1" w:styleId="Figure">
    <w:name w:val="Figure"/>
    <w:basedOn w:val="Normal"/>
    <w:autoRedefine/>
    <w:qFormat/>
    <w:rsid w:val="003C569A"/>
    <w:pPr>
      <w:keepNext/>
      <w:numPr>
        <w:numId w:val="14"/>
      </w:numPr>
      <w:tabs>
        <w:tab w:val="num" w:pos="57"/>
        <w:tab w:val="left" w:pos="851"/>
      </w:tabs>
      <w:spacing w:before="120" w:after="120" w:line="240" w:lineRule="auto"/>
      <w:ind w:left="0" w:firstLine="0"/>
    </w:pPr>
    <w:rPr>
      <w:rFonts w:ascii="Times New Roman" w:eastAsia="Times New Roman" w:hAnsi="Times New Roman" w:cs="Times New Roman"/>
      <w:b/>
      <w:color w:val="auto"/>
      <w:szCs w:val="20"/>
      <w:lang w:val="en-US"/>
    </w:rPr>
  </w:style>
  <w:style w:type="paragraph" w:customStyle="1" w:styleId="Default">
    <w:name w:val="Default"/>
    <w:rsid w:val="00BE1DCF"/>
    <w:pPr>
      <w:autoSpaceDE w:val="0"/>
      <w:autoSpaceDN w:val="0"/>
      <w:adjustRightInd w:val="0"/>
    </w:pPr>
    <w:rPr>
      <w:rFonts w:ascii="Calibri" w:hAnsi="Calibri" w:cs="Calibri"/>
      <w:color w:val="000000"/>
      <w:sz w:val="24"/>
      <w:szCs w:val="24"/>
    </w:rPr>
  </w:style>
  <w:style w:type="character" w:customStyle="1" w:styleId="LegendaCarter">
    <w:name w:val="Legenda Caráter"/>
    <w:uiPriority w:val="35"/>
    <w:rsid w:val="00DE681A"/>
    <w:rPr>
      <w:rFonts w:ascii="Arial" w:eastAsia="Arial Unicode MS" w:hAnsi="Arial" w:cs="Arial"/>
      <w:b/>
      <w:bCs/>
      <w:color w:val="595959"/>
      <w:sz w:val="18"/>
      <w:szCs w:val="18"/>
      <w:lang w:eastAsia="en-US"/>
    </w:rPr>
  </w:style>
  <w:style w:type="character" w:customStyle="1" w:styleId="TextodenotaderodapCarter">
    <w:name w:val="Texto de nota de rodapé Caráter"/>
    <w:uiPriority w:val="99"/>
    <w:semiHidden/>
    <w:rsid w:val="00DE681A"/>
    <w:rPr>
      <w:lang w:eastAsia="en-US"/>
    </w:rPr>
  </w:style>
  <w:style w:type="paragraph" w:customStyle="1" w:styleId="Figuras">
    <w:name w:val="Figuras"/>
    <w:basedOn w:val="Legenda"/>
    <w:link w:val="FigurasCarter"/>
    <w:rsid w:val="003604B8"/>
    <w:pPr>
      <w:spacing w:before="120" w:after="120" w:line="240" w:lineRule="auto"/>
    </w:pPr>
    <w:rPr>
      <w:rFonts w:ascii="Calibri" w:eastAsia="Times New Roman" w:hAnsi="Calibri" w:cs="Calibri"/>
      <w:i w:val="0"/>
      <w:smallCaps/>
      <w:color w:val="auto"/>
    </w:rPr>
  </w:style>
  <w:style w:type="character" w:customStyle="1" w:styleId="FigurasCarter">
    <w:name w:val="Figuras Caráter"/>
    <w:link w:val="Figuras"/>
    <w:rsid w:val="003604B8"/>
    <w:rPr>
      <w:rFonts w:ascii="Calibri" w:eastAsia="Times New Roman" w:hAnsi="Calibri" w:cs="Calibri"/>
      <w:b/>
      <w:bCs/>
      <w:smallCaps/>
      <w:sz w:val="16"/>
      <w:szCs w:val="18"/>
      <w:lang w:eastAsia="en-US"/>
    </w:rPr>
  </w:style>
  <w:style w:type="paragraph" w:customStyle="1" w:styleId="Marcas3">
    <w:name w:val="Marcas3"/>
    <w:basedOn w:val="Normal"/>
    <w:rsid w:val="003604B8"/>
    <w:pPr>
      <w:numPr>
        <w:numId w:val="22"/>
      </w:numPr>
      <w:spacing w:before="160" w:after="160" w:line="240" w:lineRule="auto"/>
    </w:pPr>
    <w:rPr>
      <w:rFonts w:ascii="Calibri" w:eastAsia="Times New Roman" w:hAnsi="Calibri" w:cs="Calibri"/>
      <w:color w:val="auto"/>
      <w:sz w:val="22"/>
      <w:szCs w:val="22"/>
    </w:rPr>
  </w:style>
  <w:style w:type="paragraph" w:customStyle="1" w:styleId="marcasa">
    <w:name w:val="marcas (a)"/>
    <w:basedOn w:val="Normal"/>
    <w:qFormat/>
    <w:rsid w:val="003604B8"/>
    <w:pPr>
      <w:numPr>
        <w:numId w:val="23"/>
      </w:numPr>
      <w:spacing w:before="160" w:after="160" w:line="240" w:lineRule="auto"/>
    </w:pPr>
    <w:rPr>
      <w:rFonts w:ascii="Calibri" w:eastAsia="Times New Roman" w:hAnsi="Calibri" w:cs="Calibri"/>
      <w:color w:val="auto"/>
      <w:sz w:val="22"/>
      <w:szCs w:val="22"/>
    </w:rPr>
  </w:style>
  <w:style w:type="paragraph" w:customStyle="1" w:styleId="RUT2">
    <w:name w:val="RU T2"/>
    <w:basedOn w:val="Normal"/>
    <w:next w:val="Normal"/>
    <w:qFormat/>
    <w:rsid w:val="003604B8"/>
    <w:pPr>
      <w:keepNext/>
      <w:spacing w:before="600" w:after="240" w:line="240" w:lineRule="auto"/>
    </w:pPr>
    <w:rPr>
      <w:rFonts w:ascii="Calibri" w:eastAsia="Arial Unicode MS" w:hAnsi="Calibri"/>
      <w:i/>
      <w:smallCaps/>
      <w:color w:val="auto"/>
      <w:sz w:val="32"/>
      <w:szCs w:val="32"/>
      <w:lang w:eastAsia="pt-PT"/>
    </w:rPr>
  </w:style>
  <w:style w:type="paragraph" w:customStyle="1" w:styleId="RUT1">
    <w:name w:val="RU T1"/>
    <w:basedOn w:val="Normal"/>
    <w:next w:val="Normal"/>
    <w:qFormat/>
    <w:rsid w:val="00734BD7"/>
    <w:pPr>
      <w:keepNext/>
      <w:keepLines/>
      <w:pBdr>
        <w:bottom w:val="single" w:sz="4" w:space="1" w:color="595959" w:themeColor="text1" w:themeTint="A6"/>
      </w:pBdr>
      <w:spacing w:after="480" w:line="240" w:lineRule="auto"/>
      <w:jc w:val="left"/>
      <w:outlineLvl w:val="0"/>
    </w:pPr>
    <w:rPr>
      <w:rFonts w:ascii="Calibri" w:eastAsia="Arial Unicode MS" w:hAnsi="Calibri"/>
      <w:b/>
      <w:bCs/>
      <w:smallCaps/>
      <w:color w:val="auto"/>
      <w:sz w:val="36"/>
    </w:rPr>
  </w:style>
  <w:style w:type="paragraph" w:customStyle="1" w:styleId="Marcas">
    <w:name w:val="Marcas"/>
    <w:basedOn w:val="Normal"/>
    <w:rsid w:val="00734BD7"/>
    <w:pPr>
      <w:numPr>
        <w:numId w:val="24"/>
      </w:numPr>
      <w:tabs>
        <w:tab w:val="clear" w:pos="1440"/>
        <w:tab w:val="left" w:pos="720"/>
      </w:tabs>
      <w:spacing w:before="160" w:after="160" w:line="240" w:lineRule="auto"/>
      <w:ind w:left="720"/>
    </w:pPr>
    <w:rPr>
      <w:rFonts w:ascii="Calibri" w:eastAsia="Times New Roman" w:hAnsi="Calibri" w:cs="Calibri"/>
      <w:color w:val="auto"/>
      <w:sz w:val="22"/>
      <w:szCs w:val="22"/>
    </w:rPr>
  </w:style>
  <w:style w:type="paragraph" w:customStyle="1" w:styleId="Fonte">
    <w:name w:val="Fonte"/>
    <w:basedOn w:val="Normal"/>
    <w:rsid w:val="00734BD7"/>
    <w:pPr>
      <w:spacing w:after="240" w:line="240" w:lineRule="auto"/>
      <w:jc w:val="center"/>
    </w:pPr>
    <w:rPr>
      <w:rFonts w:ascii="Calibri" w:eastAsia="Times New Roman" w:hAnsi="Calibri" w:cs="Calibri"/>
      <w:i/>
      <w:color w:val="auto"/>
      <w:sz w:val="16"/>
      <w:szCs w:val="18"/>
    </w:rPr>
  </w:style>
  <w:style w:type="paragraph" w:customStyle="1" w:styleId="Corpodefiguras">
    <w:name w:val="Corpo de figuras"/>
    <w:basedOn w:val="Normal"/>
    <w:qFormat/>
    <w:rsid w:val="00734BD7"/>
    <w:pPr>
      <w:spacing w:after="0" w:line="240" w:lineRule="auto"/>
      <w:ind w:left="-567" w:right="-568"/>
      <w:jc w:val="center"/>
    </w:pPr>
    <w:rPr>
      <w:rFonts w:ascii="Calibri" w:eastAsia="Times New Roman" w:hAnsi="Calibri" w:cs="Calibri"/>
      <w:noProof/>
      <w:color w:val="auto"/>
      <w:sz w:val="22"/>
      <w:szCs w:val="22"/>
    </w:rPr>
  </w:style>
  <w:style w:type="paragraph" w:customStyle="1" w:styleId="marcasi">
    <w:name w:val="marcas (i)"/>
    <w:basedOn w:val="Normal"/>
    <w:qFormat/>
    <w:rsid w:val="00734BD7"/>
    <w:pPr>
      <w:numPr>
        <w:numId w:val="25"/>
      </w:numPr>
      <w:spacing w:before="160" w:after="160" w:line="240" w:lineRule="auto"/>
    </w:pPr>
    <w:rPr>
      <w:rFonts w:ascii="Calibri" w:eastAsia="Times New Roman" w:hAnsi="Calibri" w:cs="Calibri"/>
      <w:color w:val="auto"/>
      <w:sz w:val="22"/>
      <w:szCs w:val="22"/>
    </w:rPr>
  </w:style>
  <w:style w:type="paragraph" w:customStyle="1" w:styleId="Quadrosmaia">
    <w:name w:val="Quadros (maia)"/>
    <w:basedOn w:val="Figuras"/>
    <w:qFormat/>
    <w:rsid w:val="00734BD7"/>
  </w:style>
  <w:style w:type="paragraph" w:customStyle="1" w:styleId="RUTdestaque">
    <w:name w:val="RU Tdestaque"/>
    <w:basedOn w:val="Normal"/>
    <w:next w:val="Normal"/>
    <w:qFormat/>
    <w:rsid w:val="00734BD7"/>
    <w:pPr>
      <w:spacing w:before="360" w:after="120" w:line="240" w:lineRule="auto"/>
    </w:pPr>
    <w:rPr>
      <w:rFonts w:ascii="Calibri" w:eastAsia="Arial Unicode MS" w:hAnsi="Calibri"/>
      <w:b/>
      <w:i/>
      <w:smallCaps/>
      <w:color w:val="auto"/>
      <w:sz w:val="26"/>
      <w:szCs w:val="26"/>
      <w:lang w:eastAsia="pt-PT"/>
    </w:rPr>
  </w:style>
  <w:style w:type="paragraph" w:customStyle="1" w:styleId="RUFiguraCorpo">
    <w:name w:val="RU FiguraCorpo"/>
    <w:basedOn w:val="Normal"/>
    <w:qFormat/>
    <w:rsid w:val="00734BD7"/>
    <w:pPr>
      <w:keepNext/>
      <w:spacing w:after="0" w:line="240" w:lineRule="auto"/>
      <w:jc w:val="center"/>
    </w:pPr>
    <w:rPr>
      <w:rFonts w:eastAsia="Arial Unicode MS"/>
      <w:noProof/>
      <w:color w:val="auto"/>
    </w:rPr>
  </w:style>
  <w:style w:type="paragraph" w:customStyle="1" w:styleId="ModSMFCorpoTexto">
    <w:name w:val="ModSMF CorpoTexto"/>
    <w:basedOn w:val="Normal"/>
    <w:qFormat/>
    <w:rsid w:val="00734BD7"/>
    <w:pPr>
      <w:spacing w:before="120" w:after="120" w:line="240" w:lineRule="auto"/>
    </w:pPr>
    <w:rPr>
      <w:rFonts w:ascii="Calibri" w:eastAsia="Arial Unicode MS" w:hAnsi="Calibri"/>
      <w:color w:val="auto"/>
      <w:sz w:val="22"/>
    </w:rPr>
  </w:style>
  <w:style w:type="character" w:customStyle="1" w:styleId="nfaseDiscreto2">
    <w:name w:val="Ênfase Discreto2"/>
    <w:uiPriority w:val="19"/>
    <w:qFormat/>
    <w:rsid w:val="00734BD7"/>
    <w:rPr>
      <w:rFonts w:ascii="Arial" w:hAnsi="Arial"/>
      <w:color w:val="4B4B4B"/>
      <w:sz w:val="23"/>
    </w:rPr>
  </w:style>
  <w:style w:type="paragraph" w:customStyle="1" w:styleId="marcas1">
    <w:name w:val="marcas (1)"/>
    <w:basedOn w:val="marcasi"/>
    <w:qFormat/>
    <w:rsid w:val="00761CA6"/>
    <w:pPr>
      <w:numPr>
        <w:numId w:val="33"/>
      </w:numPr>
    </w:pPr>
  </w:style>
  <w:style w:type="character" w:customStyle="1" w:styleId="ircho">
    <w:name w:val="irc_ho"/>
    <w:basedOn w:val="Tipodeletrapredefinidodopargrafo"/>
    <w:rsid w:val="004F16C9"/>
  </w:style>
  <w:style w:type="paragraph" w:customStyle="1" w:styleId="TitFiguras">
    <w:name w:val="Tit Figuras"/>
    <w:basedOn w:val="Legenda"/>
    <w:next w:val="NormalWeb"/>
    <w:qFormat/>
    <w:rsid w:val="00FC7642"/>
  </w:style>
  <w:style w:type="paragraph" w:customStyle="1" w:styleId="Graficos">
    <w:name w:val="Graficos"/>
    <w:basedOn w:val="Legenda"/>
    <w:qFormat/>
    <w:rsid w:val="003A76DE"/>
  </w:style>
  <w:style w:type="paragraph" w:customStyle="1" w:styleId="Quadros">
    <w:name w:val="Quadros"/>
    <w:basedOn w:val="Legenda"/>
    <w:qFormat/>
    <w:rsid w:val="00445643"/>
  </w:style>
  <w:style w:type="character" w:customStyle="1" w:styleId="nfaseDiscreto1">
    <w:name w:val="Ênfase Discreto1"/>
    <w:uiPriority w:val="19"/>
    <w:qFormat/>
    <w:rsid w:val="007B13E8"/>
    <w:rPr>
      <w:rFonts w:ascii="Arial" w:hAnsi="Arial"/>
      <w:color w:val="4B4B4B"/>
      <w:sz w:val="23"/>
    </w:rPr>
  </w:style>
  <w:style w:type="paragraph" w:customStyle="1" w:styleId="StyleLeftAfter6ptLinespacingMultiple115li">
    <w:name w:val="Style Left After:  6 pt Line spacing:  Multiple 1.15 li"/>
    <w:basedOn w:val="Normal"/>
    <w:rsid w:val="000D3F65"/>
    <w:pPr>
      <w:spacing w:after="120" w:line="276" w:lineRule="auto"/>
      <w:jc w:val="left"/>
    </w:pPr>
    <w:rPr>
      <w:rFonts w:eastAsia="Times New Roman" w:cs="Times New Roman"/>
      <w:color w:val="595959"/>
      <w:szCs w:val="20"/>
    </w:rPr>
  </w:style>
  <w:style w:type="paragraph" w:customStyle="1" w:styleId="Cabealhodondice1">
    <w:name w:val="Cabeçalho do Índice1"/>
    <w:basedOn w:val="Cabealho1"/>
    <w:next w:val="Normal"/>
    <w:uiPriority w:val="39"/>
    <w:qFormat/>
    <w:rsid w:val="000D3F65"/>
    <w:pPr>
      <w:numPr>
        <w:numId w:val="0"/>
      </w:numPr>
      <w:spacing w:after="210" w:line="210" w:lineRule="atLeast"/>
      <w:ind w:left="360" w:hanging="360"/>
      <w:outlineLvl w:val="9"/>
    </w:pPr>
    <w:rPr>
      <w:rFonts w:eastAsia="Arial Unicode MS"/>
      <w:caps w:val="0"/>
      <w:smallCaps/>
      <w:color w:val="6E6F71"/>
      <w:sz w:val="28"/>
    </w:rPr>
  </w:style>
  <w:style w:type="character" w:customStyle="1" w:styleId="msoins0">
    <w:name w:val="msoins"/>
    <w:basedOn w:val="Tipodeletrapredefinidodopargrafo"/>
    <w:rsid w:val="004718C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195813">
      <w:bodyDiv w:val="1"/>
      <w:marLeft w:val="0"/>
      <w:marRight w:val="0"/>
      <w:marTop w:val="0"/>
      <w:marBottom w:val="0"/>
      <w:divBdr>
        <w:top w:val="none" w:sz="0" w:space="0" w:color="auto"/>
        <w:left w:val="none" w:sz="0" w:space="0" w:color="auto"/>
        <w:bottom w:val="none" w:sz="0" w:space="0" w:color="auto"/>
        <w:right w:val="none" w:sz="0" w:space="0" w:color="auto"/>
      </w:divBdr>
      <w:divsChild>
        <w:div w:id="466750982">
          <w:marLeft w:val="1008"/>
          <w:marRight w:val="0"/>
          <w:marTop w:val="240"/>
          <w:marBottom w:val="0"/>
          <w:divBdr>
            <w:top w:val="none" w:sz="0" w:space="0" w:color="auto"/>
            <w:left w:val="none" w:sz="0" w:space="0" w:color="auto"/>
            <w:bottom w:val="none" w:sz="0" w:space="0" w:color="auto"/>
            <w:right w:val="none" w:sz="0" w:space="0" w:color="auto"/>
          </w:divBdr>
        </w:div>
        <w:div w:id="157044018">
          <w:marLeft w:val="1008"/>
          <w:marRight w:val="0"/>
          <w:marTop w:val="240"/>
          <w:marBottom w:val="0"/>
          <w:divBdr>
            <w:top w:val="none" w:sz="0" w:space="0" w:color="auto"/>
            <w:left w:val="none" w:sz="0" w:space="0" w:color="auto"/>
            <w:bottom w:val="none" w:sz="0" w:space="0" w:color="auto"/>
            <w:right w:val="none" w:sz="0" w:space="0" w:color="auto"/>
          </w:divBdr>
        </w:div>
        <w:div w:id="395739048">
          <w:marLeft w:val="1008"/>
          <w:marRight w:val="0"/>
          <w:marTop w:val="240"/>
          <w:marBottom w:val="0"/>
          <w:divBdr>
            <w:top w:val="none" w:sz="0" w:space="0" w:color="auto"/>
            <w:left w:val="none" w:sz="0" w:space="0" w:color="auto"/>
            <w:bottom w:val="none" w:sz="0" w:space="0" w:color="auto"/>
            <w:right w:val="none" w:sz="0" w:space="0" w:color="auto"/>
          </w:divBdr>
        </w:div>
      </w:divsChild>
    </w:div>
    <w:div w:id="26954745">
      <w:bodyDiv w:val="1"/>
      <w:marLeft w:val="0"/>
      <w:marRight w:val="0"/>
      <w:marTop w:val="0"/>
      <w:marBottom w:val="0"/>
      <w:divBdr>
        <w:top w:val="none" w:sz="0" w:space="0" w:color="auto"/>
        <w:left w:val="none" w:sz="0" w:space="0" w:color="auto"/>
        <w:bottom w:val="none" w:sz="0" w:space="0" w:color="auto"/>
        <w:right w:val="none" w:sz="0" w:space="0" w:color="auto"/>
      </w:divBdr>
      <w:divsChild>
        <w:div w:id="603344145">
          <w:marLeft w:val="1008"/>
          <w:marRight w:val="0"/>
          <w:marTop w:val="120"/>
          <w:marBottom w:val="120"/>
          <w:divBdr>
            <w:top w:val="none" w:sz="0" w:space="0" w:color="auto"/>
            <w:left w:val="none" w:sz="0" w:space="0" w:color="auto"/>
            <w:bottom w:val="none" w:sz="0" w:space="0" w:color="auto"/>
            <w:right w:val="none" w:sz="0" w:space="0" w:color="auto"/>
          </w:divBdr>
        </w:div>
        <w:div w:id="292368344">
          <w:marLeft w:val="1008"/>
          <w:marRight w:val="0"/>
          <w:marTop w:val="120"/>
          <w:marBottom w:val="120"/>
          <w:divBdr>
            <w:top w:val="none" w:sz="0" w:space="0" w:color="auto"/>
            <w:left w:val="none" w:sz="0" w:space="0" w:color="auto"/>
            <w:bottom w:val="none" w:sz="0" w:space="0" w:color="auto"/>
            <w:right w:val="none" w:sz="0" w:space="0" w:color="auto"/>
          </w:divBdr>
        </w:div>
      </w:divsChild>
    </w:div>
    <w:div w:id="70128358">
      <w:bodyDiv w:val="1"/>
      <w:marLeft w:val="0"/>
      <w:marRight w:val="0"/>
      <w:marTop w:val="0"/>
      <w:marBottom w:val="0"/>
      <w:divBdr>
        <w:top w:val="none" w:sz="0" w:space="0" w:color="auto"/>
        <w:left w:val="none" w:sz="0" w:space="0" w:color="auto"/>
        <w:bottom w:val="none" w:sz="0" w:space="0" w:color="auto"/>
        <w:right w:val="none" w:sz="0" w:space="0" w:color="auto"/>
      </w:divBdr>
      <w:divsChild>
        <w:div w:id="1586527014">
          <w:marLeft w:val="1008"/>
          <w:marRight w:val="0"/>
          <w:marTop w:val="120"/>
          <w:marBottom w:val="0"/>
          <w:divBdr>
            <w:top w:val="none" w:sz="0" w:space="0" w:color="auto"/>
            <w:left w:val="none" w:sz="0" w:space="0" w:color="auto"/>
            <w:bottom w:val="none" w:sz="0" w:space="0" w:color="auto"/>
            <w:right w:val="none" w:sz="0" w:space="0" w:color="auto"/>
          </w:divBdr>
        </w:div>
        <w:div w:id="367027701">
          <w:marLeft w:val="1008"/>
          <w:marRight w:val="0"/>
          <w:marTop w:val="120"/>
          <w:marBottom w:val="0"/>
          <w:divBdr>
            <w:top w:val="none" w:sz="0" w:space="0" w:color="auto"/>
            <w:left w:val="none" w:sz="0" w:space="0" w:color="auto"/>
            <w:bottom w:val="none" w:sz="0" w:space="0" w:color="auto"/>
            <w:right w:val="none" w:sz="0" w:space="0" w:color="auto"/>
          </w:divBdr>
        </w:div>
      </w:divsChild>
    </w:div>
    <w:div w:id="81687307">
      <w:bodyDiv w:val="1"/>
      <w:marLeft w:val="0"/>
      <w:marRight w:val="0"/>
      <w:marTop w:val="0"/>
      <w:marBottom w:val="0"/>
      <w:divBdr>
        <w:top w:val="none" w:sz="0" w:space="0" w:color="auto"/>
        <w:left w:val="none" w:sz="0" w:space="0" w:color="auto"/>
        <w:bottom w:val="none" w:sz="0" w:space="0" w:color="auto"/>
        <w:right w:val="none" w:sz="0" w:space="0" w:color="auto"/>
      </w:divBdr>
      <w:divsChild>
        <w:div w:id="1555652161">
          <w:marLeft w:val="835"/>
          <w:marRight w:val="0"/>
          <w:marTop w:val="120"/>
          <w:marBottom w:val="120"/>
          <w:divBdr>
            <w:top w:val="none" w:sz="0" w:space="0" w:color="auto"/>
            <w:left w:val="none" w:sz="0" w:space="0" w:color="auto"/>
            <w:bottom w:val="none" w:sz="0" w:space="0" w:color="auto"/>
            <w:right w:val="none" w:sz="0" w:space="0" w:color="auto"/>
          </w:divBdr>
        </w:div>
        <w:div w:id="91123046">
          <w:marLeft w:val="835"/>
          <w:marRight w:val="0"/>
          <w:marTop w:val="120"/>
          <w:marBottom w:val="120"/>
          <w:divBdr>
            <w:top w:val="none" w:sz="0" w:space="0" w:color="auto"/>
            <w:left w:val="none" w:sz="0" w:space="0" w:color="auto"/>
            <w:bottom w:val="none" w:sz="0" w:space="0" w:color="auto"/>
            <w:right w:val="none" w:sz="0" w:space="0" w:color="auto"/>
          </w:divBdr>
        </w:div>
        <w:div w:id="158424791">
          <w:marLeft w:val="835"/>
          <w:marRight w:val="0"/>
          <w:marTop w:val="120"/>
          <w:marBottom w:val="120"/>
          <w:divBdr>
            <w:top w:val="none" w:sz="0" w:space="0" w:color="auto"/>
            <w:left w:val="none" w:sz="0" w:space="0" w:color="auto"/>
            <w:bottom w:val="none" w:sz="0" w:space="0" w:color="auto"/>
            <w:right w:val="none" w:sz="0" w:space="0" w:color="auto"/>
          </w:divBdr>
        </w:div>
        <w:div w:id="102120256">
          <w:marLeft w:val="835"/>
          <w:marRight w:val="0"/>
          <w:marTop w:val="120"/>
          <w:marBottom w:val="120"/>
          <w:divBdr>
            <w:top w:val="none" w:sz="0" w:space="0" w:color="auto"/>
            <w:left w:val="none" w:sz="0" w:space="0" w:color="auto"/>
            <w:bottom w:val="none" w:sz="0" w:space="0" w:color="auto"/>
            <w:right w:val="none" w:sz="0" w:space="0" w:color="auto"/>
          </w:divBdr>
        </w:div>
        <w:div w:id="220480770">
          <w:marLeft w:val="835"/>
          <w:marRight w:val="0"/>
          <w:marTop w:val="120"/>
          <w:marBottom w:val="120"/>
          <w:divBdr>
            <w:top w:val="none" w:sz="0" w:space="0" w:color="auto"/>
            <w:left w:val="none" w:sz="0" w:space="0" w:color="auto"/>
            <w:bottom w:val="none" w:sz="0" w:space="0" w:color="auto"/>
            <w:right w:val="none" w:sz="0" w:space="0" w:color="auto"/>
          </w:divBdr>
        </w:div>
      </w:divsChild>
    </w:div>
    <w:div w:id="105544834">
      <w:bodyDiv w:val="1"/>
      <w:marLeft w:val="0"/>
      <w:marRight w:val="0"/>
      <w:marTop w:val="0"/>
      <w:marBottom w:val="0"/>
      <w:divBdr>
        <w:top w:val="none" w:sz="0" w:space="0" w:color="auto"/>
        <w:left w:val="none" w:sz="0" w:space="0" w:color="auto"/>
        <w:bottom w:val="none" w:sz="0" w:space="0" w:color="auto"/>
        <w:right w:val="none" w:sz="0" w:space="0" w:color="auto"/>
      </w:divBdr>
      <w:divsChild>
        <w:div w:id="139419505">
          <w:marLeft w:val="1008"/>
          <w:marRight w:val="0"/>
          <w:marTop w:val="120"/>
          <w:marBottom w:val="120"/>
          <w:divBdr>
            <w:top w:val="none" w:sz="0" w:space="0" w:color="auto"/>
            <w:left w:val="none" w:sz="0" w:space="0" w:color="auto"/>
            <w:bottom w:val="none" w:sz="0" w:space="0" w:color="auto"/>
            <w:right w:val="none" w:sz="0" w:space="0" w:color="auto"/>
          </w:divBdr>
        </w:div>
        <w:div w:id="526482190">
          <w:marLeft w:val="1008"/>
          <w:marRight w:val="0"/>
          <w:marTop w:val="120"/>
          <w:marBottom w:val="120"/>
          <w:divBdr>
            <w:top w:val="none" w:sz="0" w:space="0" w:color="auto"/>
            <w:left w:val="none" w:sz="0" w:space="0" w:color="auto"/>
            <w:bottom w:val="none" w:sz="0" w:space="0" w:color="auto"/>
            <w:right w:val="none" w:sz="0" w:space="0" w:color="auto"/>
          </w:divBdr>
        </w:div>
      </w:divsChild>
    </w:div>
    <w:div w:id="109250781">
      <w:bodyDiv w:val="1"/>
      <w:marLeft w:val="0"/>
      <w:marRight w:val="0"/>
      <w:marTop w:val="0"/>
      <w:marBottom w:val="0"/>
      <w:divBdr>
        <w:top w:val="none" w:sz="0" w:space="0" w:color="auto"/>
        <w:left w:val="none" w:sz="0" w:space="0" w:color="auto"/>
        <w:bottom w:val="none" w:sz="0" w:space="0" w:color="auto"/>
        <w:right w:val="none" w:sz="0" w:space="0" w:color="auto"/>
      </w:divBdr>
      <w:divsChild>
        <w:div w:id="31805532">
          <w:marLeft w:val="835"/>
          <w:marRight w:val="0"/>
          <w:marTop w:val="120"/>
          <w:marBottom w:val="0"/>
          <w:divBdr>
            <w:top w:val="none" w:sz="0" w:space="0" w:color="auto"/>
            <w:left w:val="none" w:sz="0" w:space="0" w:color="auto"/>
            <w:bottom w:val="none" w:sz="0" w:space="0" w:color="auto"/>
            <w:right w:val="none" w:sz="0" w:space="0" w:color="auto"/>
          </w:divBdr>
        </w:div>
      </w:divsChild>
    </w:div>
    <w:div w:id="120080203">
      <w:bodyDiv w:val="1"/>
      <w:marLeft w:val="0"/>
      <w:marRight w:val="0"/>
      <w:marTop w:val="0"/>
      <w:marBottom w:val="0"/>
      <w:divBdr>
        <w:top w:val="none" w:sz="0" w:space="0" w:color="auto"/>
        <w:left w:val="none" w:sz="0" w:space="0" w:color="auto"/>
        <w:bottom w:val="none" w:sz="0" w:space="0" w:color="auto"/>
        <w:right w:val="none" w:sz="0" w:space="0" w:color="auto"/>
      </w:divBdr>
      <w:divsChild>
        <w:div w:id="1175223710">
          <w:marLeft w:val="835"/>
          <w:marRight w:val="0"/>
          <w:marTop w:val="120"/>
          <w:marBottom w:val="120"/>
          <w:divBdr>
            <w:top w:val="none" w:sz="0" w:space="0" w:color="auto"/>
            <w:left w:val="none" w:sz="0" w:space="0" w:color="auto"/>
            <w:bottom w:val="none" w:sz="0" w:space="0" w:color="auto"/>
            <w:right w:val="none" w:sz="0" w:space="0" w:color="auto"/>
          </w:divBdr>
        </w:div>
        <w:div w:id="1418482878">
          <w:marLeft w:val="835"/>
          <w:marRight w:val="0"/>
          <w:marTop w:val="120"/>
          <w:marBottom w:val="120"/>
          <w:divBdr>
            <w:top w:val="none" w:sz="0" w:space="0" w:color="auto"/>
            <w:left w:val="none" w:sz="0" w:space="0" w:color="auto"/>
            <w:bottom w:val="none" w:sz="0" w:space="0" w:color="auto"/>
            <w:right w:val="none" w:sz="0" w:space="0" w:color="auto"/>
          </w:divBdr>
        </w:div>
        <w:div w:id="419134954">
          <w:marLeft w:val="835"/>
          <w:marRight w:val="0"/>
          <w:marTop w:val="120"/>
          <w:marBottom w:val="120"/>
          <w:divBdr>
            <w:top w:val="none" w:sz="0" w:space="0" w:color="auto"/>
            <w:left w:val="none" w:sz="0" w:space="0" w:color="auto"/>
            <w:bottom w:val="none" w:sz="0" w:space="0" w:color="auto"/>
            <w:right w:val="none" w:sz="0" w:space="0" w:color="auto"/>
          </w:divBdr>
        </w:div>
        <w:div w:id="476532061">
          <w:marLeft w:val="835"/>
          <w:marRight w:val="0"/>
          <w:marTop w:val="120"/>
          <w:marBottom w:val="120"/>
          <w:divBdr>
            <w:top w:val="none" w:sz="0" w:space="0" w:color="auto"/>
            <w:left w:val="none" w:sz="0" w:space="0" w:color="auto"/>
            <w:bottom w:val="none" w:sz="0" w:space="0" w:color="auto"/>
            <w:right w:val="none" w:sz="0" w:space="0" w:color="auto"/>
          </w:divBdr>
        </w:div>
      </w:divsChild>
    </w:div>
    <w:div w:id="123161887">
      <w:bodyDiv w:val="1"/>
      <w:marLeft w:val="0"/>
      <w:marRight w:val="0"/>
      <w:marTop w:val="0"/>
      <w:marBottom w:val="0"/>
      <w:divBdr>
        <w:top w:val="none" w:sz="0" w:space="0" w:color="auto"/>
        <w:left w:val="none" w:sz="0" w:space="0" w:color="auto"/>
        <w:bottom w:val="none" w:sz="0" w:space="0" w:color="auto"/>
        <w:right w:val="none" w:sz="0" w:space="0" w:color="auto"/>
      </w:divBdr>
      <w:divsChild>
        <w:div w:id="1363477423">
          <w:marLeft w:val="446"/>
          <w:marRight w:val="0"/>
          <w:marTop w:val="120"/>
          <w:marBottom w:val="120"/>
          <w:divBdr>
            <w:top w:val="none" w:sz="0" w:space="0" w:color="auto"/>
            <w:left w:val="none" w:sz="0" w:space="0" w:color="auto"/>
            <w:bottom w:val="none" w:sz="0" w:space="0" w:color="auto"/>
            <w:right w:val="none" w:sz="0" w:space="0" w:color="auto"/>
          </w:divBdr>
        </w:div>
        <w:div w:id="1712268484">
          <w:marLeft w:val="446"/>
          <w:marRight w:val="0"/>
          <w:marTop w:val="120"/>
          <w:marBottom w:val="120"/>
          <w:divBdr>
            <w:top w:val="none" w:sz="0" w:space="0" w:color="auto"/>
            <w:left w:val="none" w:sz="0" w:space="0" w:color="auto"/>
            <w:bottom w:val="none" w:sz="0" w:space="0" w:color="auto"/>
            <w:right w:val="none" w:sz="0" w:space="0" w:color="auto"/>
          </w:divBdr>
        </w:div>
      </w:divsChild>
    </w:div>
    <w:div w:id="138695903">
      <w:bodyDiv w:val="1"/>
      <w:marLeft w:val="0"/>
      <w:marRight w:val="0"/>
      <w:marTop w:val="0"/>
      <w:marBottom w:val="0"/>
      <w:divBdr>
        <w:top w:val="none" w:sz="0" w:space="0" w:color="auto"/>
        <w:left w:val="none" w:sz="0" w:space="0" w:color="auto"/>
        <w:bottom w:val="none" w:sz="0" w:space="0" w:color="auto"/>
        <w:right w:val="none" w:sz="0" w:space="0" w:color="auto"/>
      </w:divBdr>
    </w:div>
    <w:div w:id="151797301">
      <w:bodyDiv w:val="1"/>
      <w:marLeft w:val="0"/>
      <w:marRight w:val="0"/>
      <w:marTop w:val="0"/>
      <w:marBottom w:val="0"/>
      <w:divBdr>
        <w:top w:val="none" w:sz="0" w:space="0" w:color="auto"/>
        <w:left w:val="none" w:sz="0" w:space="0" w:color="auto"/>
        <w:bottom w:val="none" w:sz="0" w:space="0" w:color="auto"/>
        <w:right w:val="none" w:sz="0" w:space="0" w:color="auto"/>
      </w:divBdr>
      <w:divsChild>
        <w:div w:id="216018310">
          <w:marLeft w:val="1008"/>
          <w:marRight w:val="0"/>
          <w:marTop w:val="120"/>
          <w:marBottom w:val="120"/>
          <w:divBdr>
            <w:top w:val="none" w:sz="0" w:space="0" w:color="auto"/>
            <w:left w:val="none" w:sz="0" w:space="0" w:color="auto"/>
            <w:bottom w:val="none" w:sz="0" w:space="0" w:color="auto"/>
            <w:right w:val="none" w:sz="0" w:space="0" w:color="auto"/>
          </w:divBdr>
        </w:div>
        <w:div w:id="125778019">
          <w:marLeft w:val="1008"/>
          <w:marRight w:val="0"/>
          <w:marTop w:val="120"/>
          <w:marBottom w:val="120"/>
          <w:divBdr>
            <w:top w:val="none" w:sz="0" w:space="0" w:color="auto"/>
            <w:left w:val="none" w:sz="0" w:space="0" w:color="auto"/>
            <w:bottom w:val="none" w:sz="0" w:space="0" w:color="auto"/>
            <w:right w:val="none" w:sz="0" w:space="0" w:color="auto"/>
          </w:divBdr>
        </w:div>
        <w:div w:id="1269044673">
          <w:marLeft w:val="1008"/>
          <w:marRight w:val="0"/>
          <w:marTop w:val="120"/>
          <w:marBottom w:val="120"/>
          <w:divBdr>
            <w:top w:val="none" w:sz="0" w:space="0" w:color="auto"/>
            <w:left w:val="none" w:sz="0" w:space="0" w:color="auto"/>
            <w:bottom w:val="none" w:sz="0" w:space="0" w:color="auto"/>
            <w:right w:val="none" w:sz="0" w:space="0" w:color="auto"/>
          </w:divBdr>
        </w:div>
      </w:divsChild>
    </w:div>
    <w:div w:id="166093459">
      <w:bodyDiv w:val="1"/>
      <w:marLeft w:val="0"/>
      <w:marRight w:val="0"/>
      <w:marTop w:val="0"/>
      <w:marBottom w:val="0"/>
      <w:divBdr>
        <w:top w:val="none" w:sz="0" w:space="0" w:color="auto"/>
        <w:left w:val="none" w:sz="0" w:space="0" w:color="auto"/>
        <w:bottom w:val="none" w:sz="0" w:space="0" w:color="auto"/>
        <w:right w:val="none" w:sz="0" w:space="0" w:color="auto"/>
      </w:divBdr>
      <w:divsChild>
        <w:div w:id="1562322998">
          <w:marLeft w:val="274"/>
          <w:marRight w:val="0"/>
          <w:marTop w:val="240"/>
          <w:marBottom w:val="0"/>
          <w:divBdr>
            <w:top w:val="none" w:sz="0" w:space="0" w:color="auto"/>
            <w:left w:val="none" w:sz="0" w:space="0" w:color="auto"/>
            <w:bottom w:val="none" w:sz="0" w:space="0" w:color="auto"/>
            <w:right w:val="none" w:sz="0" w:space="0" w:color="auto"/>
          </w:divBdr>
        </w:div>
        <w:div w:id="708644556">
          <w:marLeft w:val="274"/>
          <w:marRight w:val="0"/>
          <w:marTop w:val="240"/>
          <w:marBottom w:val="0"/>
          <w:divBdr>
            <w:top w:val="none" w:sz="0" w:space="0" w:color="auto"/>
            <w:left w:val="none" w:sz="0" w:space="0" w:color="auto"/>
            <w:bottom w:val="none" w:sz="0" w:space="0" w:color="auto"/>
            <w:right w:val="none" w:sz="0" w:space="0" w:color="auto"/>
          </w:divBdr>
        </w:div>
        <w:div w:id="668488383">
          <w:marLeft w:val="274"/>
          <w:marRight w:val="0"/>
          <w:marTop w:val="240"/>
          <w:marBottom w:val="0"/>
          <w:divBdr>
            <w:top w:val="none" w:sz="0" w:space="0" w:color="auto"/>
            <w:left w:val="none" w:sz="0" w:space="0" w:color="auto"/>
            <w:bottom w:val="none" w:sz="0" w:space="0" w:color="auto"/>
            <w:right w:val="none" w:sz="0" w:space="0" w:color="auto"/>
          </w:divBdr>
        </w:div>
        <w:div w:id="21903784">
          <w:marLeft w:val="274"/>
          <w:marRight w:val="0"/>
          <w:marTop w:val="240"/>
          <w:marBottom w:val="0"/>
          <w:divBdr>
            <w:top w:val="none" w:sz="0" w:space="0" w:color="auto"/>
            <w:left w:val="none" w:sz="0" w:space="0" w:color="auto"/>
            <w:bottom w:val="none" w:sz="0" w:space="0" w:color="auto"/>
            <w:right w:val="none" w:sz="0" w:space="0" w:color="auto"/>
          </w:divBdr>
        </w:div>
      </w:divsChild>
    </w:div>
    <w:div w:id="173498062">
      <w:bodyDiv w:val="1"/>
      <w:marLeft w:val="0"/>
      <w:marRight w:val="0"/>
      <w:marTop w:val="0"/>
      <w:marBottom w:val="0"/>
      <w:divBdr>
        <w:top w:val="none" w:sz="0" w:space="0" w:color="auto"/>
        <w:left w:val="none" w:sz="0" w:space="0" w:color="auto"/>
        <w:bottom w:val="none" w:sz="0" w:space="0" w:color="auto"/>
        <w:right w:val="none" w:sz="0" w:space="0" w:color="auto"/>
      </w:divBdr>
      <w:divsChild>
        <w:div w:id="1987775697">
          <w:marLeft w:val="446"/>
          <w:marRight w:val="0"/>
          <w:marTop w:val="120"/>
          <w:marBottom w:val="0"/>
          <w:divBdr>
            <w:top w:val="none" w:sz="0" w:space="0" w:color="auto"/>
            <w:left w:val="none" w:sz="0" w:space="0" w:color="auto"/>
            <w:bottom w:val="none" w:sz="0" w:space="0" w:color="auto"/>
            <w:right w:val="none" w:sz="0" w:space="0" w:color="auto"/>
          </w:divBdr>
        </w:div>
        <w:div w:id="808090610">
          <w:marLeft w:val="446"/>
          <w:marRight w:val="0"/>
          <w:marTop w:val="120"/>
          <w:marBottom w:val="0"/>
          <w:divBdr>
            <w:top w:val="none" w:sz="0" w:space="0" w:color="auto"/>
            <w:left w:val="none" w:sz="0" w:space="0" w:color="auto"/>
            <w:bottom w:val="none" w:sz="0" w:space="0" w:color="auto"/>
            <w:right w:val="none" w:sz="0" w:space="0" w:color="auto"/>
          </w:divBdr>
        </w:div>
        <w:div w:id="518618952">
          <w:marLeft w:val="446"/>
          <w:marRight w:val="0"/>
          <w:marTop w:val="120"/>
          <w:marBottom w:val="0"/>
          <w:divBdr>
            <w:top w:val="none" w:sz="0" w:space="0" w:color="auto"/>
            <w:left w:val="none" w:sz="0" w:space="0" w:color="auto"/>
            <w:bottom w:val="none" w:sz="0" w:space="0" w:color="auto"/>
            <w:right w:val="none" w:sz="0" w:space="0" w:color="auto"/>
          </w:divBdr>
        </w:div>
        <w:div w:id="211233805">
          <w:marLeft w:val="446"/>
          <w:marRight w:val="0"/>
          <w:marTop w:val="120"/>
          <w:marBottom w:val="0"/>
          <w:divBdr>
            <w:top w:val="none" w:sz="0" w:space="0" w:color="auto"/>
            <w:left w:val="none" w:sz="0" w:space="0" w:color="auto"/>
            <w:bottom w:val="none" w:sz="0" w:space="0" w:color="auto"/>
            <w:right w:val="none" w:sz="0" w:space="0" w:color="auto"/>
          </w:divBdr>
        </w:div>
      </w:divsChild>
    </w:div>
    <w:div w:id="195773936">
      <w:bodyDiv w:val="1"/>
      <w:marLeft w:val="0"/>
      <w:marRight w:val="0"/>
      <w:marTop w:val="0"/>
      <w:marBottom w:val="0"/>
      <w:divBdr>
        <w:top w:val="none" w:sz="0" w:space="0" w:color="auto"/>
        <w:left w:val="none" w:sz="0" w:space="0" w:color="auto"/>
        <w:bottom w:val="none" w:sz="0" w:space="0" w:color="auto"/>
        <w:right w:val="none" w:sz="0" w:space="0" w:color="auto"/>
      </w:divBdr>
    </w:div>
    <w:div w:id="205993112">
      <w:bodyDiv w:val="1"/>
      <w:marLeft w:val="0"/>
      <w:marRight w:val="0"/>
      <w:marTop w:val="0"/>
      <w:marBottom w:val="0"/>
      <w:divBdr>
        <w:top w:val="none" w:sz="0" w:space="0" w:color="auto"/>
        <w:left w:val="none" w:sz="0" w:space="0" w:color="auto"/>
        <w:bottom w:val="none" w:sz="0" w:space="0" w:color="auto"/>
        <w:right w:val="none" w:sz="0" w:space="0" w:color="auto"/>
      </w:divBdr>
      <w:divsChild>
        <w:div w:id="923730309">
          <w:marLeft w:val="274"/>
          <w:marRight w:val="0"/>
          <w:marTop w:val="240"/>
          <w:marBottom w:val="0"/>
          <w:divBdr>
            <w:top w:val="none" w:sz="0" w:space="0" w:color="auto"/>
            <w:left w:val="none" w:sz="0" w:space="0" w:color="auto"/>
            <w:bottom w:val="none" w:sz="0" w:space="0" w:color="auto"/>
            <w:right w:val="none" w:sz="0" w:space="0" w:color="auto"/>
          </w:divBdr>
        </w:div>
        <w:div w:id="1608542834">
          <w:marLeft w:val="274"/>
          <w:marRight w:val="0"/>
          <w:marTop w:val="240"/>
          <w:marBottom w:val="0"/>
          <w:divBdr>
            <w:top w:val="none" w:sz="0" w:space="0" w:color="auto"/>
            <w:left w:val="none" w:sz="0" w:space="0" w:color="auto"/>
            <w:bottom w:val="none" w:sz="0" w:space="0" w:color="auto"/>
            <w:right w:val="none" w:sz="0" w:space="0" w:color="auto"/>
          </w:divBdr>
        </w:div>
        <w:div w:id="1208106939">
          <w:marLeft w:val="274"/>
          <w:marRight w:val="0"/>
          <w:marTop w:val="240"/>
          <w:marBottom w:val="0"/>
          <w:divBdr>
            <w:top w:val="none" w:sz="0" w:space="0" w:color="auto"/>
            <w:left w:val="none" w:sz="0" w:space="0" w:color="auto"/>
            <w:bottom w:val="none" w:sz="0" w:space="0" w:color="auto"/>
            <w:right w:val="none" w:sz="0" w:space="0" w:color="auto"/>
          </w:divBdr>
        </w:div>
      </w:divsChild>
    </w:div>
    <w:div w:id="207956520">
      <w:bodyDiv w:val="1"/>
      <w:marLeft w:val="0"/>
      <w:marRight w:val="0"/>
      <w:marTop w:val="0"/>
      <w:marBottom w:val="0"/>
      <w:divBdr>
        <w:top w:val="none" w:sz="0" w:space="0" w:color="auto"/>
        <w:left w:val="none" w:sz="0" w:space="0" w:color="auto"/>
        <w:bottom w:val="none" w:sz="0" w:space="0" w:color="auto"/>
        <w:right w:val="none" w:sz="0" w:space="0" w:color="auto"/>
      </w:divBdr>
      <w:divsChild>
        <w:div w:id="983002053">
          <w:marLeft w:val="835"/>
          <w:marRight w:val="0"/>
          <w:marTop w:val="120"/>
          <w:marBottom w:val="0"/>
          <w:divBdr>
            <w:top w:val="none" w:sz="0" w:space="0" w:color="auto"/>
            <w:left w:val="none" w:sz="0" w:space="0" w:color="auto"/>
            <w:bottom w:val="none" w:sz="0" w:space="0" w:color="auto"/>
            <w:right w:val="none" w:sz="0" w:space="0" w:color="auto"/>
          </w:divBdr>
        </w:div>
        <w:div w:id="456796659">
          <w:marLeft w:val="835"/>
          <w:marRight w:val="0"/>
          <w:marTop w:val="120"/>
          <w:marBottom w:val="0"/>
          <w:divBdr>
            <w:top w:val="none" w:sz="0" w:space="0" w:color="auto"/>
            <w:left w:val="none" w:sz="0" w:space="0" w:color="auto"/>
            <w:bottom w:val="none" w:sz="0" w:space="0" w:color="auto"/>
            <w:right w:val="none" w:sz="0" w:space="0" w:color="auto"/>
          </w:divBdr>
        </w:div>
        <w:div w:id="1452944184">
          <w:marLeft w:val="835"/>
          <w:marRight w:val="0"/>
          <w:marTop w:val="120"/>
          <w:marBottom w:val="0"/>
          <w:divBdr>
            <w:top w:val="none" w:sz="0" w:space="0" w:color="auto"/>
            <w:left w:val="none" w:sz="0" w:space="0" w:color="auto"/>
            <w:bottom w:val="none" w:sz="0" w:space="0" w:color="auto"/>
            <w:right w:val="none" w:sz="0" w:space="0" w:color="auto"/>
          </w:divBdr>
        </w:div>
        <w:div w:id="326399600">
          <w:marLeft w:val="835"/>
          <w:marRight w:val="0"/>
          <w:marTop w:val="120"/>
          <w:marBottom w:val="0"/>
          <w:divBdr>
            <w:top w:val="none" w:sz="0" w:space="0" w:color="auto"/>
            <w:left w:val="none" w:sz="0" w:space="0" w:color="auto"/>
            <w:bottom w:val="none" w:sz="0" w:space="0" w:color="auto"/>
            <w:right w:val="none" w:sz="0" w:space="0" w:color="auto"/>
          </w:divBdr>
        </w:div>
        <w:div w:id="1540388070">
          <w:marLeft w:val="835"/>
          <w:marRight w:val="0"/>
          <w:marTop w:val="120"/>
          <w:marBottom w:val="0"/>
          <w:divBdr>
            <w:top w:val="none" w:sz="0" w:space="0" w:color="auto"/>
            <w:left w:val="none" w:sz="0" w:space="0" w:color="auto"/>
            <w:bottom w:val="none" w:sz="0" w:space="0" w:color="auto"/>
            <w:right w:val="none" w:sz="0" w:space="0" w:color="auto"/>
          </w:divBdr>
        </w:div>
        <w:div w:id="1117018362">
          <w:marLeft w:val="835"/>
          <w:marRight w:val="0"/>
          <w:marTop w:val="120"/>
          <w:marBottom w:val="0"/>
          <w:divBdr>
            <w:top w:val="none" w:sz="0" w:space="0" w:color="auto"/>
            <w:left w:val="none" w:sz="0" w:space="0" w:color="auto"/>
            <w:bottom w:val="none" w:sz="0" w:space="0" w:color="auto"/>
            <w:right w:val="none" w:sz="0" w:space="0" w:color="auto"/>
          </w:divBdr>
        </w:div>
      </w:divsChild>
    </w:div>
    <w:div w:id="212665930">
      <w:bodyDiv w:val="1"/>
      <w:marLeft w:val="0"/>
      <w:marRight w:val="0"/>
      <w:marTop w:val="0"/>
      <w:marBottom w:val="0"/>
      <w:divBdr>
        <w:top w:val="none" w:sz="0" w:space="0" w:color="auto"/>
        <w:left w:val="none" w:sz="0" w:space="0" w:color="auto"/>
        <w:bottom w:val="none" w:sz="0" w:space="0" w:color="auto"/>
        <w:right w:val="none" w:sz="0" w:space="0" w:color="auto"/>
      </w:divBdr>
    </w:div>
    <w:div w:id="216858637">
      <w:bodyDiv w:val="1"/>
      <w:marLeft w:val="0"/>
      <w:marRight w:val="0"/>
      <w:marTop w:val="0"/>
      <w:marBottom w:val="0"/>
      <w:divBdr>
        <w:top w:val="none" w:sz="0" w:space="0" w:color="auto"/>
        <w:left w:val="none" w:sz="0" w:space="0" w:color="auto"/>
        <w:bottom w:val="none" w:sz="0" w:space="0" w:color="auto"/>
        <w:right w:val="none" w:sz="0" w:space="0" w:color="auto"/>
      </w:divBdr>
    </w:div>
    <w:div w:id="231552766">
      <w:bodyDiv w:val="1"/>
      <w:marLeft w:val="0"/>
      <w:marRight w:val="0"/>
      <w:marTop w:val="0"/>
      <w:marBottom w:val="0"/>
      <w:divBdr>
        <w:top w:val="none" w:sz="0" w:space="0" w:color="auto"/>
        <w:left w:val="none" w:sz="0" w:space="0" w:color="auto"/>
        <w:bottom w:val="none" w:sz="0" w:space="0" w:color="auto"/>
        <w:right w:val="none" w:sz="0" w:space="0" w:color="auto"/>
      </w:divBdr>
    </w:div>
    <w:div w:id="236600266">
      <w:bodyDiv w:val="1"/>
      <w:marLeft w:val="0"/>
      <w:marRight w:val="0"/>
      <w:marTop w:val="0"/>
      <w:marBottom w:val="0"/>
      <w:divBdr>
        <w:top w:val="none" w:sz="0" w:space="0" w:color="auto"/>
        <w:left w:val="none" w:sz="0" w:space="0" w:color="auto"/>
        <w:bottom w:val="none" w:sz="0" w:space="0" w:color="auto"/>
        <w:right w:val="none" w:sz="0" w:space="0" w:color="auto"/>
      </w:divBdr>
      <w:divsChild>
        <w:div w:id="2056080881">
          <w:marLeft w:val="360"/>
          <w:marRight w:val="0"/>
          <w:marTop w:val="120"/>
          <w:marBottom w:val="0"/>
          <w:divBdr>
            <w:top w:val="none" w:sz="0" w:space="0" w:color="auto"/>
            <w:left w:val="none" w:sz="0" w:space="0" w:color="auto"/>
            <w:bottom w:val="none" w:sz="0" w:space="0" w:color="auto"/>
            <w:right w:val="none" w:sz="0" w:space="0" w:color="auto"/>
          </w:divBdr>
        </w:div>
        <w:div w:id="668559804">
          <w:marLeft w:val="360"/>
          <w:marRight w:val="0"/>
          <w:marTop w:val="120"/>
          <w:marBottom w:val="0"/>
          <w:divBdr>
            <w:top w:val="none" w:sz="0" w:space="0" w:color="auto"/>
            <w:left w:val="none" w:sz="0" w:space="0" w:color="auto"/>
            <w:bottom w:val="none" w:sz="0" w:space="0" w:color="auto"/>
            <w:right w:val="none" w:sz="0" w:space="0" w:color="auto"/>
          </w:divBdr>
        </w:div>
        <w:div w:id="2001226195">
          <w:marLeft w:val="360"/>
          <w:marRight w:val="0"/>
          <w:marTop w:val="120"/>
          <w:marBottom w:val="0"/>
          <w:divBdr>
            <w:top w:val="none" w:sz="0" w:space="0" w:color="auto"/>
            <w:left w:val="none" w:sz="0" w:space="0" w:color="auto"/>
            <w:bottom w:val="none" w:sz="0" w:space="0" w:color="auto"/>
            <w:right w:val="none" w:sz="0" w:space="0" w:color="auto"/>
          </w:divBdr>
        </w:div>
        <w:div w:id="845752573">
          <w:marLeft w:val="360"/>
          <w:marRight w:val="0"/>
          <w:marTop w:val="120"/>
          <w:marBottom w:val="0"/>
          <w:divBdr>
            <w:top w:val="none" w:sz="0" w:space="0" w:color="auto"/>
            <w:left w:val="none" w:sz="0" w:space="0" w:color="auto"/>
            <w:bottom w:val="none" w:sz="0" w:space="0" w:color="auto"/>
            <w:right w:val="none" w:sz="0" w:space="0" w:color="auto"/>
          </w:divBdr>
        </w:div>
      </w:divsChild>
    </w:div>
    <w:div w:id="246499448">
      <w:bodyDiv w:val="1"/>
      <w:marLeft w:val="0"/>
      <w:marRight w:val="0"/>
      <w:marTop w:val="0"/>
      <w:marBottom w:val="0"/>
      <w:divBdr>
        <w:top w:val="none" w:sz="0" w:space="0" w:color="auto"/>
        <w:left w:val="none" w:sz="0" w:space="0" w:color="auto"/>
        <w:bottom w:val="none" w:sz="0" w:space="0" w:color="auto"/>
        <w:right w:val="none" w:sz="0" w:space="0" w:color="auto"/>
      </w:divBdr>
      <w:divsChild>
        <w:div w:id="632366161">
          <w:marLeft w:val="835"/>
          <w:marRight w:val="0"/>
          <w:marTop w:val="120"/>
          <w:marBottom w:val="0"/>
          <w:divBdr>
            <w:top w:val="none" w:sz="0" w:space="0" w:color="auto"/>
            <w:left w:val="none" w:sz="0" w:space="0" w:color="auto"/>
            <w:bottom w:val="none" w:sz="0" w:space="0" w:color="auto"/>
            <w:right w:val="none" w:sz="0" w:space="0" w:color="auto"/>
          </w:divBdr>
        </w:div>
        <w:div w:id="1497572307">
          <w:marLeft w:val="835"/>
          <w:marRight w:val="0"/>
          <w:marTop w:val="120"/>
          <w:marBottom w:val="0"/>
          <w:divBdr>
            <w:top w:val="none" w:sz="0" w:space="0" w:color="auto"/>
            <w:left w:val="none" w:sz="0" w:space="0" w:color="auto"/>
            <w:bottom w:val="none" w:sz="0" w:space="0" w:color="auto"/>
            <w:right w:val="none" w:sz="0" w:space="0" w:color="auto"/>
          </w:divBdr>
        </w:div>
        <w:div w:id="1533571641">
          <w:marLeft w:val="835"/>
          <w:marRight w:val="0"/>
          <w:marTop w:val="120"/>
          <w:marBottom w:val="0"/>
          <w:divBdr>
            <w:top w:val="none" w:sz="0" w:space="0" w:color="auto"/>
            <w:left w:val="none" w:sz="0" w:space="0" w:color="auto"/>
            <w:bottom w:val="none" w:sz="0" w:space="0" w:color="auto"/>
            <w:right w:val="none" w:sz="0" w:space="0" w:color="auto"/>
          </w:divBdr>
        </w:div>
      </w:divsChild>
    </w:div>
    <w:div w:id="250627839">
      <w:bodyDiv w:val="1"/>
      <w:marLeft w:val="0"/>
      <w:marRight w:val="0"/>
      <w:marTop w:val="0"/>
      <w:marBottom w:val="0"/>
      <w:divBdr>
        <w:top w:val="none" w:sz="0" w:space="0" w:color="auto"/>
        <w:left w:val="none" w:sz="0" w:space="0" w:color="auto"/>
        <w:bottom w:val="none" w:sz="0" w:space="0" w:color="auto"/>
        <w:right w:val="none" w:sz="0" w:space="0" w:color="auto"/>
      </w:divBdr>
      <w:divsChild>
        <w:div w:id="674454164">
          <w:marLeft w:val="835"/>
          <w:marRight w:val="0"/>
          <w:marTop w:val="120"/>
          <w:marBottom w:val="0"/>
          <w:divBdr>
            <w:top w:val="none" w:sz="0" w:space="0" w:color="auto"/>
            <w:left w:val="none" w:sz="0" w:space="0" w:color="auto"/>
            <w:bottom w:val="none" w:sz="0" w:space="0" w:color="auto"/>
            <w:right w:val="none" w:sz="0" w:space="0" w:color="auto"/>
          </w:divBdr>
        </w:div>
        <w:div w:id="126777622">
          <w:marLeft w:val="835"/>
          <w:marRight w:val="0"/>
          <w:marTop w:val="120"/>
          <w:marBottom w:val="0"/>
          <w:divBdr>
            <w:top w:val="none" w:sz="0" w:space="0" w:color="auto"/>
            <w:left w:val="none" w:sz="0" w:space="0" w:color="auto"/>
            <w:bottom w:val="none" w:sz="0" w:space="0" w:color="auto"/>
            <w:right w:val="none" w:sz="0" w:space="0" w:color="auto"/>
          </w:divBdr>
        </w:div>
        <w:div w:id="2028097875">
          <w:marLeft w:val="835"/>
          <w:marRight w:val="0"/>
          <w:marTop w:val="120"/>
          <w:marBottom w:val="0"/>
          <w:divBdr>
            <w:top w:val="none" w:sz="0" w:space="0" w:color="auto"/>
            <w:left w:val="none" w:sz="0" w:space="0" w:color="auto"/>
            <w:bottom w:val="none" w:sz="0" w:space="0" w:color="auto"/>
            <w:right w:val="none" w:sz="0" w:space="0" w:color="auto"/>
          </w:divBdr>
        </w:div>
        <w:div w:id="240649747">
          <w:marLeft w:val="835"/>
          <w:marRight w:val="0"/>
          <w:marTop w:val="120"/>
          <w:marBottom w:val="0"/>
          <w:divBdr>
            <w:top w:val="none" w:sz="0" w:space="0" w:color="auto"/>
            <w:left w:val="none" w:sz="0" w:space="0" w:color="auto"/>
            <w:bottom w:val="none" w:sz="0" w:space="0" w:color="auto"/>
            <w:right w:val="none" w:sz="0" w:space="0" w:color="auto"/>
          </w:divBdr>
        </w:div>
      </w:divsChild>
    </w:div>
    <w:div w:id="274485448">
      <w:bodyDiv w:val="1"/>
      <w:marLeft w:val="0"/>
      <w:marRight w:val="0"/>
      <w:marTop w:val="0"/>
      <w:marBottom w:val="0"/>
      <w:divBdr>
        <w:top w:val="none" w:sz="0" w:space="0" w:color="auto"/>
        <w:left w:val="none" w:sz="0" w:space="0" w:color="auto"/>
        <w:bottom w:val="none" w:sz="0" w:space="0" w:color="auto"/>
        <w:right w:val="none" w:sz="0" w:space="0" w:color="auto"/>
      </w:divBdr>
    </w:div>
    <w:div w:id="321202761">
      <w:bodyDiv w:val="1"/>
      <w:marLeft w:val="0"/>
      <w:marRight w:val="0"/>
      <w:marTop w:val="0"/>
      <w:marBottom w:val="0"/>
      <w:divBdr>
        <w:top w:val="none" w:sz="0" w:space="0" w:color="auto"/>
        <w:left w:val="none" w:sz="0" w:space="0" w:color="auto"/>
        <w:bottom w:val="none" w:sz="0" w:space="0" w:color="auto"/>
        <w:right w:val="none" w:sz="0" w:space="0" w:color="auto"/>
      </w:divBdr>
      <w:divsChild>
        <w:div w:id="1148208667">
          <w:marLeft w:val="576"/>
          <w:marRight w:val="0"/>
          <w:marTop w:val="120"/>
          <w:marBottom w:val="120"/>
          <w:divBdr>
            <w:top w:val="none" w:sz="0" w:space="0" w:color="auto"/>
            <w:left w:val="none" w:sz="0" w:space="0" w:color="auto"/>
            <w:bottom w:val="none" w:sz="0" w:space="0" w:color="auto"/>
            <w:right w:val="none" w:sz="0" w:space="0" w:color="auto"/>
          </w:divBdr>
        </w:div>
      </w:divsChild>
    </w:div>
    <w:div w:id="326325697">
      <w:bodyDiv w:val="1"/>
      <w:marLeft w:val="0"/>
      <w:marRight w:val="0"/>
      <w:marTop w:val="0"/>
      <w:marBottom w:val="0"/>
      <w:divBdr>
        <w:top w:val="none" w:sz="0" w:space="0" w:color="auto"/>
        <w:left w:val="none" w:sz="0" w:space="0" w:color="auto"/>
        <w:bottom w:val="none" w:sz="0" w:space="0" w:color="auto"/>
        <w:right w:val="none" w:sz="0" w:space="0" w:color="auto"/>
      </w:divBdr>
      <w:divsChild>
        <w:div w:id="983269284">
          <w:marLeft w:val="835"/>
          <w:marRight w:val="0"/>
          <w:marTop w:val="120"/>
          <w:marBottom w:val="120"/>
          <w:divBdr>
            <w:top w:val="none" w:sz="0" w:space="0" w:color="auto"/>
            <w:left w:val="none" w:sz="0" w:space="0" w:color="auto"/>
            <w:bottom w:val="none" w:sz="0" w:space="0" w:color="auto"/>
            <w:right w:val="none" w:sz="0" w:space="0" w:color="auto"/>
          </w:divBdr>
        </w:div>
        <w:div w:id="1971475492">
          <w:marLeft w:val="835"/>
          <w:marRight w:val="0"/>
          <w:marTop w:val="120"/>
          <w:marBottom w:val="120"/>
          <w:divBdr>
            <w:top w:val="none" w:sz="0" w:space="0" w:color="auto"/>
            <w:left w:val="none" w:sz="0" w:space="0" w:color="auto"/>
            <w:bottom w:val="none" w:sz="0" w:space="0" w:color="auto"/>
            <w:right w:val="none" w:sz="0" w:space="0" w:color="auto"/>
          </w:divBdr>
        </w:div>
        <w:div w:id="138694240">
          <w:marLeft w:val="835"/>
          <w:marRight w:val="0"/>
          <w:marTop w:val="120"/>
          <w:marBottom w:val="120"/>
          <w:divBdr>
            <w:top w:val="none" w:sz="0" w:space="0" w:color="auto"/>
            <w:left w:val="none" w:sz="0" w:space="0" w:color="auto"/>
            <w:bottom w:val="none" w:sz="0" w:space="0" w:color="auto"/>
            <w:right w:val="none" w:sz="0" w:space="0" w:color="auto"/>
          </w:divBdr>
        </w:div>
        <w:div w:id="1463421656">
          <w:marLeft w:val="835"/>
          <w:marRight w:val="0"/>
          <w:marTop w:val="120"/>
          <w:marBottom w:val="120"/>
          <w:divBdr>
            <w:top w:val="none" w:sz="0" w:space="0" w:color="auto"/>
            <w:left w:val="none" w:sz="0" w:space="0" w:color="auto"/>
            <w:bottom w:val="none" w:sz="0" w:space="0" w:color="auto"/>
            <w:right w:val="none" w:sz="0" w:space="0" w:color="auto"/>
          </w:divBdr>
        </w:div>
      </w:divsChild>
    </w:div>
    <w:div w:id="329525741">
      <w:bodyDiv w:val="1"/>
      <w:marLeft w:val="0"/>
      <w:marRight w:val="0"/>
      <w:marTop w:val="0"/>
      <w:marBottom w:val="0"/>
      <w:divBdr>
        <w:top w:val="none" w:sz="0" w:space="0" w:color="auto"/>
        <w:left w:val="none" w:sz="0" w:space="0" w:color="auto"/>
        <w:bottom w:val="none" w:sz="0" w:space="0" w:color="auto"/>
        <w:right w:val="none" w:sz="0" w:space="0" w:color="auto"/>
      </w:divBdr>
      <w:divsChild>
        <w:div w:id="699816956">
          <w:marLeft w:val="1008"/>
          <w:marRight w:val="0"/>
          <w:marTop w:val="120"/>
          <w:marBottom w:val="120"/>
          <w:divBdr>
            <w:top w:val="none" w:sz="0" w:space="0" w:color="auto"/>
            <w:left w:val="none" w:sz="0" w:space="0" w:color="auto"/>
            <w:bottom w:val="none" w:sz="0" w:space="0" w:color="auto"/>
            <w:right w:val="none" w:sz="0" w:space="0" w:color="auto"/>
          </w:divBdr>
        </w:div>
        <w:div w:id="2020037893">
          <w:marLeft w:val="1008"/>
          <w:marRight w:val="0"/>
          <w:marTop w:val="120"/>
          <w:marBottom w:val="120"/>
          <w:divBdr>
            <w:top w:val="none" w:sz="0" w:space="0" w:color="auto"/>
            <w:left w:val="none" w:sz="0" w:space="0" w:color="auto"/>
            <w:bottom w:val="none" w:sz="0" w:space="0" w:color="auto"/>
            <w:right w:val="none" w:sz="0" w:space="0" w:color="auto"/>
          </w:divBdr>
        </w:div>
        <w:div w:id="1155949179">
          <w:marLeft w:val="1008"/>
          <w:marRight w:val="0"/>
          <w:marTop w:val="120"/>
          <w:marBottom w:val="120"/>
          <w:divBdr>
            <w:top w:val="none" w:sz="0" w:space="0" w:color="auto"/>
            <w:left w:val="none" w:sz="0" w:space="0" w:color="auto"/>
            <w:bottom w:val="none" w:sz="0" w:space="0" w:color="auto"/>
            <w:right w:val="none" w:sz="0" w:space="0" w:color="auto"/>
          </w:divBdr>
        </w:div>
        <w:div w:id="829633503">
          <w:marLeft w:val="1008"/>
          <w:marRight w:val="0"/>
          <w:marTop w:val="120"/>
          <w:marBottom w:val="120"/>
          <w:divBdr>
            <w:top w:val="none" w:sz="0" w:space="0" w:color="auto"/>
            <w:left w:val="none" w:sz="0" w:space="0" w:color="auto"/>
            <w:bottom w:val="none" w:sz="0" w:space="0" w:color="auto"/>
            <w:right w:val="none" w:sz="0" w:space="0" w:color="auto"/>
          </w:divBdr>
        </w:div>
      </w:divsChild>
    </w:div>
    <w:div w:id="386535387">
      <w:bodyDiv w:val="1"/>
      <w:marLeft w:val="0"/>
      <w:marRight w:val="0"/>
      <w:marTop w:val="0"/>
      <w:marBottom w:val="0"/>
      <w:divBdr>
        <w:top w:val="none" w:sz="0" w:space="0" w:color="auto"/>
        <w:left w:val="none" w:sz="0" w:space="0" w:color="auto"/>
        <w:bottom w:val="none" w:sz="0" w:space="0" w:color="auto"/>
        <w:right w:val="none" w:sz="0" w:space="0" w:color="auto"/>
      </w:divBdr>
      <w:divsChild>
        <w:div w:id="506097477">
          <w:marLeft w:val="835"/>
          <w:marRight w:val="0"/>
          <w:marTop w:val="120"/>
          <w:marBottom w:val="0"/>
          <w:divBdr>
            <w:top w:val="none" w:sz="0" w:space="0" w:color="auto"/>
            <w:left w:val="none" w:sz="0" w:space="0" w:color="auto"/>
            <w:bottom w:val="none" w:sz="0" w:space="0" w:color="auto"/>
            <w:right w:val="none" w:sz="0" w:space="0" w:color="auto"/>
          </w:divBdr>
        </w:div>
        <w:div w:id="1351763993">
          <w:marLeft w:val="835"/>
          <w:marRight w:val="0"/>
          <w:marTop w:val="120"/>
          <w:marBottom w:val="0"/>
          <w:divBdr>
            <w:top w:val="none" w:sz="0" w:space="0" w:color="auto"/>
            <w:left w:val="none" w:sz="0" w:space="0" w:color="auto"/>
            <w:bottom w:val="none" w:sz="0" w:space="0" w:color="auto"/>
            <w:right w:val="none" w:sz="0" w:space="0" w:color="auto"/>
          </w:divBdr>
        </w:div>
      </w:divsChild>
    </w:div>
    <w:div w:id="388846441">
      <w:bodyDiv w:val="1"/>
      <w:marLeft w:val="0"/>
      <w:marRight w:val="0"/>
      <w:marTop w:val="0"/>
      <w:marBottom w:val="0"/>
      <w:divBdr>
        <w:top w:val="none" w:sz="0" w:space="0" w:color="auto"/>
        <w:left w:val="none" w:sz="0" w:space="0" w:color="auto"/>
        <w:bottom w:val="none" w:sz="0" w:space="0" w:color="auto"/>
        <w:right w:val="none" w:sz="0" w:space="0" w:color="auto"/>
      </w:divBdr>
    </w:div>
    <w:div w:id="393360544">
      <w:bodyDiv w:val="1"/>
      <w:marLeft w:val="0"/>
      <w:marRight w:val="0"/>
      <w:marTop w:val="0"/>
      <w:marBottom w:val="0"/>
      <w:divBdr>
        <w:top w:val="none" w:sz="0" w:space="0" w:color="auto"/>
        <w:left w:val="none" w:sz="0" w:space="0" w:color="auto"/>
        <w:bottom w:val="none" w:sz="0" w:space="0" w:color="auto"/>
        <w:right w:val="none" w:sz="0" w:space="0" w:color="auto"/>
      </w:divBdr>
      <w:divsChild>
        <w:div w:id="4331608">
          <w:marLeft w:val="634"/>
          <w:marRight w:val="0"/>
          <w:marTop w:val="120"/>
          <w:marBottom w:val="120"/>
          <w:divBdr>
            <w:top w:val="none" w:sz="0" w:space="0" w:color="auto"/>
            <w:left w:val="none" w:sz="0" w:space="0" w:color="auto"/>
            <w:bottom w:val="none" w:sz="0" w:space="0" w:color="auto"/>
            <w:right w:val="none" w:sz="0" w:space="0" w:color="auto"/>
          </w:divBdr>
        </w:div>
        <w:div w:id="1913931136">
          <w:marLeft w:val="634"/>
          <w:marRight w:val="0"/>
          <w:marTop w:val="120"/>
          <w:marBottom w:val="120"/>
          <w:divBdr>
            <w:top w:val="none" w:sz="0" w:space="0" w:color="auto"/>
            <w:left w:val="none" w:sz="0" w:space="0" w:color="auto"/>
            <w:bottom w:val="none" w:sz="0" w:space="0" w:color="auto"/>
            <w:right w:val="none" w:sz="0" w:space="0" w:color="auto"/>
          </w:divBdr>
        </w:div>
        <w:div w:id="1842817342">
          <w:marLeft w:val="634"/>
          <w:marRight w:val="0"/>
          <w:marTop w:val="120"/>
          <w:marBottom w:val="120"/>
          <w:divBdr>
            <w:top w:val="none" w:sz="0" w:space="0" w:color="auto"/>
            <w:left w:val="none" w:sz="0" w:space="0" w:color="auto"/>
            <w:bottom w:val="none" w:sz="0" w:space="0" w:color="auto"/>
            <w:right w:val="none" w:sz="0" w:space="0" w:color="auto"/>
          </w:divBdr>
        </w:div>
        <w:div w:id="1025643799">
          <w:marLeft w:val="634"/>
          <w:marRight w:val="0"/>
          <w:marTop w:val="120"/>
          <w:marBottom w:val="120"/>
          <w:divBdr>
            <w:top w:val="none" w:sz="0" w:space="0" w:color="auto"/>
            <w:left w:val="none" w:sz="0" w:space="0" w:color="auto"/>
            <w:bottom w:val="none" w:sz="0" w:space="0" w:color="auto"/>
            <w:right w:val="none" w:sz="0" w:space="0" w:color="auto"/>
          </w:divBdr>
        </w:div>
        <w:div w:id="593438005">
          <w:marLeft w:val="634"/>
          <w:marRight w:val="0"/>
          <w:marTop w:val="120"/>
          <w:marBottom w:val="120"/>
          <w:divBdr>
            <w:top w:val="none" w:sz="0" w:space="0" w:color="auto"/>
            <w:left w:val="none" w:sz="0" w:space="0" w:color="auto"/>
            <w:bottom w:val="none" w:sz="0" w:space="0" w:color="auto"/>
            <w:right w:val="none" w:sz="0" w:space="0" w:color="auto"/>
          </w:divBdr>
        </w:div>
        <w:div w:id="1961181442">
          <w:marLeft w:val="634"/>
          <w:marRight w:val="0"/>
          <w:marTop w:val="120"/>
          <w:marBottom w:val="120"/>
          <w:divBdr>
            <w:top w:val="none" w:sz="0" w:space="0" w:color="auto"/>
            <w:left w:val="none" w:sz="0" w:space="0" w:color="auto"/>
            <w:bottom w:val="none" w:sz="0" w:space="0" w:color="auto"/>
            <w:right w:val="none" w:sz="0" w:space="0" w:color="auto"/>
          </w:divBdr>
        </w:div>
      </w:divsChild>
    </w:div>
    <w:div w:id="395709856">
      <w:bodyDiv w:val="1"/>
      <w:marLeft w:val="0"/>
      <w:marRight w:val="0"/>
      <w:marTop w:val="0"/>
      <w:marBottom w:val="0"/>
      <w:divBdr>
        <w:top w:val="none" w:sz="0" w:space="0" w:color="auto"/>
        <w:left w:val="none" w:sz="0" w:space="0" w:color="auto"/>
        <w:bottom w:val="none" w:sz="0" w:space="0" w:color="auto"/>
        <w:right w:val="none" w:sz="0" w:space="0" w:color="auto"/>
      </w:divBdr>
      <w:divsChild>
        <w:div w:id="497505784">
          <w:marLeft w:val="360"/>
          <w:marRight w:val="0"/>
          <w:marTop w:val="120"/>
          <w:marBottom w:val="0"/>
          <w:divBdr>
            <w:top w:val="none" w:sz="0" w:space="0" w:color="auto"/>
            <w:left w:val="none" w:sz="0" w:space="0" w:color="auto"/>
            <w:bottom w:val="none" w:sz="0" w:space="0" w:color="auto"/>
            <w:right w:val="none" w:sz="0" w:space="0" w:color="auto"/>
          </w:divBdr>
        </w:div>
        <w:div w:id="523249092">
          <w:marLeft w:val="360"/>
          <w:marRight w:val="0"/>
          <w:marTop w:val="120"/>
          <w:marBottom w:val="0"/>
          <w:divBdr>
            <w:top w:val="none" w:sz="0" w:space="0" w:color="auto"/>
            <w:left w:val="none" w:sz="0" w:space="0" w:color="auto"/>
            <w:bottom w:val="none" w:sz="0" w:space="0" w:color="auto"/>
            <w:right w:val="none" w:sz="0" w:space="0" w:color="auto"/>
          </w:divBdr>
        </w:div>
        <w:div w:id="1547259316">
          <w:marLeft w:val="360"/>
          <w:marRight w:val="0"/>
          <w:marTop w:val="120"/>
          <w:marBottom w:val="0"/>
          <w:divBdr>
            <w:top w:val="none" w:sz="0" w:space="0" w:color="auto"/>
            <w:left w:val="none" w:sz="0" w:space="0" w:color="auto"/>
            <w:bottom w:val="none" w:sz="0" w:space="0" w:color="auto"/>
            <w:right w:val="none" w:sz="0" w:space="0" w:color="auto"/>
          </w:divBdr>
        </w:div>
        <w:div w:id="415901180">
          <w:marLeft w:val="360"/>
          <w:marRight w:val="0"/>
          <w:marTop w:val="120"/>
          <w:marBottom w:val="0"/>
          <w:divBdr>
            <w:top w:val="none" w:sz="0" w:space="0" w:color="auto"/>
            <w:left w:val="none" w:sz="0" w:space="0" w:color="auto"/>
            <w:bottom w:val="none" w:sz="0" w:space="0" w:color="auto"/>
            <w:right w:val="none" w:sz="0" w:space="0" w:color="auto"/>
          </w:divBdr>
        </w:div>
        <w:div w:id="1005133990">
          <w:marLeft w:val="360"/>
          <w:marRight w:val="0"/>
          <w:marTop w:val="120"/>
          <w:marBottom w:val="0"/>
          <w:divBdr>
            <w:top w:val="none" w:sz="0" w:space="0" w:color="auto"/>
            <w:left w:val="none" w:sz="0" w:space="0" w:color="auto"/>
            <w:bottom w:val="none" w:sz="0" w:space="0" w:color="auto"/>
            <w:right w:val="none" w:sz="0" w:space="0" w:color="auto"/>
          </w:divBdr>
        </w:div>
      </w:divsChild>
    </w:div>
    <w:div w:id="401295553">
      <w:bodyDiv w:val="1"/>
      <w:marLeft w:val="0"/>
      <w:marRight w:val="0"/>
      <w:marTop w:val="0"/>
      <w:marBottom w:val="0"/>
      <w:divBdr>
        <w:top w:val="none" w:sz="0" w:space="0" w:color="auto"/>
        <w:left w:val="none" w:sz="0" w:space="0" w:color="auto"/>
        <w:bottom w:val="none" w:sz="0" w:space="0" w:color="auto"/>
        <w:right w:val="none" w:sz="0" w:space="0" w:color="auto"/>
      </w:divBdr>
      <w:divsChild>
        <w:div w:id="1660692390">
          <w:marLeft w:val="1008"/>
          <w:marRight w:val="0"/>
          <w:marTop w:val="120"/>
          <w:marBottom w:val="0"/>
          <w:divBdr>
            <w:top w:val="none" w:sz="0" w:space="0" w:color="auto"/>
            <w:left w:val="none" w:sz="0" w:space="0" w:color="auto"/>
            <w:bottom w:val="none" w:sz="0" w:space="0" w:color="auto"/>
            <w:right w:val="none" w:sz="0" w:space="0" w:color="auto"/>
          </w:divBdr>
        </w:div>
        <w:div w:id="714164728">
          <w:marLeft w:val="1008"/>
          <w:marRight w:val="0"/>
          <w:marTop w:val="120"/>
          <w:marBottom w:val="0"/>
          <w:divBdr>
            <w:top w:val="none" w:sz="0" w:space="0" w:color="auto"/>
            <w:left w:val="none" w:sz="0" w:space="0" w:color="auto"/>
            <w:bottom w:val="none" w:sz="0" w:space="0" w:color="auto"/>
            <w:right w:val="none" w:sz="0" w:space="0" w:color="auto"/>
          </w:divBdr>
        </w:div>
        <w:div w:id="1150251330">
          <w:marLeft w:val="1008"/>
          <w:marRight w:val="0"/>
          <w:marTop w:val="120"/>
          <w:marBottom w:val="0"/>
          <w:divBdr>
            <w:top w:val="none" w:sz="0" w:space="0" w:color="auto"/>
            <w:left w:val="none" w:sz="0" w:space="0" w:color="auto"/>
            <w:bottom w:val="none" w:sz="0" w:space="0" w:color="auto"/>
            <w:right w:val="none" w:sz="0" w:space="0" w:color="auto"/>
          </w:divBdr>
        </w:div>
      </w:divsChild>
    </w:div>
    <w:div w:id="446509870">
      <w:bodyDiv w:val="1"/>
      <w:marLeft w:val="0"/>
      <w:marRight w:val="0"/>
      <w:marTop w:val="0"/>
      <w:marBottom w:val="0"/>
      <w:divBdr>
        <w:top w:val="none" w:sz="0" w:space="0" w:color="auto"/>
        <w:left w:val="none" w:sz="0" w:space="0" w:color="auto"/>
        <w:bottom w:val="none" w:sz="0" w:space="0" w:color="auto"/>
        <w:right w:val="none" w:sz="0" w:space="0" w:color="auto"/>
      </w:divBdr>
      <w:divsChild>
        <w:div w:id="1913614733">
          <w:marLeft w:val="446"/>
          <w:marRight w:val="0"/>
          <w:marTop w:val="80"/>
          <w:marBottom w:val="80"/>
          <w:divBdr>
            <w:top w:val="none" w:sz="0" w:space="0" w:color="auto"/>
            <w:left w:val="none" w:sz="0" w:space="0" w:color="auto"/>
            <w:bottom w:val="none" w:sz="0" w:space="0" w:color="auto"/>
            <w:right w:val="none" w:sz="0" w:space="0" w:color="auto"/>
          </w:divBdr>
        </w:div>
        <w:div w:id="1407679489">
          <w:marLeft w:val="446"/>
          <w:marRight w:val="0"/>
          <w:marTop w:val="80"/>
          <w:marBottom w:val="80"/>
          <w:divBdr>
            <w:top w:val="none" w:sz="0" w:space="0" w:color="auto"/>
            <w:left w:val="none" w:sz="0" w:space="0" w:color="auto"/>
            <w:bottom w:val="none" w:sz="0" w:space="0" w:color="auto"/>
            <w:right w:val="none" w:sz="0" w:space="0" w:color="auto"/>
          </w:divBdr>
        </w:div>
        <w:div w:id="1889873313">
          <w:marLeft w:val="446"/>
          <w:marRight w:val="0"/>
          <w:marTop w:val="80"/>
          <w:marBottom w:val="80"/>
          <w:divBdr>
            <w:top w:val="none" w:sz="0" w:space="0" w:color="auto"/>
            <w:left w:val="none" w:sz="0" w:space="0" w:color="auto"/>
            <w:bottom w:val="none" w:sz="0" w:space="0" w:color="auto"/>
            <w:right w:val="none" w:sz="0" w:space="0" w:color="auto"/>
          </w:divBdr>
        </w:div>
      </w:divsChild>
    </w:div>
    <w:div w:id="467750079">
      <w:bodyDiv w:val="1"/>
      <w:marLeft w:val="0"/>
      <w:marRight w:val="0"/>
      <w:marTop w:val="0"/>
      <w:marBottom w:val="0"/>
      <w:divBdr>
        <w:top w:val="none" w:sz="0" w:space="0" w:color="auto"/>
        <w:left w:val="none" w:sz="0" w:space="0" w:color="auto"/>
        <w:bottom w:val="none" w:sz="0" w:space="0" w:color="auto"/>
        <w:right w:val="none" w:sz="0" w:space="0" w:color="auto"/>
      </w:divBdr>
      <w:divsChild>
        <w:div w:id="1642078611">
          <w:marLeft w:val="576"/>
          <w:marRight w:val="0"/>
          <w:marTop w:val="80"/>
          <w:marBottom w:val="80"/>
          <w:divBdr>
            <w:top w:val="none" w:sz="0" w:space="0" w:color="auto"/>
            <w:left w:val="none" w:sz="0" w:space="0" w:color="auto"/>
            <w:bottom w:val="none" w:sz="0" w:space="0" w:color="auto"/>
            <w:right w:val="none" w:sz="0" w:space="0" w:color="auto"/>
          </w:divBdr>
        </w:div>
        <w:div w:id="599873920">
          <w:marLeft w:val="576"/>
          <w:marRight w:val="0"/>
          <w:marTop w:val="80"/>
          <w:marBottom w:val="80"/>
          <w:divBdr>
            <w:top w:val="none" w:sz="0" w:space="0" w:color="auto"/>
            <w:left w:val="none" w:sz="0" w:space="0" w:color="auto"/>
            <w:bottom w:val="none" w:sz="0" w:space="0" w:color="auto"/>
            <w:right w:val="none" w:sz="0" w:space="0" w:color="auto"/>
          </w:divBdr>
        </w:div>
        <w:div w:id="793866707">
          <w:marLeft w:val="576"/>
          <w:marRight w:val="0"/>
          <w:marTop w:val="80"/>
          <w:marBottom w:val="80"/>
          <w:divBdr>
            <w:top w:val="none" w:sz="0" w:space="0" w:color="auto"/>
            <w:left w:val="none" w:sz="0" w:space="0" w:color="auto"/>
            <w:bottom w:val="none" w:sz="0" w:space="0" w:color="auto"/>
            <w:right w:val="none" w:sz="0" w:space="0" w:color="auto"/>
          </w:divBdr>
        </w:div>
        <w:div w:id="1386029119">
          <w:marLeft w:val="576"/>
          <w:marRight w:val="0"/>
          <w:marTop w:val="80"/>
          <w:marBottom w:val="80"/>
          <w:divBdr>
            <w:top w:val="none" w:sz="0" w:space="0" w:color="auto"/>
            <w:left w:val="none" w:sz="0" w:space="0" w:color="auto"/>
            <w:bottom w:val="none" w:sz="0" w:space="0" w:color="auto"/>
            <w:right w:val="none" w:sz="0" w:space="0" w:color="auto"/>
          </w:divBdr>
        </w:div>
      </w:divsChild>
    </w:div>
    <w:div w:id="524296061">
      <w:bodyDiv w:val="1"/>
      <w:marLeft w:val="0"/>
      <w:marRight w:val="0"/>
      <w:marTop w:val="0"/>
      <w:marBottom w:val="0"/>
      <w:divBdr>
        <w:top w:val="none" w:sz="0" w:space="0" w:color="auto"/>
        <w:left w:val="none" w:sz="0" w:space="0" w:color="auto"/>
        <w:bottom w:val="none" w:sz="0" w:space="0" w:color="auto"/>
        <w:right w:val="none" w:sz="0" w:space="0" w:color="auto"/>
      </w:divBdr>
      <w:divsChild>
        <w:div w:id="543061491">
          <w:marLeft w:val="446"/>
          <w:marRight w:val="0"/>
          <w:marTop w:val="120"/>
          <w:marBottom w:val="0"/>
          <w:divBdr>
            <w:top w:val="none" w:sz="0" w:space="0" w:color="auto"/>
            <w:left w:val="none" w:sz="0" w:space="0" w:color="auto"/>
            <w:bottom w:val="none" w:sz="0" w:space="0" w:color="auto"/>
            <w:right w:val="none" w:sz="0" w:space="0" w:color="auto"/>
          </w:divBdr>
        </w:div>
        <w:div w:id="563226627">
          <w:marLeft w:val="446"/>
          <w:marRight w:val="0"/>
          <w:marTop w:val="120"/>
          <w:marBottom w:val="0"/>
          <w:divBdr>
            <w:top w:val="none" w:sz="0" w:space="0" w:color="auto"/>
            <w:left w:val="none" w:sz="0" w:space="0" w:color="auto"/>
            <w:bottom w:val="none" w:sz="0" w:space="0" w:color="auto"/>
            <w:right w:val="none" w:sz="0" w:space="0" w:color="auto"/>
          </w:divBdr>
        </w:div>
        <w:div w:id="394664417">
          <w:marLeft w:val="446"/>
          <w:marRight w:val="0"/>
          <w:marTop w:val="120"/>
          <w:marBottom w:val="0"/>
          <w:divBdr>
            <w:top w:val="none" w:sz="0" w:space="0" w:color="auto"/>
            <w:left w:val="none" w:sz="0" w:space="0" w:color="auto"/>
            <w:bottom w:val="none" w:sz="0" w:space="0" w:color="auto"/>
            <w:right w:val="none" w:sz="0" w:space="0" w:color="auto"/>
          </w:divBdr>
        </w:div>
        <w:div w:id="1775977927">
          <w:marLeft w:val="446"/>
          <w:marRight w:val="0"/>
          <w:marTop w:val="120"/>
          <w:marBottom w:val="0"/>
          <w:divBdr>
            <w:top w:val="none" w:sz="0" w:space="0" w:color="auto"/>
            <w:left w:val="none" w:sz="0" w:space="0" w:color="auto"/>
            <w:bottom w:val="none" w:sz="0" w:space="0" w:color="auto"/>
            <w:right w:val="none" w:sz="0" w:space="0" w:color="auto"/>
          </w:divBdr>
        </w:div>
        <w:div w:id="29652380">
          <w:marLeft w:val="446"/>
          <w:marRight w:val="0"/>
          <w:marTop w:val="120"/>
          <w:marBottom w:val="0"/>
          <w:divBdr>
            <w:top w:val="none" w:sz="0" w:space="0" w:color="auto"/>
            <w:left w:val="none" w:sz="0" w:space="0" w:color="auto"/>
            <w:bottom w:val="none" w:sz="0" w:space="0" w:color="auto"/>
            <w:right w:val="none" w:sz="0" w:space="0" w:color="auto"/>
          </w:divBdr>
        </w:div>
      </w:divsChild>
    </w:div>
    <w:div w:id="563027581">
      <w:bodyDiv w:val="1"/>
      <w:marLeft w:val="0"/>
      <w:marRight w:val="0"/>
      <w:marTop w:val="0"/>
      <w:marBottom w:val="0"/>
      <w:divBdr>
        <w:top w:val="none" w:sz="0" w:space="0" w:color="auto"/>
        <w:left w:val="none" w:sz="0" w:space="0" w:color="auto"/>
        <w:bottom w:val="none" w:sz="0" w:space="0" w:color="auto"/>
        <w:right w:val="none" w:sz="0" w:space="0" w:color="auto"/>
      </w:divBdr>
      <w:divsChild>
        <w:div w:id="1503661034">
          <w:marLeft w:val="835"/>
          <w:marRight w:val="0"/>
          <w:marTop w:val="120"/>
          <w:marBottom w:val="120"/>
          <w:divBdr>
            <w:top w:val="none" w:sz="0" w:space="0" w:color="auto"/>
            <w:left w:val="none" w:sz="0" w:space="0" w:color="auto"/>
            <w:bottom w:val="none" w:sz="0" w:space="0" w:color="auto"/>
            <w:right w:val="none" w:sz="0" w:space="0" w:color="auto"/>
          </w:divBdr>
        </w:div>
        <w:div w:id="340399663">
          <w:marLeft w:val="835"/>
          <w:marRight w:val="0"/>
          <w:marTop w:val="120"/>
          <w:marBottom w:val="120"/>
          <w:divBdr>
            <w:top w:val="none" w:sz="0" w:space="0" w:color="auto"/>
            <w:left w:val="none" w:sz="0" w:space="0" w:color="auto"/>
            <w:bottom w:val="none" w:sz="0" w:space="0" w:color="auto"/>
            <w:right w:val="none" w:sz="0" w:space="0" w:color="auto"/>
          </w:divBdr>
        </w:div>
        <w:div w:id="437871610">
          <w:marLeft w:val="835"/>
          <w:marRight w:val="0"/>
          <w:marTop w:val="120"/>
          <w:marBottom w:val="120"/>
          <w:divBdr>
            <w:top w:val="none" w:sz="0" w:space="0" w:color="auto"/>
            <w:left w:val="none" w:sz="0" w:space="0" w:color="auto"/>
            <w:bottom w:val="none" w:sz="0" w:space="0" w:color="auto"/>
            <w:right w:val="none" w:sz="0" w:space="0" w:color="auto"/>
          </w:divBdr>
        </w:div>
        <w:div w:id="579993734">
          <w:marLeft w:val="835"/>
          <w:marRight w:val="0"/>
          <w:marTop w:val="120"/>
          <w:marBottom w:val="120"/>
          <w:divBdr>
            <w:top w:val="none" w:sz="0" w:space="0" w:color="auto"/>
            <w:left w:val="none" w:sz="0" w:space="0" w:color="auto"/>
            <w:bottom w:val="none" w:sz="0" w:space="0" w:color="auto"/>
            <w:right w:val="none" w:sz="0" w:space="0" w:color="auto"/>
          </w:divBdr>
        </w:div>
      </w:divsChild>
    </w:div>
    <w:div w:id="603461624">
      <w:bodyDiv w:val="1"/>
      <w:marLeft w:val="0"/>
      <w:marRight w:val="0"/>
      <w:marTop w:val="0"/>
      <w:marBottom w:val="0"/>
      <w:divBdr>
        <w:top w:val="none" w:sz="0" w:space="0" w:color="auto"/>
        <w:left w:val="none" w:sz="0" w:space="0" w:color="auto"/>
        <w:bottom w:val="none" w:sz="0" w:space="0" w:color="auto"/>
        <w:right w:val="none" w:sz="0" w:space="0" w:color="auto"/>
      </w:divBdr>
    </w:div>
    <w:div w:id="607663799">
      <w:bodyDiv w:val="1"/>
      <w:marLeft w:val="0"/>
      <w:marRight w:val="0"/>
      <w:marTop w:val="0"/>
      <w:marBottom w:val="0"/>
      <w:divBdr>
        <w:top w:val="none" w:sz="0" w:space="0" w:color="auto"/>
        <w:left w:val="none" w:sz="0" w:space="0" w:color="auto"/>
        <w:bottom w:val="none" w:sz="0" w:space="0" w:color="auto"/>
        <w:right w:val="none" w:sz="0" w:space="0" w:color="auto"/>
      </w:divBdr>
    </w:div>
    <w:div w:id="646319460">
      <w:bodyDiv w:val="1"/>
      <w:marLeft w:val="0"/>
      <w:marRight w:val="0"/>
      <w:marTop w:val="0"/>
      <w:marBottom w:val="0"/>
      <w:divBdr>
        <w:top w:val="none" w:sz="0" w:space="0" w:color="auto"/>
        <w:left w:val="none" w:sz="0" w:space="0" w:color="auto"/>
        <w:bottom w:val="none" w:sz="0" w:space="0" w:color="auto"/>
        <w:right w:val="none" w:sz="0" w:space="0" w:color="auto"/>
      </w:divBdr>
      <w:divsChild>
        <w:div w:id="1494561362">
          <w:marLeft w:val="1008"/>
          <w:marRight w:val="0"/>
          <w:marTop w:val="120"/>
          <w:marBottom w:val="120"/>
          <w:divBdr>
            <w:top w:val="none" w:sz="0" w:space="0" w:color="auto"/>
            <w:left w:val="none" w:sz="0" w:space="0" w:color="auto"/>
            <w:bottom w:val="none" w:sz="0" w:space="0" w:color="auto"/>
            <w:right w:val="none" w:sz="0" w:space="0" w:color="auto"/>
          </w:divBdr>
        </w:div>
        <w:div w:id="294877774">
          <w:marLeft w:val="1008"/>
          <w:marRight w:val="0"/>
          <w:marTop w:val="120"/>
          <w:marBottom w:val="120"/>
          <w:divBdr>
            <w:top w:val="none" w:sz="0" w:space="0" w:color="auto"/>
            <w:left w:val="none" w:sz="0" w:space="0" w:color="auto"/>
            <w:bottom w:val="none" w:sz="0" w:space="0" w:color="auto"/>
            <w:right w:val="none" w:sz="0" w:space="0" w:color="auto"/>
          </w:divBdr>
        </w:div>
      </w:divsChild>
    </w:div>
    <w:div w:id="667637229">
      <w:bodyDiv w:val="1"/>
      <w:marLeft w:val="0"/>
      <w:marRight w:val="0"/>
      <w:marTop w:val="0"/>
      <w:marBottom w:val="0"/>
      <w:divBdr>
        <w:top w:val="none" w:sz="0" w:space="0" w:color="auto"/>
        <w:left w:val="none" w:sz="0" w:space="0" w:color="auto"/>
        <w:bottom w:val="none" w:sz="0" w:space="0" w:color="auto"/>
        <w:right w:val="none" w:sz="0" w:space="0" w:color="auto"/>
      </w:divBdr>
      <w:divsChild>
        <w:div w:id="831483048">
          <w:marLeft w:val="1008"/>
          <w:marRight w:val="0"/>
          <w:marTop w:val="120"/>
          <w:marBottom w:val="120"/>
          <w:divBdr>
            <w:top w:val="none" w:sz="0" w:space="0" w:color="auto"/>
            <w:left w:val="none" w:sz="0" w:space="0" w:color="auto"/>
            <w:bottom w:val="none" w:sz="0" w:space="0" w:color="auto"/>
            <w:right w:val="none" w:sz="0" w:space="0" w:color="auto"/>
          </w:divBdr>
        </w:div>
        <w:div w:id="269748484">
          <w:marLeft w:val="1008"/>
          <w:marRight w:val="0"/>
          <w:marTop w:val="120"/>
          <w:marBottom w:val="120"/>
          <w:divBdr>
            <w:top w:val="none" w:sz="0" w:space="0" w:color="auto"/>
            <w:left w:val="none" w:sz="0" w:space="0" w:color="auto"/>
            <w:bottom w:val="none" w:sz="0" w:space="0" w:color="auto"/>
            <w:right w:val="none" w:sz="0" w:space="0" w:color="auto"/>
          </w:divBdr>
        </w:div>
        <w:div w:id="1926259486">
          <w:marLeft w:val="1008"/>
          <w:marRight w:val="0"/>
          <w:marTop w:val="120"/>
          <w:marBottom w:val="120"/>
          <w:divBdr>
            <w:top w:val="none" w:sz="0" w:space="0" w:color="auto"/>
            <w:left w:val="none" w:sz="0" w:space="0" w:color="auto"/>
            <w:bottom w:val="none" w:sz="0" w:space="0" w:color="auto"/>
            <w:right w:val="none" w:sz="0" w:space="0" w:color="auto"/>
          </w:divBdr>
        </w:div>
      </w:divsChild>
    </w:div>
    <w:div w:id="690644280">
      <w:bodyDiv w:val="1"/>
      <w:marLeft w:val="0"/>
      <w:marRight w:val="0"/>
      <w:marTop w:val="0"/>
      <w:marBottom w:val="0"/>
      <w:divBdr>
        <w:top w:val="none" w:sz="0" w:space="0" w:color="auto"/>
        <w:left w:val="none" w:sz="0" w:space="0" w:color="auto"/>
        <w:bottom w:val="none" w:sz="0" w:space="0" w:color="auto"/>
        <w:right w:val="none" w:sz="0" w:space="0" w:color="auto"/>
      </w:divBdr>
      <w:divsChild>
        <w:div w:id="616913907">
          <w:marLeft w:val="360"/>
          <w:marRight w:val="0"/>
          <w:marTop w:val="120"/>
          <w:marBottom w:val="0"/>
          <w:divBdr>
            <w:top w:val="none" w:sz="0" w:space="0" w:color="auto"/>
            <w:left w:val="none" w:sz="0" w:space="0" w:color="auto"/>
            <w:bottom w:val="none" w:sz="0" w:space="0" w:color="auto"/>
            <w:right w:val="none" w:sz="0" w:space="0" w:color="auto"/>
          </w:divBdr>
        </w:div>
        <w:div w:id="370572420">
          <w:marLeft w:val="360"/>
          <w:marRight w:val="0"/>
          <w:marTop w:val="120"/>
          <w:marBottom w:val="0"/>
          <w:divBdr>
            <w:top w:val="none" w:sz="0" w:space="0" w:color="auto"/>
            <w:left w:val="none" w:sz="0" w:space="0" w:color="auto"/>
            <w:bottom w:val="none" w:sz="0" w:space="0" w:color="auto"/>
            <w:right w:val="none" w:sz="0" w:space="0" w:color="auto"/>
          </w:divBdr>
        </w:div>
        <w:div w:id="1932354873">
          <w:marLeft w:val="360"/>
          <w:marRight w:val="0"/>
          <w:marTop w:val="120"/>
          <w:marBottom w:val="0"/>
          <w:divBdr>
            <w:top w:val="none" w:sz="0" w:space="0" w:color="auto"/>
            <w:left w:val="none" w:sz="0" w:space="0" w:color="auto"/>
            <w:bottom w:val="none" w:sz="0" w:space="0" w:color="auto"/>
            <w:right w:val="none" w:sz="0" w:space="0" w:color="auto"/>
          </w:divBdr>
        </w:div>
        <w:div w:id="1554391628">
          <w:marLeft w:val="360"/>
          <w:marRight w:val="0"/>
          <w:marTop w:val="120"/>
          <w:marBottom w:val="0"/>
          <w:divBdr>
            <w:top w:val="none" w:sz="0" w:space="0" w:color="auto"/>
            <w:left w:val="none" w:sz="0" w:space="0" w:color="auto"/>
            <w:bottom w:val="none" w:sz="0" w:space="0" w:color="auto"/>
            <w:right w:val="none" w:sz="0" w:space="0" w:color="auto"/>
          </w:divBdr>
        </w:div>
        <w:div w:id="1590430098">
          <w:marLeft w:val="360"/>
          <w:marRight w:val="0"/>
          <w:marTop w:val="120"/>
          <w:marBottom w:val="0"/>
          <w:divBdr>
            <w:top w:val="none" w:sz="0" w:space="0" w:color="auto"/>
            <w:left w:val="none" w:sz="0" w:space="0" w:color="auto"/>
            <w:bottom w:val="none" w:sz="0" w:space="0" w:color="auto"/>
            <w:right w:val="none" w:sz="0" w:space="0" w:color="auto"/>
          </w:divBdr>
        </w:div>
      </w:divsChild>
    </w:div>
    <w:div w:id="706222770">
      <w:bodyDiv w:val="1"/>
      <w:marLeft w:val="0"/>
      <w:marRight w:val="0"/>
      <w:marTop w:val="0"/>
      <w:marBottom w:val="0"/>
      <w:divBdr>
        <w:top w:val="none" w:sz="0" w:space="0" w:color="auto"/>
        <w:left w:val="none" w:sz="0" w:space="0" w:color="auto"/>
        <w:bottom w:val="none" w:sz="0" w:space="0" w:color="auto"/>
        <w:right w:val="none" w:sz="0" w:space="0" w:color="auto"/>
      </w:divBdr>
    </w:div>
    <w:div w:id="713967378">
      <w:bodyDiv w:val="1"/>
      <w:marLeft w:val="0"/>
      <w:marRight w:val="0"/>
      <w:marTop w:val="0"/>
      <w:marBottom w:val="0"/>
      <w:divBdr>
        <w:top w:val="none" w:sz="0" w:space="0" w:color="auto"/>
        <w:left w:val="none" w:sz="0" w:space="0" w:color="auto"/>
        <w:bottom w:val="none" w:sz="0" w:space="0" w:color="auto"/>
        <w:right w:val="none" w:sz="0" w:space="0" w:color="auto"/>
      </w:divBdr>
    </w:div>
    <w:div w:id="722367979">
      <w:bodyDiv w:val="1"/>
      <w:marLeft w:val="0"/>
      <w:marRight w:val="0"/>
      <w:marTop w:val="0"/>
      <w:marBottom w:val="0"/>
      <w:divBdr>
        <w:top w:val="none" w:sz="0" w:space="0" w:color="auto"/>
        <w:left w:val="none" w:sz="0" w:space="0" w:color="auto"/>
        <w:bottom w:val="none" w:sz="0" w:space="0" w:color="auto"/>
        <w:right w:val="none" w:sz="0" w:space="0" w:color="auto"/>
      </w:divBdr>
      <w:divsChild>
        <w:div w:id="1336496574">
          <w:marLeft w:val="835"/>
          <w:marRight w:val="0"/>
          <w:marTop w:val="120"/>
          <w:marBottom w:val="120"/>
          <w:divBdr>
            <w:top w:val="none" w:sz="0" w:space="0" w:color="auto"/>
            <w:left w:val="none" w:sz="0" w:space="0" w:color="auto"/>
            <w:bottom w:val="none" w:sz="0" w:space="0" w:color="auto"/>
            <w:right w:val="none" w:sz="0" w:space="0" w:color="auto"/>
          </w:divBdr>
        </w:div>
        <w:div w:id="159661112">
          <w:marLeft w:val="835"/>
          <w:marRight w:val="0"/>
          <w:marTop w:val="120"/>
          <w:marBottom w:val="120"/>
          <w:divBdr>
            <w:top w:val="none" w:sz="0" w:space="0" w:color="auto"/>
            <w:left w:val="none" w:sz="0" w:space="0" w:color="auto"/>
            <w:bottom w:val="none" w:sz="0" w:space="0" w:color="auto"/>
            <w:right w:val="none" w:sz="0" w:space="0" w:color="auto"/>
          </w:divBdr>
        </w:div>
        <w:div w:id="1234314329">
          <w:marLeft w:val="835"/>
          <w:marRight w:val="0"/>
          <w:marTop w:val="120"/>
          <w:marBottom w:val="120"/>
          <w:divBdr>
            <w:top w:val="none" w:sz="0" w:space="0" w:color="auto"/>
            <w:left w:val="none" w:sz="0" w:space="0" w:color="auto"/>
            <w:bottom w:val="none" w:sz="0" w:space="0" w:color="auto"/>
            <w:right w:val="none" w:sz="0" w:space="0" w:color="auto"/>
          </w:divBdr>
        </w:div>
        <w:div w:id="52587564">
          <w:marLeft w:val="835"/>
          <w:marRight w:val="0"/>
          <w:marTop w:val="120"/>
          <w:marBottom w:val="120"/>
          <w:divBdr>
            <w:top w:val="none" w:sz="0" w:space="0" w:color="auto"/>
            <w:left w:val="none" w:sz="0" w:space="0" w:color="auto"/>
            <w:bottom w:val="none" w:sz="0" w:space="0" w:color="auto"/>
            <w:right w:val="none" w:sz="0" w:space="0" w:color="auto"/>
          </w:divBdr>
        </w:div>
        <w:div w:id="1793207755">
          <w:marLeft w:val="835"/>
          <w:marRight w:val="0"/>
          <w:marTop w:val="120"/>
          <w:marBottom w:val="120"/>
          <w:divBdr>
            <w:top w:val="none" w:sz="0" w:space="0" w:color="auto"/>
            <w:left w:val="none" w:sz="0" w:space="0" w:color="auto"/>
            <w:bottom w:val="none" w:sz="0" w:space="0" w:color="auto"/>
            <w:right w:val="none" w:sz="0" w:space="0" w:color="auto"/>
          </w:divBdr>
        </w:div>
        <w:div w:id="1306465973">
          <w:marLeft w:val="835"/>
          <w:marRight w:val="0"/>
          <w:marTop w:val="120"/>
          <w:marBottom w:val="120"/>
          <w:divBdr>
            <w:top w:val="none" w:sz="0" w:space="0" w:color="auto"/>
            <w:left w:val="none" w:sz="0" w:space="0" w:color="auto"/>
            <w:bottom w:val="none" w:sz="0" w:space="0" w:color="auto"/>
            <w:right w:val="none" w:sz="0" w:space="0" w:color="auto"/>
          </w:divBdr>
        </w:div>
      </w:divsChild>
    </w:div>
    <w:div w:id="747701452">
      <w:bodyDiv w:val="1"/>
      <w:marLeft w:val="0"/>
      <w:marRight w:val="0"/>
      <w:marTop w:val="0"/>
      <w:marBottom w:val="0"/>
      <w:divBdr>
        <w:top w:val="none" w:sz="0" w:space="0" w:color="auto"/>
        <w:left w:val="none" w:sz="0" w:space="0" w:color="auto"/>
        <w:bottom w:val="none" w:sz="0" w:space="0" w:color="auto"/>
        <w:right w:val="none" w:sz="0" w:space="0" w:color="auto"/>
      </w:divBdr>
      <w:divsChild>
        <w:div w:id="864634248">
          <w:marLeft w:val="835"/>
          <w:marRight w:val="0"/>
          <w:marTop w:val="120"/>
          <w:marBottom w:val="120"/>
          <w:divBdr>
            <w:top w:val="none" w:sz="0" w:space="0" w:color="auto"/>
            <w:left w:val="none" w:sz="0" w:space="0" w:color="auto"/>
            <w:bottom w:val="none" w:sz="0" w:space="0" w:color="auto"/>
            <w:right w:val="none" w:sz="0" w:space="0" w:color="auto"/>
          </w:divBdr>
        </w:div>
        <w:div w:id="2138793844">
          <w:marLeft w:val="835"/>
          <w:marRight w:val="0"/>
          <w:marTop w:val="120"/>
          <w:marBottom w:val="120"/>
          <w:divBdr>
            <w:top w:val="none" w:sz="0" w:space="0" w:color="auto"/>
            <w:left w:val="none" w:sz="0" w:space="0" w:color="auto"/>
            <w:bottom w:val="none" w:sz="0" w:space="0" w:color="auto"/>
            <w:right w:val="none" w:sz="0" w:space="0" w:color="auto"/>
          </w:divBdr>
        </w:div>
        <w:div w:id="55709259">
          <w:marLeft w:val="835"/>
          <w:marRight w:val="0"/>
          <w:marTop w:val="120"/>
          <w:marBottom w:val="120"/>
          <w:divBdr>
            <w:top w:val="none" w:sz="0" w:space="0" w:color="auto"/>
            <w:left w:val="none" w:sz="0" w:space="0" w:color="auto"/>
            <w:bottom w:val="none" w:sz="0" w:space="0" w:color="auto"/>
            <w:right w:val="none" w:sz="0" w:space="0" w:color="auto"/>
          </w:divBdr>
        </w:div>
        <w:div w:id="1525557182">
          <w:marLeft w:val="835"/>
          <w:marRight w:val="0"/>
          <w:marTop w:val="120"/>
          <w:marBottom w:val="120"/>
          <w:divBdr>
            <w:top w:val="none" w:sz="0" w:space="0" w:color="auto"/>
            <w:left w:val="none" w:sz="0" w:space="0" w:color="auto"/>
            <w:bottom w:val="none" w:sz="0" w:space="0" w:color="auto"/>
            <w:right w:val="none" w:sz="0" w:space="0" w:color="auto"/>
          </w:divBdr>
        </w:div>
      </w:divsChild>
    </w:div>
    <w:div w:id="748191233">
      <w:bodyDiv w:val="1"/>
      <w:marLeft w:val="0"/>
      <w:marRight w:val="0"/>
      <w:marTop w:val="0"/>
      <w:marBottom w:val="0"/>
      <w:divBdr>
        <w:top w:val="none" w:sz="0" w:space="0" w:color="auto"/>
        <w:left w:val="none" w:sz="0" w:space="0" w:color="auto"/>
        <w:bottom w:val="none" w:sz="0" w:space="0" w:color="auto"/>
        <w:right w:val="none" w:sz="0" w:space="0" w:color="auto"/>
      </w:divBdr>
      <w:divsChild>
        <w:div w:id="1010570040">
          <w:marLeft w:val="576"/>
          <w:marRight w:val="0"/>
          <w:marTop w:val="80"/>
          <w:marBottom w:val="80"/>
          <w:divBdr>
            <w:top w:val="none" w:sz="0" w:space="0" w:color="auto"/>
            <w:left w:val="none" w:sz="0" w:space="0" w:color="auto"/>
            <w:bottom w:val="none" w:sz="0" w:space="0" w:color="auto"/>
            <w:right w:val="none" w:sz="0" w:space="0" w:color="auto"/>
          </w:divBdr>
        </w:div>
        <w:div w:id="1449197750">
          <w:marLeft w:val="576"/>
          <w:marRight w:val="0"/>
          <w:marTop w:val="80"/>
          <w:marBottom w:val="80"/>
          <w:divBdr>
            <w:top w:val="none" w:sz="0" w:space="0" w:color="auto"/>
            <w:left w:val="none" w:sz="0" w:space="0" w:color="auto"/>
            <w:bottom w:val="none" w:sz="0" w:space="0" w:color="auto"/>
            <w:right w:val="none" w:sz="0" w:space="0" w:color="auto"/>
          </w:divBdr>
        </w:div>
        <w:div w:id="1115296945">
          <w:marLeft w:val="576"/>
          <w:marRight w:val="0"/>
          <w:marTop w:val="80"/>
          <w:marBottom w:val="80"/>
          <w:divBdr>
            <w:top w:val="none" w:sz="0" w:space="0" w:color="auto"/>
            <w:left w:val="none" w:sz="0" w:space="0" w:color="auto"/>
            <w:bottom w:val="none" w:sz="0" w:space="0" w:color="auto"/>
            <w:right w:val="none" w:sz="0" w:space="0" w:color="auto"/>
          </w:divBdr>
        </w:div>
        <w:div w:id="1310480695">
          <w:marLeft w:val="576"/>
          <w:marRight w:val="0"/>
          <w:marTop w:val="80"/>
          <w:marBottom w:val="80"/>
          <w:divBdr>
            <w:top w:val="none" w:sz="0" w:space="0" w:color="auto"/>
            <w:left w:val="none" w:sz="0" w:space="0" w:color="auto"/>
            <w:bottom w:val="none" w:sz="0" w:space="0" w:color="auto"/>
            <w:right w:val="none" w:sz="0" w:space="0" w:color="auto"/>
          </w:divBdr>
        </w:div>
        <w:div w:id="1162087459">
          <w:marLeft w:val="576"/>
          <w:marRight w:val="0"/>
          <w:marTop w:val="80"/>
          <w:marBottom w:val="80"/>
          <w:divBdr>
            <w:top w:val="none" w:sz="0" w:space="0" w:color="auto"/>
            <w:left w:val="none" w:sz="0" w:space="0" w:color="auto"/>
            <w:bottom w:val="none" w:sz="0" w:space="0" w:color="auto"/>
            <w:right w:val="none" w:sz="0" w:space="0" w:color="auto"/>
          </w:divBdr>
        </w:div>
      </w:divsChild>
    </w:div>
    <w:div w:id="754088228">
      <w:bodyDiv w:val="1"/>
      <w:marLeft w:val="0"/>
      <w:marRight w:val="0"/>
      <w:marTop w:val="0"/>
      <w:marBottom w:val="0"/>
      <w:divBdr>
        <w:top w:val="none" w:sz="0" w:space="0" w:color="auto"/>
        <w:left w:val="none" w:sz="0" w:space="0" w:color="auto"/>
        <w:bottom w:val="none" w:sz="0" w:space="0" w:color="auto"/>
        <w:right w:val="none" w:sz="0" w:space="0" w:color="auto"/>
      </w:divBdr>
    </w:div>
    <w:div w:id="768038074">
      <w:bodyDiv w:val="1"/>
      <w:marLeft w:val="0"/>
      <w:marRight w:val="0"/>
      <w:marTop w:val="0"/>
      <w:marBottom w:val="0"/>
      <w:divBdr>
        <w:top w:val="none" w:sz="0" w:space="0" w:color="auto"/>
        <w:left w:val="none" w:sz="0" w:space="0" w:color="auto"/>
        <w:bottom w:val="none" w:sz="0" w:space="0" w:color="auto"/>
        <w:right w:val="none" w:sz="0" w:space="0" w:color="auto"/>
      </w:divBdr>
    </w:div>
    <w:div w:id="801190437">
      <w:bodyDiv w:val="1"/>
      <w:marLeft w:val="0"/>
      <w:marRight w:val="0"/>
      <w:marTop w:val="0"/>
      <w:marBottom w:val="0"/>
      <w:divBdr>
        <w:top w:val="none" w:sz="0" w:space="0" w:color="auto"/>
        <w:left w:val="none" w:sz="0" w:space="0" w:color="auto"/>
        <w:bottom w:val="none" w:sz="0" w:space="0" w:color="auto"/>
        <w:right w:val="none" w:sz="0" w:space="0" w:color="auto"/>
      </w:divBdr>
      <w:divsChild>
        <w:div w:id="624234006">
          <w:marLeft w:val="1008"/>
          <w:marRight w:val="0"/>
          <w:marTop w:val="120"/>
          <w:marBottom w:val="120"/>
          <w:divBdr>
            <w:top w:val="none" w:sz="0" w:space="0" w:color="auto"/>
            <w:left w:val="none" w:sz="0" w:space="0" w:color="auto"/>
            <w:bottom w:val="none" w:sz="0" w:space="0" w:color="auto"/>
            <w:right w:val="none" w:sz="0" w:space="0" w:color="auto"/>
          </w:divBdr>
        </w:div>
        <w:div w:id="1916090484">
          <w:marLeft w:val="1008"/>
          <w:marRight w:val="0"/>
          <w:marTop w:val="120"/>
          <w:marBottom w:val="120"/>
          <w:divBdr>
            <w:top w:val="none" w:sz="0" w:space="0" w:color="auto"/>
            <w:left w:val="none" w:sz="0" w:space="0" w:color="auto"/>
            <w:bottom w:val="none" w:sz="0" w:space="0" w:color="auto"/>
            <w:right w:val="none" w:sz="0" w:space="0" w:color="auto"/>
          </w:divBdr>
        </w:div>
        <w:div w:id="1218668252">
          <w:marLeft w:val="1008"/>
          <w:marRight w:val="0"/>
          <w:marTop w:val="120"/>
          <w:marBottom w:val="120"/>
          <w:divBdr>
            <w:top w:val="none" w:sz="0" w:space="0" w:color="auto"/>
            <w:left w:val="none" w:sz="0" w:space="0" w:color="auto"/>
            <w:bottom w:val="none" w:sz="0" w:space="0" w:color="auto"/>
            <w:right w:val="none" w:sz="0" w:space="0" w:color="auto"/>
          </w:divBdr>
        </w:div>
        <w:div w:id="717631676">
          <w:marLeft w:val="1008"/>
          <w:marRight w:val="0"/>
          <w:marTop w:val="120"/>
          <w:marBottom w:val="120"/>
          <w:divBdr>
            <w:top w:val="none" w:sz="0" w:space="0" w:color="auto"/>
            <w:left w:val="none" w:sz="0" w:space="0" w:color="auto"/>
            <w:bottom w:val="none" w:sz="0" w:space="0" w:color="auto"/>
            <w:right w:val="none" w:sz="0" w:space="0" w:color="auto"/>
          </w:divBdr>
        </w:div>
      </w:divsChild>
    </w:div>
    <w:div w:id="806050612">
      <w:bodyDiv w:val="1"/>
      <w:marLeft w:val="0"/>
      <w:marRight w:val="0"/>
      <w:marTop w:val="0"/>
      <w:marBottom w:val="0"/>
      <w:divBdr>
        <w:top w:val="none" w:sz="0" w:space="0" w:color="auto"/>
        <w:left w:val="none" w:sz="0" w:space="0" w:color="auto"/>
        <w:bottom w:val="none" w:sz="0" w:space="0" w:color="auto"/>
        <w:right w:val="none" w:sz="0" w:space="0" w:color="auto"/>
      </w:divBdr>
      <w:divsChild>
        <w:div w:id="1363705731">
          <w:marLeft w:val="835"/>
          <w:marRight w:val="0"/>
          <w:marTop w:val="120"/>
          <w:marBottom w:val="0"/>
          <w:divBdr>
            <w:top w:val="none" w:sz="0" w:space="0" w:color="auto"/>
            <w:left w:val="none" w:sz="0" w:space="0" w:color="auto"/>
            <w:bottom w:val="none" w:sz="0" w:space="0" w:color="auto"/>
            <w:right w:val="none" w:sz="0" w:space="0" w:color="auto"/>
          </w:divBdr>
        </w:div>
        <w:div w:id="1846360155">
          <w:marLeft w:val="835"/>
          <w:marRight w:val="0"/>
          <w:marTop w:val="120"/>
          <w:marBottom w:val="0"/>
          <w:divBdr>
            <w:top w:val="none" w:sz="0" w:space="0" w:color="auto"/>
            <w:left w:val="none" w:sz="0" w:space="0" w:color="auto"/>
            <w:bottom w:val="none" w:sz="0" w:space="0" w:color="auto"/>
            <w:right w:val="none" w:sz="0" w:space="0" w:color="auto"/>
          </w:divBdr>
        </w:div>
        <w:div w:id="484202830">
          <w:marLeft w:val="835"/>
          <w:marRight w:val="0"/>
          <w:marTop w:val="120"/>
          <w:marBottom w:val="0"/>
          <w:divBdr>
            <w:top w:val="none" w:sz="0" w:space="0" w:color="auto"/>
            <w:left w:val="none" w:sz="0" w:space="0" w:color="auto"/>
            <w:bottom w:val="none" w:sz="0" w:space="0" w:color="auto"/>
            <w:right w:val="none" w:sz="0" w:space="0" w:color="auto"/>
          </w:divBdr>
        </w:div>
      </w:divsChild>
    </w:div>
    <w:div w:id="809204119">
      <w:bodyDiv w:val="1"/>
      <w:marLeft w:val="0"/>
      <w:marRight w:val="0"/>
      <w:marTop w:val="0"/>
      <w:marBottom w:val="0"/>
      <w:divBdr>
        <w:top w:val="none" w:sz="0" w:space="0" w:color="auto"/>
        <w:left w:val="none" w:sz="0" w:space="0" w:color="auto"/>
        <w:bottom w:val="none" w:sz="0" w:space="0" w:color="auto"/>
        <w:right w:val="none" w:sz="0" w:space="0" w:color="auto"/>
      </w:divBdr>
      <w:divsChild>
        <w:div w:id="1588687878">
          <w:marLeft w:val="835"/>
          <w:marRight w:val="0"/>
          <w:marTop w:val="120"/>
          <w:marBottom w:val="120"/>
          <w:divBdr>
            <w:top w:val="none" w:sz="0" w:space="0" w:color="auto"/>
            <w:left w:val="none" w:sz="0" w:space="0" w:color="auto"/>
            <w:bottom w:val="none" w:sz="0" w:space="0" w:color="auto"/>
            <w:right w:val="none" w:sz="0" w:space="0" w:color="auto"/>
          </w:divBdr>
        </w:div>
        <w:div w:id="1026440697">
          <w:marLeft w:val="835"/>
          <w:marRight w:val="0"/>
          <w:marTop w:val="120"/>
          <w:marBottom w:val="120"/>
          <w:divBdr>
            <w:top w:val="none" w:sz="0" w:space="0" w:color="auto"/>
            <w:left w:val="none" w:sz="0" w:space="0" w:color="auto"/>
            <w:bottom w:val="none" w:sz="0" w:space="0" w:color="auto"/>
            <w:right w:val="none" w:sz="0" w:space="0" w:color="auto"/>
          </w:divBdr>
        </w:div>
        <w:div w:id="155389793">
          <w:marLeft w:val="835"/>
          <w:marRight w:val="0"/>
          <w:marTop w:val="120"/>
          <w:marBottom w:val="120"/>
          <w:divBdr>
            <w:top w:val="none" w:sz="0" w:space="0" w:color="auto"/>
            <w:left w:val="none" w:sz="0" w:space="0" w:color="auto"/>
            <w:bottom w:val="none" w:sz="0" w:space="0" w:color="auto"/>
            <w:right w:val="none" w:sz="0" w:space="0" w:color="auto"/>
          </w:divBdr>
        </w:div>
        <w:div w:id="206839080">
          <w:marLeft w:val="835"/>
          <w:marRight w:val="0"/>
          <w:marTop w:val="120"/>
          <w:marBottom w:val="120"/>
          <w:divBdr>
            <w:top w:val="none" w:sz="0" w:space="0" w:color="auto"/>
            <w:left w:val="none" w:sz="0" w:space="0" w:color="auto"/>
            <w:bottom w:val="none" w:sz="0" w:space="0" w:color="auto"/>
            <w:right w:val="none" w:sz="0" w:space="0" w:color="auto"/>
          </w:divBdr>
        </w:div>
        <w:div w:id="212932173">
          <w:marLeft w:val="835"/>
          <w:marRight w:val="0"/>
          <w:marTop w:val="120"/>
          <w:marBottom w:val="120"/>
          <w:divBdr>
            <w:top w:val="none" w:sz="0" w:space="0" w:color="auto"/>
            <w:left w:val="none" w:sz="0" w:space="0" w:color="auto"/>
            <w:bottom w:val="none" w:sz="0" w:space="0" w:color="auto"/>
            <w:right w:val="none" w:sz="0" w:space="0" w:color="auto"/>
          </w:divBdr>
        </w:div>
        <w:div w:id="647515599">
          <w:marLeft w:val="835"/>
          <w:marRight w:val="0"/>
          <w:marTop w:val="120"/>
          <w:marBottom w:val="120"/>
          <w:divBdr>
            <w:top w:val="none" w:sz="0" w:space="0" w:color="auto"/>
            <w:left w:val="none" w:sz="0" w:space="0" w:color="auto"/>
            <w:bottom w:val="none" w:sz="0" w:space="0" w:color="auto"/>
            <w:right w:val="none" w:sz="0" w:space="0" w:color="auto"/>
          </w:divBdr>
        </w:div>
      </w:divsChild>
    </w:div>
    <w:div w:id="822549119">
      <w:bodyDiv w:val="1"/>
      <w:marLeft w:val="0"/>
      <w:marRight w:val="0"/>
      <w:marTop w:val="0"/>
      <w:marBottom w:val="0"/>
      <w:divBdr>
        <w:top w:val="none" w:sz="0" w:space="0" w:color="auto"/>
        <w:left w:val="none" w:sz="0" w:space="0" w:color="auto"/>
        <w:bottom w:val="none" w:sz="0" w:space="0" w:color="auto"/>
        <w:right w:val="none" w:sz="0" w:space="0" w:color="auto"/>
      </w:divBdr>
    </w:div>
    <w:div w:id="853691841">
      <w:bodyDiv w:val="1"/>
      <w:marLeft w:val="0"/>
      <w:marRight w:val="0"/>
      <w:marTop w:val="0"/>
      <w:marBottom w:val="0"/>
      <w:divBdr>
        <w:top w:val="none" w:sz="0" w:space="0" w:color="auto"/>
        <w:left w:val="none" w:sz="0" w:space="0" w:color="auto"/>
        <w:bottom w:val="none" w:sz="0" w:space="0" w:color="auto"/>
        <w:right w:val="none" w:sz="0" w:space="0" w:color="auto"/>
      </w:divBdr>
      <w:divsChild>
        <w:div w:id="1248348557">
          <w:marLeft w:val="835"/>
          <w:marRight w:val="0"/>
          <w:marTop w:val="120"/>
          <w:marBottom w:val="120"/>
          <w:divBdr>
            <w:top w:val="none" w:sz="0" w:space="0" w:color="auto"/>
            <w:left w:val="none" w:sz="0" w:space="0" w:color="auto"/>
            <w:bottom w:val="none" w:sz="0" w:space="0" w:color="auto"/>
            <w:right w:val="none" w:sz="0" w:space="0" w:color="auto"/>
          </w:divBdr>
        </w:div>
        <w:div w:id="1395541509">
          <w:marLeft w:val="835"/>
          <w:marRight w:val="0"/>
          <w:marTop w:val="120"/>
          <w:marBottom w:val="120"/>
          <w:divBdr>
            <w:top w:val="none" w:sz="0" w:space="0" w:color="auto"/>
            <w:left w:val="none" w:sz="0" w:space="0" w:color="auto"/>
            <w:bottom w:val="none" w:sz="0" w:space="0" w:color="auto"/>
            <w:right w:val="none" w:sz="0" w:space="0" w:color="auto"/>
          </w:divBdr>
        </w:div>
        <w:div w:id="977303632">
          <w:marLeft w:val="835"/>
          <w:marRight w:val="0"/>
          <w:marTop w:val="120"/>
          <w:marBottom w:val="120"/>
          <w:divBdr>
            <w:top w:val="none" w:sz="0" w:space="0" w:color="auto"/>
            <w:left w:val="none" w:sz="0" w:space="0" w:color="auto"/>
            <w:bottom w:val="none" w:sz="0" w:space="0" w:color="auto"/>
            <w:right w:val="none" w:sz="0" w:space="0" w:color="auto"/>
          </w:divBdr>
        </w:div>
      </w:divsChild>
    </w:div>
    <w:div w:id="934438145">
      <w:bodyDiv w:val="1"/>
      <w:marLeft w:val="0"/>
      <w:marRight w:val="0"/>
      <w:marTop w:val="0"/>
      <w:marBottom w:val="0"/>
      <w:divBdr>
        <w:top w:val="none" w:sz="0" w:space="0" w:color="auto"/>
        <w:left w:val="none" w:sz="0" w:space="0" w:color="auto"/>
        <w:bottom w:val="none" w:sz="0" w:space="0" w:color="auto"/>
        <w:right w:val="none" w:sz="0" w:space="0" w:color="auto"/>
      </w:divBdr>
    </w:div>
    <w:div w:id="944463340">
      <w:bodyDiv w:val="1"/>
      <w:marLeft w:val="0"/>
      <w:marRight w:val="0"/>
      <w:marTop w:val="0"/>
      <w:marBottom w:val="0"/>
      <w:divBdr>
        <w:top w:val="none" w:sz="0" w:space="0" w:color="auto"/>
        <w:left w:val="none" w:sz="0" w:space="0" w:color="auto"/>
        <w:bottom w:val="none" w:sz="0" w:space="0" w:color="auto"/>
        <w:right w:val="none" w:sz="0" w:space="0" w:color="auto"/>
      </w:divBdr>
      <w:divsChild>
        <w:div w:id="112091056">
          <w:marLeft w:val="835"/>
          <w:marRight w:val="0"/>
          <w:marTop w:val="120"/>
          <w:marBottom w:val="120"/>
          <w:divBdr>
            <w:top w:val="none" w:sz="0" w:space="0" w:color="auto"/>
            <w:left w:val="none" w:sz="0" w:space="0" w:color="auto"/>
            <w:bottom w:val="none" w:sz="0" w:space="0" w:color="auto"/>
            <w:right w:val="none" w:sz="0" w:space="0" w:color="auto"/>
          </w:divBdr>
        </w:div>
        <w:div w:id="315114311">
          <w:marLeft w:val="835"/>
          <w:marRight w:val="0"/>
          <w:marTop w:val="120"/>
          <w:marBottom w:val="120"/>
          <w:divBdr>
            <w:top w:val="none" w:sz="0" w:space="0" w:color="auto"/>
            <w:left w:val="none" w:sz="0" w:space="0" w:color="auto"/>
            <w:bottom w:val="none" w:sz="0" w:space="0" w:color="auto"/>
            <w:right w:val="none" w:sz="0" w:space="0" w:color="auto"/>
          </w:divBdr>
        </w:div>
        <w:div w:id="414399880">
          <w:marLeft w:val="835"/>
          <w:marRight w:val="0"/>
          <w:marTop w:val="120"/>
          <w:marBottom w:val="120"/>
          <w:divBdr>
            <w:top w:val="none" w:sz="0" w:space="0" w:color="auto"/>
            <w:left w:val="none" w:sz="0" w:space="0" w:color="auto"/>
            <w:bottom w:val="none" w:sz="0" w:space="0" w:color="auto"/>
            <w:right w:val="none" w:sz="0" w:space="0" w:color="auto"/>
          </w:divBdr>
        </w:div>
        <w:div w:id="776485741">
          <w:marLeft w:val="835"/>
          <w:marRight w:val="0"/>
          <w:marTop w:val="120"/>
          <w:marBottom w:val="120"/>
          <w:divBdr>
            <w:top w:val="none" w:sz="0" w:space="0" w:color="auto"/>
            <w:left w:val="none" w:sz="0" w:space="0" w:color="auto"/>
            <w:bottom w:val="none" w:sz="0" w:space="0" w:color="auto"/>
            <w:right w:val="none" w:sz="0" w:space="0" w:color="auto"/>
          </w:divBdr>
        </w:div>
        <w:div w:id="1775129716">
          <w:marLeft w:val="835"/>
          <w:marRight w:val="0"/>
          <w:marTop w:val="120"/>
          <w:marBottom w:val="120"/>
          <w:divBdr>
            <w:top w:val="none" w:sz="0" w:space="0" w:color="auto"/>
            <w:left w:val="none" w:sz="0" w:space="0" w:color="auto"/>
            <w:bottom w:val="none" w:sz="0" w:space="0" w:color="auto"/>
            <w:right w:val="none" w:sz="0" w:space="0" w:color="auto"/>
          </w:divBdr>
        </w:div>
        <w:div w:id="335377249">
          <w:marLeft w:val="835"/>
          <w:marRight w:val="0"/>
          <w:marTop w:val="120"/>
          <w:marBottom w:val="120"/>
          <w:divBdr>
            <w:top w:val="none" w:sz="0" w:space="0" w:color="auto"/>
            <w:left w:val="none" w:sz="0" w:space="0" w:color="auto"/>
            <w:bottom w:val="none" w:sz="0" w:space="0" w:color="auto"/>
            <w:right w:val="none" w:sz="0" w:space="0" w:color="auto"/>
          </w:divBdr>
        </w:div>
        <w:div w:id="2066827144">
          <w:marLeft w:val="835"/>
          <w:marRight w:val="0"/>
          <w:marTop w:val="120"/>
          <w:marBottom w:val="120"/>
          <w:divBdr>
            <w:top w:val="none" w:sz="0" w:space="0" w:color="auto"/>
            <w:left w:val="none" w:sz="0" w:space="0" w:color="auto"/>
            <w:bottom w:val="none" w:sz="0" w:space="0" w:color="auto"/>
            <w:right w:val="none" w:sz="0" w:space="0" w:color="auto"/>
          </w:divBdr>
        </w:div>
        <w:div w:id="1048064610">
          <w:marLeft w:val="835"/>
          <w:marRight w:val="0"/>
          <w:marTop w:val="120"/>
          <w:marBottom w:val="120"/>
          <w:divBdr>
            <w:top w:val="none" w:sz="0" w:space="0" w:color="auto"/>
            <w:left w:val="none" w:sz="0" w:space="0" w:color="auto"/>
            <w:bottom w:val="none" w:sz="0" w:space="0" w:color="auto"/>
            <w:right w:val="none" w:sz="0" w:space="0" w:color="auto"/>
          </w:divBdr>
        </w:div>
        <w:div w:id="2053579289">
          <w:marLeft w:val="835"/>
          <w:marRight w:val="0"/>
          <w:marTop w:val="120"/>
          <w:marBottom w:val="120"/>
          <w:divBdr>
            <w:top w:val="none" w:sz="0" w:space="0" w:color="auto"/>
            <w:left w:val="none" w:sz="0" w:space="0" w:color="auto"/>
            <w:bottom w:val="none" w:sz="0" w:space="0" w:color="auto"/>
            <w:right w:val="none" w:sz="0" w:space="0" w:color="auto"/>
          </w:divBdr>
        </w:div>
        <w:div w:id="594751302">
          <w:marLeft w:val="835"/>
          <w:marRight w:val="0"/>
          <w:marTop w:val="120"/>
          <w:marBottom w:val="120"/>
          <w:divBdr>
            <w:top w:val="none" w:sz="0" w:space="0" w:color="auto"/>
            <w:left w:val="none" w:sz="0" w:space="0" w:color="auto"/>
            <w:bottom w:val="none" w:sz="0" w:space="0" w:color="auto"/>
            <w:right w:val="none" w:sz="0" w:space="0" w:color="auto"/>
          </w:divBdr>
        </w:div>
      </w:divsChild>
    </w:div>
    <w:div w:id="952176140">
      <w:bodyDiv w:val="1"/>
      <w:marLeft w:val="0"/>
      <w:marRight w:val="0"/>
      <w:marTop w:val="0"/>
      <w:marBottom w:val="0"/>
      <w:divBdr>
        <w:top w:val="none" w:sz="0" w:space="0" w:color="auto"/>
        <w:left w:val="none" w:sz="0" w:space="0" w:color="auto"/>
        <w:bottom w:val="none" w:sz="0" w:space="0" w:color="auto"/>
        <w:right w:val="none" w:sz="0" w:space="0" w:color="auto"/>
      </w:divBdr>
      <w:divsChild>
        <w:div w:id="789399118">
          <w:marLeft w:val="576"/>
          <w:marRight w:val="0"/>
          <w:marTop w:val="120"/>
          <w:marBottom w:val="120"/>
          <w:divBdr>
            <w:top w:val="none" w:sz="0" w:space="0" w:color="auto"/>
            <w:left w:val="none" w:sz="0" w:space="0" w:color="auto"/>
            <w:bottom w:val="none" w:sz="0" w:space="0" w:color="auto"/>
            <w:right w:val="none" w:sz="0" w:space="0" w:color="auto"/>
          </w:divBdr>
        </w:div>
        <w:div w:id="804011437">
          <w:marLeft w:val="576"/>
          <w:marRight w:val="0"/>
          <w:marTop w:val="120"/>
          <w:marBottom w:val="120"/>
          <w:divBdr>
            <w:top w:val="none" w:sz="0" w:space="0" w:color="auto"/>
            <w:left w:val="none" w:sz="0" w:space="0" w:color="auto"/>
            <w:bottom w:val="none" w:sz="0" w:space="0" w:color="auto"/>
            <w:right w:val="none" w:sz="0" w:space="0" w:color="auto"/>
          </w:divBdr>
        </w:div>
      </w:divsChild>
    </w:div>
    <w:div w:id="963773667">
      <w:bodyDiv w:val="1"/>
      <w:marLeft w:val="0"/>
      <w:marRight w:val="0"/>
      <w:marTop w:val="0"/>
      <w:marBottom w:val="0"/>
      <w:divBdr>
        <w:top w:val="none" w:sz="0" w:space="0" w:color="auto"/>
        <w:left w:val="none" w:sz="0" w:space="0" w:color="auto"/>
        <w:bottom w:val="none" w:sz="0" w:space="0" w:color="auto"/>
        <w:right w:val="none" w:sz="0" w:space="0" w:color="auto"/>
      </w:divBdr>
      <w:divsChild>
        <w:div w:id="1386182427">
          <w:marLeft w:val="835"/>
          <w:marRight w:val="0"/>
          <w:marTop w:val="120"/>
          <w:marBottom w:val="120"/>
          <w:divBdr>
            <w:top w:val="none" w:sz="0" w:space="0" w:color="auto"/>
            <w:left w:val="none" w:sz="0" w:space="0" w:color="auto"/>
            <w:bottom w:val="none" w:sz="0" w:space="0" w:color="auto"/>
            <w:right w:val="none" w:sz="0" w:space="0" w:color="auto"/>
          </w:divBdr>
        </w:div>
        <w:div w:id="2144500750">
          <w:marLeft w:val="835"/>
          <w:marRight w:val="0"/>
          <w:marTop w:val="120"/>
          <w:marBottom w:val="120"/>
          <w:divBdr>
            <w:top w:val="none" w:sz="0" w:space="0" w:color="auto"/>
            <w:left w:val="none" w:sz="0" w:space="0" w:color="auto"/>
            <w:bottom w:val="none" w:sz="0" w:space="0" w:color="auto"/>
            <w:right w:val="none" w:sz="0" w:space="0" w:color="auto"/>
          </w:divBdr>
        </w:div>
        <w:div w:id="1537962474">
          <w:marLeft w:val="835"/>
          <w:marRight w:val="0"/>
          <w:marTop w:val="120"/>
          <w:marBottom w:val="120"/>
          <w:divBdr>
            <w:top w:val="none" w:sz="0" w:space="0" w:color="auto"/>
            <w:left w:val="none" w:sz="0" w:space="0" w:color="auto"/>
            <w:bottom w:val="none" w:sz="0" w:space="0" w:color="auto"/>
            <w:right w:val="none" w:sz="0" w:space="0" w:color="auto"/>
          </w:divBdr>
        </w:div>
      </w:divsChild>
    </w:div>
    <w:div w:id="1033651667">
      <w:bodyDiv w:val="1"/>
      <w:marLeft w:val="0"/>
      <w:marRight w:val="0"/>
      <w:marTop w:val="0"/>
      <w:marBottom w:val="0"/>
      <w:divBdr>
        <w:top w:val="none" w:sz="0" w:space="0" w:color="auto"/>
        <w:left w:val="none" w:sz="0" w:space="0" w:color="auto"/>
        <w:bottom w:val="none" w:sz="0" w:space="0" w:color="auto"/>
        <w:right w:val="none" w:sz="0" w:space="0" w:color="auto"/>
      </w:divBdr>
    </w:div>
    <w:div w:id="1035348573">
      <w:bodyDiv w:val="1"/>
      <w:marLeft w:val="0"/>
      <w:marRight w:val="0"/>
      <w:marTop w:val="0"/>
      <w:marBottom w:val="0"/>
      <w:divBdr>
        <w:top w:val="none" w:sz="0" w:space="0" w:color="auto"/>
        <w:left w:val="none" w:sz="0" w:space="0" w:color="auto"/>
        <w:bottom w:val="none" w:sz="0" w:space="0" w:color="auto"/>
        <w:right w:val="none" w:sz="0" w:space="0" w:color="auto"/>
      </w:divBdr>
      <w:divsChild>
        <w:div w:id="1724257399">
          <w:marLeft w:val="835"/>
          <w:marRight w:val="0"/>
          <w:marTop w:val="40"/>
          <w:marBottom w:val="40"/>
          <w:divBdr>
            <w:top w:val="none" w:sz="0" w:space="0" w:color="auto"/>
            <w:left w:val="none" w:sz="0" w:space="0" w:color="auto"/>
            <w:bottom w:val="none" w:sz="0" w:space="0" w:color="auto"/>
            <w:right w:val="none" w:sz="0" w:space="0" w:color="auto"/>
          </w:divBdr>
        </w:div>
        <w:div w:id="738405144">
          <w:marLeft w:val="835"/>
          <w:marRight w:val="0"/>
          <w:marTop w:val="40"/>
          <w:marBottom w:val="40"/>
          <w:divBdr>
            <w:top w:val="none" w:sz="0" w:space="0" w:color="auto"/>
            <w:left w:val="none" w:sz="0" w:space="0" w:color="auto"/>
            <w:bottom w:val="none" w:sz="0" w:space="0" w:color="auto"/>
            <w:right w:val="none" w:sz="0" w:space="0" w:color="auto"/>
          </w:divBdr>
        </w:div>
        <w:div w:id="1026558981">
          <w:marLeft w:val="835"/>
          <w:marRight w:val="0"/>
          <w:marTop w:val="40"/>
          <w:marBottom w:val="40"/>
          <w:divBdr>
            <w:top w:val="none" w:sz="0" w:space="0" w:color="auto"/>
            <w:left w:val="none" w:sz="0" w:space="0" w:color="auto"/>
            <w:bottom w:val="none" w:sz="0" w:space="0" w:color="auto"/>
            <w:right w:val="none" w:sz="0" w:space="0" w:color="auto"/>
          </w:divBdr>
        </w:div>
        <w:div w:id="822889165">
          <w:marLeft w:val="835"/>
          <w:marRight w:val="0"/>
          <w:marTop w:val="40"/>
          <w:marBottom w:val="40"/>
          <w:divBdr>
            <w:top w:val="none" w:sz="0" w:space="0" w:color="auto"/>
            <w:left w:val="none" w:sz="0" w:space="0" w:color="auto"/>
            <w:bottom w:val="none" w:sz="0" w:space="0" w:color="auto"/>
            <w:right w:val="none" w:sz="0" w:space="0" w:color="auto"/>
          </w:divBdr>
        </w:div>
      </w:divsChild>
    </w:div>
    <w:div w:id="1065026262">
      <w:bodyDiv w:val="1"/>
      <w:marLeft w:val="0"/>
      <w:marRight w:val="0"/>
      <w:marTop w:val="0"/>
      <w:marBottom w:val="0"/>
      <w:divBdr>
        <w:top w:val="none" w:sz="0" w:space="0" w:color="auto"/>
        <w:left w:val="none" w:sz="0" w:space="0" w:color="auto"/>
        <w:bottom w:val="none" w:sz="0" w:space="0" w:color="auto"/>
        <w:right w:val="none" w:sz="0" w:space="0" w:color="auto"/>
      </w:divBdr>
    </w:div>
    <w:div w:id="1084181742">
      <w:bodyDiv w:val="1"/>
      <w:marLeft w:val="0"/>
      <w:marRight w:val="0"/>
      <w:marTop w:val="0"/>
      <w:marBottom w:val="0"/>
      <w:divBdr>
        <w:top w:val="none" w:sz="0" w:space="0" w:color="auto"/>
        <w:left w:val="none" w:sz="0" w:space="0" w:color="auto"/>
        <w:bottom w:val="none" w:sz="0" w:space="0" w:color="auto"/>
        <w:right w:val="none" w:sz="0" w:space="0" w:color="auto"/>
      </w:divBdr>
      <w:divsChild>
        <w:div w:id="1978023068">
          <w:marLeft w:val="0"/>
          <w:marRight w:val="0"/>
          <w:marTop w:val="0"/>
          <w:marBottom w:val="0"/>
          <w:divBdr>
            <w:top w:val="none" w:sz="0" w:space="0" w:color="auto"/>
            <w:left w:val="none" w:sz="0" w:space="0" w:color="auto"/>
            <w:bottom w:val="none" w:sz="0" w:space="0" w:color="auto"/>
            <w:right w:val="none" w:sz="0" w:space="0" w:color="auto"/>
          </w:divBdr>
          <w:divsChild>
            <w:div w:id="262299930">
              <w:marLeft w:val="0"/>
              <w:marRight w:val="0"/>
              <w:marTop w:val="0"/>
              <w:marBottom w:val="0"/>
              <w:divBdr>
                <w:top w:val="none" w:sz="0" w:space="0" w:color="auto"/>
                <w:left w:val="none" w:sz="0" w:space="0" w:color="auto"/>
                <w:bottom w:val="single" w:sz="4" w:space="0" w:color="666666"/>
                <w:right w:val="none" w:sz="0" w:space="0" w:color="auto"/>
              </w:divBdr>
            </w:div>
            <w:div w:id="1209296856">
              <w:marLeft w:val="0"/>
              <w:marRight w:val="0"/>
              <w:marTop w:val="0"/>
              <w:marBottom w:val="0"/>
              <w:divBdr>
                <w:top w:val="none" w:sz="0" w:space="0" w:color="auto"/>
                <w:left w:val="none" w:sz="0" w:space="0" w:color="auto"/>
                <w:bottom w:val="single" w:sz="4" w:space="0" w:color="666666"/>
                <w:right w:val="none" w:sz="0" w:space="0" w:color="auto"/>
              </w:divBdr>
            </w:div>
          </w:divsChild>
        </w:div>
      </w:divsChild>
    </w:div>
    <w:div w:id="1125738628">
      <w:bodyDiv w:val="1"/>
      <w:marLeft w:val="0"/>
      <w:marRight w:val="0"/>
      <w:marTop w:val="0"/>
      <w:marBottom w:val="0"/>
      <w:divBdr>
        <w:top w:val="none" w:sz="0" w:space="0" w:color="auto"/>
        <w:left w:val="none" w:sz="0" w:space="0" w:color="auto"/>
        <w:bottom w:val="none" w:sz="0" w:space="0" w:color="auto"/>
        <w:right w:val="none" w:sz="0" w:space="0" w:color="auto"/>
      </w:divBdr>
      <w:divsChild>
        <w:div w:id="276182434">
          <w:marLeft w:val="835"/>
          <w:marRight w:val="0"/>
          <w:marTop w:val="120"/>
          <w:marBottom w:val="120"/>
          <w:divBdr>
            <w:top w:val="none" w:sz="0" w:space="0" w:color="auto"/>
            <w:left w:val="none" w:sz="0" w:space="0" w:color="auto"/>
            <w:bottom w:val="none" w:sz="0" w:space="0" w:color="auto"/>
            <w:right w:val="none" w:sz="0" w:space="0" w:color="auto"/>
          </w:divBdr>
        </w:div>
        <w:div w:id="813715250">
          <w:marLeft w:val="835"/>
          <w:marRight w:val="0"/>
          <w:marTop w:val="120"/>
          <w:marBottom w:val="120"/>
          <w:divBdr>
            <w:top w:val="none" w:sz="0" w:space="0" w:color="auto"/>
            <w:left w:val="none" w:sz="0" w:space="0" w:color="auto"/>
            <w:bottom w:val="none" w:sz="0" w:space="0" w:color="auto"/>
            <w:right w:val="none" w:sz="0" w:space="0" w:color="auto"/>
          </w:divBdr>
        </w:div>
        <w:div w:id="1648241405">
          <w:marLeft w:val="835"/>
          <w:marRight w:val="0"/>
          <w:marTop w:val="120"/>
          <w:marBottom w:val="120"/>
          <w:divBdr>
            <w:top w:val="none" w:sz="0" w:space="0" w:color="auto"/>
            <w:left w:val="none" w:sz="0" w:space="0" w:color="auto"/>
            <w:bottom w:val="none" w:sz="0" w:space="0" w:color="auto"/>
            <w:right w:val="none" w:sz="0" w:space="0" w:color="auto"/>
          </w:divBdr>
        </w:div>
        <w:div w:id="963384026">
          <w:marLeft w:val="835"/>
          <w:marRight w:val="0"/>
          <w:marTop w:val="120"/>
          <w:marBottom w:val="120"/>
          <w:divBdr>
            <w:top w:val="none" w:sz="0" w:space="0" w:color="auto"/>
            <w:left w:val="none" w:sz="0" w:space="0" w:color="auto"/>
            <w:bottom w:val="none" w:sz="0" w:space="0" w:color="auto"/>
            <w:right w:val="none" w:sz="0" w:space="0" w:color="auto"/>
          </w:divBdr>
        </w:div>
      </w:divsChild>
    </w:div>
    <w:div w:id="1126579076">
      <w:bodyDiv w:val="1"/>
      <w:marLeft w:val="0"/>
      <w:marRight w:val="0"/>
      <w:marTop w:val="0"/>
      <w:marBottom w:val="0"/>
      <w:divBdr>
        <w:top w:val="none" w:sz="0" w:space="0" w:color="auto"/>
        <w:left w:val="none" w:sz="0" w:space="0" w:color="auto"/>
        <w:bottom w:val="none" w:sz="0" w:space="0" w:color="auto"/>
        <w:right w:val="none" w:sz="0" w:space="0" w:color="auto"/>
      </w:divBdr>
    </w:div>
    <w:div w:id="1139956002">
      <w:bodyDiv w:val="1"/>
      <w:marLeft w:val="0"/>
      <w:marRight w:val="0"/>
      <w:marTop w:val="0"/>
      <w:marBottom w:val="0"/>
      <w:divBdr>
        <w:top w:val="none" w:sz="0" w:space="0" w:color="auto"/>
        <w:left w:val="none" w:sz="0" w:space="0" w:color="auto"/>
        <w:bottom w:val="none" w:sz="0" w:space="0" w:color="auto"/>
        <w:right w:val="none" w:sz="0" w:space="0" w:color="auto"/>
      </w:divBdr>
      <w:divsChild>
        <w:div w:id="1777869719">
          <w:marLeft w:val="835"/>
          <w:marRight w:val="0"/>
          <w:marTop w:val="120"/>
          <w:marBottom w:val="0"/>
          <w:divBdr>
            <w:top w:val="none" w:sz="0" w:space="0" w:color="auto"/>
            <w:left w:val="none" w:sz="0" w:space="0" w:color="auto"/>
            <w:bottom w:val="none" w:sz="0" w:space="0" w:color="auto"/>
            <w:right w:val="none" w:sz="0" w:space="0" w:color="auto"/>
          </w:divBdr>
        </w:div>
        <w:div w:id="1535119196">
          <w:marLeft w:val="835"/>
          <w:marRight w:val="0"/>
          <w:marTop w:val="120"/>
          <w:marBottom w:val="0"/>
          <w:divBdr>
            <w:top w:val="none" w:sz="0" w:space="0" w:color="auto"/>
            <w:left w:val="none" w:sz="0" w:space="0" w:color="auto"/>
            <w:bottom w:val="none" w:sz="0" w:space="0" w:color="auto"/>
            <w:right w:val="none" w:sz="0" w:space="0" w:color="auto"/>
          </w:divBdr>
        </w:div>
        <w:div w:id="943684118">
          <w:marLeft w:val="835"/>
          <w:marRight w:val="0"/>
          <w:marTop w:val="120"/>
          <w:marBottom w:val="0"/>
          <w:divBdr>
            <w:top w:val="none" w:sz="0" w:space="0" w:color="auto"/>
            <w:left w:val="none" w:sz="0" w:space="0" w:color="auto"/>
            <w:bottom w:val="none" w:sz="0" w:space="0" w:color="auto"/>
            <w:right w:val="none" w:sz="0" w:space="0" w:color="auto"/>
          </w:divBdr>
        </w:div>
        <w:div w:id="1502625316">
          <w:marLeft w:val="835"/>
          <w:marRight w:val="0"/>
          <w:marTop w:val="120"/>
          <w:marBottom w:val="0"/>
          <w:divBdr>
            <w:top w:val="none" w:sz="0" w:space="0" w:color="auto"/>
            <w:left w:val="none" w:sz="0" w:space="0" w:color="auto"/>
            <w:bottom w:val="none" w:sz="0" w:space="0" w:color="auto"/>
            <w:right w:val="none" w:sz="0" w:space="0" w:color="auto"/>
          </w:divBdr>
        </w:div>
        <w:div w:id="410011044">
          <w:marLeft w:val="835"/>
          <w:marRight w:val="0"/>
          <w:marTop w:val="120"/>
          <w:marBottom w:val="0"/>
          <w:divBdr>
            <w:top w:val="none" w:sz="0" w:space="0" w:color="auto"/>
            <w:left w:val="none" w:sz="0" w:space="0" w:color="auto"/>
            <w:bottom w:val="none" w:sz="0" w:space="0" w:color="auto"/>
            <w:right w:val="none" w:sz="0" w:space="0" w:color="auto"/>
          </w:divBdr>
        </w:div>
      </w:divsChild>
    </w:div>
    <w:div w:id="1140150864">
      <w:bodyDiv w:val="1"/>
      <w:marLeft w:val="0"/>
      <w:marRight w:val="0"/>
      <w:marTop w:val="0"/>
      <w:marBottom w:val="0"/>
      <w:divBdr>
        <w:top w:val="none" w:sz="0" w:space="0" w:color="auto"/>
        <w:left w:val="none" w:sz="0" w:space="0" w:color="auto"/>
        <w:bottom w:val="none" w:sz="0" w:space="0" w:color="auto"/>
        <w:right w:val="none" w:sz="0" w:space="0" w:color="auto"/>
      </w:divBdr>
      <w:divsChild>
        <w:div w:id="1696925841">
          <w:marLeft w:val="835"/>
          <w:marRight w:val="0"/>
          <w:marTop w:val="120"/>
          <w:marBottom w:val="120"/>
          <w:divBdr>
            <w:top w:val="none" w:sz="0" w:space="0" w:color="auto"/>
            <w:left w:val="none" w:sz="0" w:space="0" w:color="auto"/>
            <w:bottom w:val="none" w:sz="0" w:space="0" w:color="auto"/>
            <w:right w:val="none" w:sz="0" w:space="0" w:color="auto"/>
          </w:divBdr>
        </w:div>
        <w:div w:id="485047458">
          <w:marLeft w:val="835"/>
          <w:marRight w:val="0"/>
          <w:marTop w:val="120"/>
          <w:marBottom w:val="120"/>
          <w:divBdr>
            <w:top w:val="none" w:sz="0" w:space="0" w:color="auto"/>
            <w:left w:val="none" w:sz="0" w:space="0" w:color="auto"/>
            <w:bottom w:val="none" w:sz="0" w:space="0" w:color="auto"/>
            <w:right w:val="none" w:sz="0" w:space="0" w:color="auto"/>
          </w:divBdr>
        </w:div>
        <w:div w:id="903567242">
          <w:marLeft w:val="835"/>
          <w:marRight w:val="0"/>
          <w:marTop w:val="120"/>
          <w:marBottom w:val="120"/>
          <w:divBdr>
            <w:top w:val="none" w:sz="0" w:space="0" w:color="auto"/>
            <w:left w:val="none" w:sz="0" w:space="0" w:color="auto"/>
            <w:bottom w:val="none" w:sz="0" w:space="0" w:color="auto"/>
            <w:right w:val="none" w:sz="0" w:space="0" w:color="auto"/>
          </w:divBdr>
        </w:div>
        <w:div w:id="1905948535">
          <w:marLeft w:val="835"/>
          <w:marRight w:val="0"/>
          <w:marTop w:val="120"/>
          <w:marBottom w:val="120"/>
          <w:divBdr>
            <w:top w:val="none" w:sz="0" w:space="0" w:color="auto"/>
            <w:left w:val="none" w:sz="0" w:space="0" w:color="auto"/>
            <w:bottom w:val="none" w:sz="0" w:space="0" w:color="auto"/>
            <w:right w:val="none" w:sz="0" w:space="0" w:color="auto"/>
          </w:divBdr>
        </w:div>
      </w:divsChild>
    </w:div>
    <w:div w:id="1142312477">
      <w:bodyDiv w:val="1"/>
      <w:marLeft w:val="0"/>
      <w:marRight w:val="0"/>
      <w:marTop w:val="0"/>
      <w:marBottom w:val="0"/>
      <w:divBdr>
        <w:top w:val="none" w:sz="0" w:space="0" w:color="auto"/>
        <w:left w:val="none" w:sz="0" w:space="0" w:color="auto"/>
        <w:bottom w:val="none" w:sz="0" w:space="0" w:color="auto"/>
        <w:right w:val="none" w:sz="0" w:space="0" w:color="auto"/>
      </w:divBdr>
      <w:divsChild>
        <w:div w:id="29116148">
          <w:marLeft w:val="835"/>
          <w:marRight w:val="0"/>
          <w:marTop w:val="120"/>
          <w:marBottom w:val="120"/>
          <w:divBdr>
            <w:top w:val="none" w:sz="0" w:space="0" w:color="auto"/>
            <w:left w:val="none" w:sz="0" w:space="0" w:color="auto"/>
            <w:bottom w:val="none" w:sz="0" w:space="0" w:color="auto"/>
            <w:right w:val="none" w:sz="0" w:space="0" w:color="auto"/>
          </w:divBdr>
        </w:div>
        <w:div w:id="611865181">
          <w:marLeft w:val="835"/>
          <w:marRight w:val="0"/>
          <w:marTop w:val="120"/>
          <w:marBottom w:val="120"/>
          <w:divBdr>
            <w:top w:val="none" w:sz="0" w:space="0" w:color="auto"/>
            <w:left w:val="none" w:sz="0" w:space="0" w:color="auto"/>
            <w:bottom w:val="none" w:sz="0" w:space="0" w:color="auto"/>
            <w:right w:val="none" w:sz="0" w:space="0" w:color="auto"/>
          </w:divBdr>
        </w:div>
        <w:div w:id="1435906400">
          <w:marLeft w:val="835"/>
          <w:marRight w:val="0"/>
          <w:marTop w:val="120"/>
          <w:marBottom w:val="120"/>
          <w:divBdr>
            <w:top w:val="none" w:sz="0" w:space="0" w:color="auto"/>
            <w:left w:val="none" w:sz="0" w:space="0" w:color="auto"/>
            <w:bottom w:val="none" w:sz="0" w:space="0" w:color="auto"/>
            <w:right w:val="none" w:sz="0" w:space="0" w:color="auto"/>
          </w:divBdr>
        </w:div>
        <w:div w:id="983463796">
          <w:marLeft w:val="835"/>
          <w:marRight w:val="0"/>
          <w:marTop w:val="120"/>
          <w:marBottom w:val="120"/>
          <w:divBdr>
            <w:top w:val="none" w:sz="0" w:space="0" w:color="auto"/>
            <w:left w:val="none" w:sz="0" w:space="0" w:color="auto"/>
            <w:bottom w:val="none" w:sz="0" w:space="0" w:color="auto"/>
            <w:right w:val="none" w:sz="0" w:space="0" w:color="auto"/>
          </w:divBdr>
        </w:div>
        <w:div w:id="999582325">
          <w:marLeft w:val="835"/>
          <w:marRight w:val="0"/>
          <w:marTop w:val="120"/>
          <w:marBottom w:val="120"/>
          <w:divBdr>
            <w:top w:val="none" w:sz="0" w:space="0" w:color="auto"/>
            <w:left w:val="none" w:sz="0" w:space="0" w:color="auto"/>
            <w:bottom w:val="none" w:sz="0" w:space="0" w:color="auto"/>
            <w:right w:val="none" w:sz="0" w:space="0" w:color="auto"/>
          </w:divBdr>
        </w:div>
        <w:div w:id="885413409">
          <w:marLeft w:val="835"/>
          <w:marRight w:val="0"/>
          <w:marTop w:val="120"/>
          <w:marBottom w:val="120"/>
          <w:divBdr>
            <w:top w:val="none" w:sz="0" w:space="0" w:color="auto"/>
            <w:left w:val="none" w:sz="0" w:space="0" w:color="auto"/>
            <w:bottom w:val="none" w:sz="0" w:space="0" w:color="auto"/>
            <w:right w:val="none" w:sz="0" w:space="0" w:color="auto"/>
          </w:divBdr>
        </w:div>
      </w:divsChild>
    </w:div>
    <w:div w:id="1162938708">
      <w:bodyDiv w:val="1"/>
      <w:marLeft w:val="0"/>
      <w:marRight w:val="0"/>
      <w:marTop w:val="0"/>
      <w:marBottom w:val="0"/>
      <w:divBdr>
        <w:top w:val="none" w:sz="0" w:space="0" w:color="auto"/>
        <w:left w:val="none" w:sz="0" w:space="0" w:color="auto"/>
        <w:bottom w:val="none" w:sz="0" w:space="0" w:color="auto"/>
        <w:right w:val="none" w:sz="0" w:space="0" w:color="auto"/>
      </w:divBdr>
      <w:divsChild>
        <w:div w:id="1291982796">
          <w:marLeft w:val="835"/>
          <w:marRight w:val="0"/>
          <w:marTop w:val="40"/>
          <w:marBottom w:val="40"/>
          <w:divBdr>
            <w:top w:val="none" w:sz="0" w:space="0" w:color="auto"/>
            <w:left w:val="none" w:sz="0" w:space="0" w:color="auto"/>
            <w:bottom w:val="none" w:sz="0" w:space="0" w:color="auto"/>
            <w:right w:val="none" w:sz="0" w:space="0" w:color="auto"/>
          </w:divBdr>
        </w:div>
        <w:div w:id="1929187918">
          <w:marLeft w:val="835"/>
          <w:marRight w:val="0"/>
          <w:marTop w:val="40"/>
          <w:marBottom w:val="40"/>
          <w:divBdr>
            <w:top w:val="none" w:sz="0" w:space="0" w:color="auto"/>
            <w:left w:val="none" w:sz="0" w:space="0" w:color="auto"/>
            <w:bottom w:val="none" w:sz="0" w:space="0" w:color="auto"/>
            <w:right w:val="none" w:sz="0" w:space="0" w:color="auto"/>
          </w:divBdr>
        </w:div>
        <w:div w:id="1137994433">
          <w:marLeft w:val="835"/>
          <w:marRight w:val="0"/>
          <w:marTop w:val="40"/>
          <w:marBottom w:val="40"/>
          <w:divBdr>
            <w:top w:val="none" w:sz="0" w:space="0" w:color="auto"/>
            <w:left w:val="none" w:sz="0" w:space="0" w:color="auto"/>
            <w:bottom w:val="none" w:sz="0" w:space="0" w:color="auto"/>
            <w:right w:val="none" w:sz="0" w:space="0" w:color="auto"/>
          </w:divBdr>
        </w:div>
        <w:div w:id="80640494">
          <w:marLeft w:val="835"/>
          <w:marRight w:val="0"/>
          <w:marTop w:val="40"/>
          <w:marBottom w:val="40"/>
          <w:divBdr>
            <w:top w:val="none" w:sz="0" w:space="0" w:color="auto"/>
            <w:left w:val="none" w:sz="0" w:space="0" w:color="auto"/>
            <w:bottom w:val="none" w:sz="0" w:space="0" w:color="auto"/>
            <w:right w:val="none" w:sz="0" w:space="0" w:color="auto"/>
          </w:divBdr>
        </w:div>
      </w:divsChild>
    </w:div>
    <w:div w:id="1179585330">
      <w:bodyDiv w:val="1"/>
      <w:marLeft w:val="0"/>
      <w:marRight w:val="0"/>
      <w:marTop w:val="0"/>
      <w:marBottom w:val="0"/>
      <w:divBdr>
        <w:top w:val="none" w:sz="0" w:space="0" w:color="auto"/>
        <w:left w:val="none" w:sz="0" w:space="0" w:color="auto"/>
        <w:bottom w:val="none" w:sz="0" w:space="0" w:color="auto"/>
        <w:right w:val="none" w:sz="0" w:space="0" w:color="auto"/>
      </w:divBdr>
      <w:divsChild>
        <w:div w:id="820273103">
          <w:marLeft w:val="835"/>
          <w:marRight w:val="0"/>
          <w:marTop w:val="120"/>
          <w:marBottom w:val="120"/>
          <w:divBdr>
            <w:top w:val="none" w:sz="0" w:space="0" w:color="auto"/>
            <w:left w:val="none" w:sz="0" w:space="0" w:color="auto"/>
            <w:bottom w:val="none" w:sz="0" w:space="0" w:color="auto"/>
            <w:right w:val="none" w:sz="0" w:space="0" w:color="auto"/>
          </w:divBdr>
        </w:div>
        <w:div w:id="776288200">
          <w:marLeft w:val="835"/>
          <w:marRight w:val="0"/>
          <w:marTop w:val="120"/>
          <w:marBottom w:val="120"/>
          <w:divBdr>
            <w:top w:val="none" w:sz="0" w:space="0" w:color="auto"/>
            <w:left w:val="none" w:sz="0" w:space="0" w:color="auto"/>
            <w:bottom w:val="none" w:sz="0" w:space="0" w:color="auto"/>
            <w:right w:val="none" w:sz="0" w:space="0" w:color="auto"/>
          </w:divBdr>
        </w:div>
        <w:div w:id="327371563">
          <w:marLeft w:val="835"/>
          <w:marRight w:val="0"/>
          <w:marTop w:val="120"/>
          <w:marBottom w:val="120"/>
          <w:divBdr>
            <w:top w:val="none" w:sz="0" w:space="0" w:color="auto"/>
            <w:left w:val="none" w:sz="0" w:space="0" w:color="auto"/>
            <w:bottom w:val="none" w:sz="0" w:space="0" w:color="auto"/>
            <w:right w:val="none" w:sz="0" w:space="0" w:color="auto"/>
          </w:divBdr>
        </w:div>
      </w:divsChild>
    </w:div>
    <w:div w:id="1195269847">
      <w:bodyDiv w:val="1"/>
      <w:marLeft w:val="0"/>
      <w:marRight w:val="0"/>
      <w:marTop w:val="0"/>
      <w:marBottom w:val="0"/>
      <w:divBdr>
        <w:top w:val="none" w:sz="0" w:space="0" w:color="auto"/>
        <w:left w:val="none" w:sz="0" w:space="0" w:color="auto"/>
        <w:bottom w:val="none" w:sz="0" w:space="0" w:color="auto"/>
        <w:right w:val="none" w:sz="0" w:space="0" w:color="auto"/>
      </w:divBdr>
      <w:divsChild>
        <w:div w:id="1395156256">
          <w:marLeft w:val="1008"/>
          <w:marRight w:val="0"/>
          <w:marTop w:val="80"/>
          <w:marBottom w:val="80"/>
          <w:divBdr>
            <w:top w:val="none" w:sz="0" w:space="0" w:color="auto"/>
            <w:left w:val="none" w:sz="0" w:space="0" w:color="auto"/>
            <w:bottom w:val="none" w:sz="0" w:space="0" w:color="auto"/>
            <w:right w:val="none" w:sz="0" w:space="0" w:color="auto"/>
          </w:divBdr>
        </w:div>
        <w:div w:id="265582021">
          <w:marLeft w:val="1008"/>
          <w:marRight w:val="0"/>
          <w:marTop w:val="80"/>
          <w:marBottom w:val="80"/>
          <w:divBdr>
            <w:top w:val="none" w:sz="0" w:space="0" w:color="auto"/>
            <w:left w:val="none" w:sz="0" w:space="0" w:color="auto"/>
            <w:bottom w:val="none" w:sz="0" w:space="0" w:color="auto"/>
            <w:right w:val="none" w:sz="0" w:space="0" w:color="auto"/>
          </w:divBdr>
        </w:div>
        <w:div w:id="447547624">
          <w:marLeft w:val="446"/>
          <w:marRight w:val="0"/>
          <w:marTop w:val="80"/>
          <w:marBottom w:val="80"/>
          <w:divBdr>
            <w:top w:val="none" w:sz="0" w:space="0" w:color="auto"/>
            <w:left w:val="none" w:sz="0" w:space="0" w:color="auto"/>
            <w:bottom w:val="none" w:sz="0" w:space="0" w:color="auto"/>
            <w:right w:val="none" w:sz="0" w:space="0" w:color="auto"/>
          </w:divBdr>
        </w:div>
        <w:div w:id="754978030">
          <w:marLeft w:val="446"/>
          <w:marRight w:val="0"/>
          <w:marTop w:val="80"/>
          <w:marBottom w:val="80"/>
          <w:divBdr>
            <w:top w:val="none" w:sz="0" w:space="0" w:color="auto"/>
            <w:left w:val="none" w:sz="0" w:space="0" w:color="auto"/>
            <w:bottom w:val="none" w:sz="0" w:space="0" w:color="auto"/>
            <w:right w:val="none" w:sz="0" w:space="0" w:color="auto"/>
          </w:divBdr>
        </w:div>
        <w:div w:id="355035092">
          <w:marLeft w:val="446"/>
          <w:marRight w:val="0"/>
          <w:marTop w:val="80"/>
          <w:marBottom w:val="80"/>
          <w:divBdr>
            <w:top w:val="none" w:sz="0" w:space="0" w:color="auto"/>
            <w:left w:val="none" w:sz="0" w:space="0" w:color="auto"/>
            <w:bottom w:val="none" w:sz="0" w:space="0" w:color="auto"/>
            <w:right w:val="none" w:sz="0" w:space="0" w:color="auto"/>
          </w:divBdr>
        </w:div>
      </w:divsChild>
    </w:div>
    <w:div w:id="1199002567">
      <w:bodyDiv w:val="1"/>
      <w:marLeft w:val="0"/>
      <w:marRight w:val="0"/>
      <w:marTop w:val="0"/>
      <w:marBottom w:val="0"/>
      <w:divBdr>
        <w:top w:val="none" w:sz="0" w:space="0" w:color="auto"/>
        <w:left w:val="none" w:sz="0" w:space="0" w:color="auto"/>
        <w:bottom w:val="none" w:sz="0" w:space="0" w:color="auto"/>
        <w:right w:val="none" w:sz="0" w:space="0" w:color="auto"/>
      </w:divBdr>
      <w:divsChild>
        <w:div w:id="1121799996">
          <w:marLeft w:val="835"/>
          <w:marRight w:val="0"/>
          <w:marTop w:val="120"/>
          <w:marBottom w:val="120"/>
          <w:divBdr>
            <w:top w:val="none" w:sz="0" w:space="0" w:color="auto"/>
            <w:left w:val="none" w:sz="0" w:space="0" w:color="auto"/>
            <w:bottom w:val="none" w:sz="0" w:space="0" w:color="auto"/>
            <w:right w:val="none" w:sz="0" w:space="0" w:color="auto"/>
          </w:divBdr>
        </w:div>
        <w:div w:id="1169055531">
          <w:marLeft w:val="835"/>
          <w:marRight w:val="0"/>
          <w:marTop w:val="120"/>
          <w:marBottom w:val="120"/>
          <w:divBdr>
            <w:top w:val="none" w:sz="0" w:space="0" w:color="auto"/>
            <w:left w:val="none" w:sz="0" w:space="0" w:color="auto"/>
            <w:bottom w:val="none" w:sz="0" w:space="0" w:color="auto"/>
            <w:right w:val="none" w:sz="0" w:space="0" w:color="auto"/>
          </w:divBdr>
        </w:div>
        <w:div w:id="358815941">
          <w:marLeft w:val="835"/>
          <w:marRight w:val="0"/>
          <w:marTop w:val="120"/>
          <w:marBottom w:val="120"/>
          <w:divBdr>
            <w:top w:val="none" w:sz="0" w:space="0" w:color="auto"/>
            <w:left w:val="none" w:sz="0" w:space="0" w:color="auto"/>
            <w:bottom w:val="none" w:sz="0" w:space="0" w:color="auto"/>
            <w:right w:val="none" w:sz="0" w:space="0" w:color="auto"/>
          </w:divBdr>
        </w:div>
      </w:divsChild>
    </w:div>
    <w:div w:id="1200776925">
      <w:bodyDiv w:val="1"/>
      <w:marLeft w:val="0"/>
      <w:marRight w:val="0"/>
      <w:marTop w:val="0"/>
      <w:marBottom w:val="0"/>
      <w:divBdr>
        <w:top w:val="none" w:sz="0" w:space="0" w:color="auto"/>
        <w:left w:val="none" w:sz="0" w:space="0" w:color="auto"/>
        <w:bottom w:val="none" w:sz="0" w:space="0" w:color="auto"/>
        <w:right w:val="none" w:sz="0" w:space="0" w:color="auto"/>
      </w:divBdr>
      <w:divsChild>
        <w:div w:id="95712022">
          <w:marLeft w:val="1008"/>
          <w:marRight w:val="0"/>
          <w:marTop w:val="120"/>
          <w:marBottom w:val="0"/>
          <w:divBdr>
            <w:top w:val="none" w:sz="0" w:space="0" w:color="auto"/>
            <w:left w:val="none" w:sz="0" w:space="0" w:color="auto"/>
            <w:bottom w:val="none" w:sz="0" w:space="0" w:color="auto"/>
            <w:right w:val="none" w:sz="0" w:space="0" w:color="auto"/>
          </w:divBdr>
        </w:div>
        <w:div w:id="1207909153">
          <w:marLeft w:val="1267"/>
          <w:marRight w:val="0"/>
          <w:marTop w:val="120"/>
          <w:marBottom w:val="0"/>
          <w:divBdr>
            <w:top w:val="none" w:sz="0" w:space="0" w:color="auto"/>
            <w:left w:val="none" w:sz="0" w:space="0" w:color="auto"/>
            <w:bottom w:val="none" w:sz="0" w:space="0" w:color="auto"/>
            <w:right w:val="none" w:sz="0" w:space="0" w:color="auto"/>
          </w:divBdr>
        </w:div>
        <w:div w:id="1827015798">
          <w:marLeft w:val="1267"/>
          <w:marRight w:val="0"/>
          <w:marTop w:val="120"/>
          <w:marBottom w:val="0"/>
          <w:divBdr>
            <w:top w:val="none" w:sz="0" w:space="0" w:color="auto"/>
            <w:left w:val="none" w:sz="0" w:space="0" w:color="auto"/>
            <w:bottom w:val="none" w:sz="0" w:space="0" w:color="auto"/>
            <w:right w:val="none" w:sz="0" w:space="0" w:color="auto"/>
          </w:divBdr>
        </w:div>
        <w:div w:id="258292218">
          <w:marLeft w:val="1267"/>
          <w:marRight w:val="0"/>
          <w:marTop w:val="120"/>
          <w:marBottom w:val="0"/>
          <w:divBdr>
            <w:top w:val="none" w:sz="0" w:space="0" w:color="auto"/>
            <w:left w:val="none" w:sz="0" w:space="0" w:color="auto"/>
            <w:bottom w:val="none" w:sz="0" w:space="0" w:color="auto"/>
            <w:right w:val="none" w:sz="0" w:space="0" w:color="auto"/>
          </w:divBdr>
        </w:div>
        <w:div w:id="890654655">
          <w:marLeft w:val="1267"/>
          <w:marRight w:val="0"/>
          <w:marTop w:val="120"/>
          <w:marBottom w:val="0"/>
          <w:divBdr>
            <w:top w:val="none" w:sz="0" w:space="0" w:color="auto"/>
            <w:left w:val="none" w:sz="0" w:space="0" w:color="auto"/>
            <w:bottom w:val="none" w:sz="0" w:space="0" w:color="auto"/>
            <w:right w:val="none" w:sz="0" w:space="0" w:color="auto"/>
          </w:divBdr>
        </w:div>
        <w:div w:id="2018269473">
          <w:marLeft w:val="1267"/>
          <w:marRight w:val="0"/>
          <w:marTop w:val="120"/>
          <w:marBottom w:val="0"/>
          <w:divBdr>
            <w:top w:val="none" w:sz="0" w:space="0" w:color="auto"/>
            <w:left w:val="none" w:sz="0" w:space="0" w:color="auto"/>
            <w:bottom w:val="none" w:sz="0" w:space="0" w:color="auto"/>
            <w:right w:val="none" w:sz="0" w:space="0" w:color="auto"/>
          </w:divBdr>
        </w:div>
        <w:div w:id="1712609542">
          <w:marLeft w:val="1267"/>
          <w:marRight w:val="0"/>
          <w:marTop w:val="120"/>
          <w:marBottom w:val="0"/>
          <w:divBdr>
            <w:top w:val="none" w:sz="0" w:space="0" w:color="auto"/>
            <w:left w:val="none" w:sz="0" w:space="0" w:color="auto"/>
            <w:bottom w:val="none" w:sz="0" w:space="0" w:color="auto"/>
            <w:right w:val="none" w:sz="0" w:space="0" w:color="auto"/>
          </w:divBdr>
        </w:div>
        <w:div w:id="1602639013">
          <w:marLeft w:val="1267"/>
          <w:marRight w:val="0"/>
          <w:marTop w:val="120"/>
          <w:marBottom w:val="0"/>
          <w:divBdr>
            <w:top w:val="none" w:sz="0" w:space="0" w:color="auto"/>
            <w:left w:val="none" w:sz="0" w:space="0" w:color="auto"/>
            <w:bottom w:val="none" w:sz="0" w:space="0" w:color="auto"/>
            <w:right w:val="none" w:sz="0" w:space="0" w:color="auto"/>
          </w:divBdr>
        </w:div>
        <w:div w:id="1617980533">
          <w:marLeft w:val="1267"/>
          <w:marRight w:val="0"/>
          <w:marTop w:val="120"/>
          <w:marBottom w:val="0"/>
          <w:divBdr>
            <w:top w:val="none" w:sz="0" w:space="0" w:color="auto"/>
            <w:left w:val="none" w:sz="0" w:space="0" w:color="auto"/>
            <w:bottom w:val="none" w:sz="0" w:space="0" w:color="auto"/>
            <w:right w:val="none" w:sz="0" w:space="0" w:color="auto"/>
          </w:divBdr>
        </w:div>
        <w:div w:id="1624847810">
          <w:marLeft w:val="1267"/>
          <w:marRight w:val="0"/>
          <w:marTop w:val="120"/>
          <w:marBottom w:val="0"/>
          <w:divBdr>
            <w:top w:val="none" w:sz="0" w:space="0" w:color="auto"/>
            <w:left w:val="none" w:sz="0" w:space="0" w:color="auto"/>
            <w:bottom w:val="none" w:sz="0" w:space="0" w:color="auto"/>
            <w:right w:val="none" w:sz="0" w:space="0" w:color="auto"/>
          </w:divBdr>
        </w:div>
        <w:div w:id="1619296016">
          <w:marLeft w:val="1267"/>
          <w:marRight w:val="0"/>
          <w:marTop w:val="120"/>
          <w:marBottom w:val="0"/>
          <w:divBdr>
            <w:top w:val="none" w:sz="0" w:space="0" w:color="auto"/>
            <w:left w:val="none" w:sz="0" w:space="0" w:color="auto"/>
            <w:bottom w:val="none" w:sz="0" w:space="0" w:color="auto"/>
            <w:right w:val="none" w:sz="0" w:space="0" w:color="auto"/>
          </w:divBdr>
        </w:div>
      </w:divsChild>
    </w:div>
    <w:div w:id="1203396577">
      <w:bodyDiv w:val="1"/>
      <w:marLeft w:val="0"/>
      <w:marRight w:val="0"/>
      <w:marTop w:val="0"/>
      <w:marBottom w:val="0"/>
      <w:divBdr>
        <w:top w:val="none" w:sz="0" w:space="0" w:color="auto"/>
        <w:left w:val="none" w:sz="0" w:space="0" w:color="auto"/>
        <w:bottom w:val="none" w:sz="0" w:space="0" w:color="auto"/>
        <w:right w:val="none" w:sz="0" w:space="0" w:color="auto"/>
      </w:divBdr>
    </w:div>
    <w:div w:id="1207908446">
      <w:bodyDiv w:val="1"/>
      <w:marLeft w:val="0"/>
      <w:marRight w:val="0"/>
      <w:marTop w:val="0"/>
      <w:marBottom w:val="0"/>
      <w:divBdr>
        <w:top w:val="none" w:sz="0" w:space="0" w:color="auto"/>
        <w:left w:val="none" w:sz="0" w:space="0" w:color="auto"/>
        <w:bottom w:val="none" w:sz="0" w:space="0" w:color="auto"/>
        <w:right w:val="none" w:sz="0" w:space="0" w:color="auto"/>
      </w:divBdr>
      <w:divsChild>
        <w:div w:id="578831700">
          <w:marLeft w:val="360"/>
          <w:marRight w:val="0"/>
          <w:marTop w:val="120"/>
          <w:marBottom w:val="0"/>
          <w:divBdr>
            <w:top w:val="none" w:sz="0" w:space="0" w:color="auto"/>
            <w:left w:val="none" w:sz="0" w:space="0" w:color="auto"/>
            <w:bottom w:val="none" w:sz="0" w:space="0" w:color="auto"/>
            <w:right w:val="none" w:sz="0" w:space="0" w:color="auto"/>
          </w:divBdr>
        </w:div>
        <w:div w:id="1431588723">
          <w:marLeft w:val="360"/>
          <w:marRight w:val="0"/>
          <w:marTop w:val="120"/>
          <w:marBottom w:val="0"/>
          <w:divBdr>
            <w:top w:val="none" w:sz="0" w:space="0" w:color="auto"/>
            <w:left w:val="none" w:sz="0" w:space="0" w:color="auto"/>
            <w:bottom w:val="none" w:sz="0" w:space="0" w:color="auto"/>
            <w:right w:val="none" w:sz="0" w:space="0" w:color="auto"/>
          </w:divBdr>
        </w:div>
        <w:div w:id="192692074">
          <w:marLeft w:val="360"/>
          <w:marRight w:val="0"/>
          <w:marTop w:val="120"/>
          <w:marBottom w:val="0"/>
          <w:divBdr>
            <w:top w:val="none" w:sz="0" w:space="0" w:color="auto"/>
            <w:left w:val="none" w:sz="0" w:space="0" w:color="auto"/>
            <w:bottom w:val="none" w:sz="0" w:space="0" w:color="auto"/>
            <w:right w:val="none" w:sz="0" w:space="0" w:color="auto"/>
          </w:divBdr>
        </w:div>
        <w:div w:id="1576012576">
          <w:marLeft w:val="360"/>
          <w:marRight w:val="0"/>
          <w:marTop w:val="120"/>
          <w:marBottom w:val="0"/>
          <w:divBdr>
            <w:top w:val="none" w:sz="0" w:space="0" w:color="auto"/>
            <w:left w:val="none" w:sz="0" w:space="0" w:color="auto"/>
            <w:bottom w:val="none" w:sz="0" w:space="0" w:color="auto"/>
            <w:right w:val="none" w:sz="0" w:space="0" w:color="auto"/>
          </w:divBdr>
        </w:div>
      </w:divsChild>
    </w:div>
    <w:div w:id="1210454407">
      <w:bodyDiv w:val="1"/>
      <w:marLeft w:val="0"/>
      <w:marRight w:val="0"/>
      <w:marTop w:val="0"/>
      <w:marBottom w:val="0"/>
      <w:divBdr>
        <w:top w:val="none" w:sz="0" w:space="0" w:color="auto"/>
        <w:left w:val="none" w:sz="0" w:space="0" w:color="auto"/>
        <w:bottom w:val="none" w:sz="0" w:space="0" w:color="auto"/>
        <w:right w:val="none" w:sz="0" w:space="0" w:color="auto"/>
      </w:divBdr>
      <w:divsChild>
        <w:div w:id="1629622903">
          <w:marLeft w:val="835"/>
          <w:marRight w:val="0"/>
          <w:marTop w:val="40"/>
          <w:marBottom w:val="40"/>
          <w:divBdr>
            <w:top w:val="none" w:sz="0" w:space="0" w:color="auto"/>
            <w:left w:val="none" w:sz="0" w:space="0" w:color="auto"/>
            <w:bottom w:val="none" w:sz="0" w:space="0" w:color="auto"/>
            <w:right w:val="none" w:sz="0" w:space="0" w:color="auto"/>
          </w:divBdr>
        </w:div>
        <w:div w:id="1716848081">
          <w:marLeft w:val="835"/>
          <w:marRight w:val="0"/>
          <w:marTop w:val="40"/>
          <w:marBottom w:val="40"/>
          <w:divBdr>
            <w:top w:val="none" w:sz="0" w:space="0" w:color="auto"/>
            <w:left w:val="none" w:sz="0" w:space="0" w:color="auto"/>
            <w:bottom w:val="none" w:sz="0" w:space="0" w:color="auto"/>
            <w:right w:val="none" w:sz="0" w:space="0" w:color="auto"/>
          </w:divBdr>
        </w:div>
        <w:div w:id="693117746">
          <w:marLeft w:val="835"/>
          <w:marRight w:val="0"/>
          <w:marTop w:val="40"/>
          <w:marBottom w:val="40"/>
          <w:divBdr>
            <w:top w:val="none" w:sz="0" w:space="0" w:color="auto"/>
            <w:left w:val="none" w:sz="0" w:space="0" w:color="auto"/>
            <w:bottom w:val="none" w:sz="0" w:space="0" w:color="auto"/>
            <w:right w:val="none" w:sz="0" w:space="0" w:color="auto"/>
          </w:divBdr>
        </w:div>
      </w:divsChild>
    </w:div>
    <w:div w:id="1217158846">
      <w:bodyDiv w:val="1"/>
      <w:marLeft w:val="0"/>
      <w:marRight w:val="0"/>
      <w:marTop w:val="0"/>
      <w:marBottom w:val="0"/>
      <w:divBdr>
        <w:top w:val="none" w:sz="0" w:space="0" w:color="auto"/>
        <w:left w:val="none" w:sz="0" w:space="0" w:color="auto"/>
        <w:bottom w:val="none" w:sz="0" w:space="0" w:color="auto"/>
        <w:right w:val="none" w:sz="0" w:space="0" w:color="auto"/>
      </w:divBdr>
    </w:div>
    <w:div w:id="1256474517">
      <w:bodyDiv w:val="1"/>
      <w:marLeft w:val="0"/>
      <w:marRight w:val="0"/>
      <w:marTop w:val="0"/>
      <w:marBottom w:val="0"/>
      <w:divBdr>
        <w:top w:val="none" w:sz="0" w:space="0" w:color="auto"/>
        <w:left w:val="none" w:sz="0" w:space="0" w:color="auto"/>
        <w:bottom w:val="none" w:sz="0" w:space="0" w:color="auto"/>
        <w:right w:val="none" w:sz="0" w:space="0" w:color="auto"/>
      </w:divBdr>
      <w:divsChild>
        <w:div w:id="287980300">
          <w:marLeft w:val="274"/>
          <w:marRight w:val="0"/>
          <w:marTop w:val="40"/>
          <w:marBottom w:val="40"/>
          <w:divBdr>
            <w:top w:val="none" w:sz="0" w:space="0" w:color="auto"/>
            <w:left w:val="none" w:sz="0" w:space="0" w:color="auto"/>
            <w:bottom w:val="none" w:sz="0" w:space="0" w:color="auto"/>
            <w:right w:val="none" w:sz="0" w:space="0" w:color="auto"/>
          </w:divBdr>
        </w:div>
        <w:div w:id="1663926244">
          <w:marLeft w:val="274"/>
          <w:marRight w:val="0"/>
          <w:marTop w:val="40"/>
          <w:marBottom w:val="40"/>
          <w:divBdr>
            <w:top w:val="none" w:sz="0" w:space="0" w:color="auto"/>
            <w:left w:val="none" w:sz="0" w:space="0" w:color="auto"/>
            <w:bottom w:val="none" w:sz="0" w:space="0" w:color="auto"/>
            <w:right w:val="none" w:sz="0" w:space="0" w:color="auto"/>
          </w:divBdr>
        </w:div>
        <w:div w:id="1951617926">
          <w:marLeft w:val="274"/>
          <w:marRight w:val="0"/>
          <w:marTop w:val="40"/>
          <w:marBottom w:val="40"/>
          <w:divBdr>
            <w:top w:val="none" w:sz="0" w:space="0" w:color="auto"/>
            <w:left w:val="none" w:sz="0" w:space="0" w:color="auto"/>
            <w:bottom w:val="none" w:sz="0" w:space="0" w:color="auto"/>
            <w:right w:val="none" w:sz="0" w:space="0" w:color="auto"/>
          </w:divBdr>
        </w:div>
        <w:div w:id="1415205389">
          <w:marLeft w:val="274"/>
          <w:marRight w:val="0"/>
          <w:marTop w:val="40"/>
          <w:marBottom w:val="40"/>
          <w:divBdr>
            <w:top w:val="none" w:sz="0" w:space="0" w:color="auto"/>
            <w:left w:val="none" w:sz="0" w:space="0" w:color="auto"/>
            <w:bottom w:val="none" w:sz="0" w:space="0" w:color="auto"/>
            <w:right w:val="none" w:sz="0" w:space="0" w:color="auto"/>
          </w:divBdr>
        </w:div>
        <w:div w:id="1344360117">
          <w:marLeft w:val="274"/>
          <w:marRight w:val="0"/>
          <w:marTop w:val="40"/>
          <w:marBottom w:val="40"/>
          <w:divBdr>
            <w:top w:val="none" w:sz="0" w:space="0" w:color="auto"/>
            <w:left w:val="none" w:sz="0" w:space="0" w:color="auto"/>
            <w:bottom w:val="none" w:sz="0" w:space="0" w:color="auto"/>
            <w:right w:val="none" w:sz="0" w:space="0" w:color="auto"/>
          </w:divBdr>
        </w:div>
        <w:div w:id="540019161">
          <w:marLeft w:val="274"/>
          <w:marRight w:val="0"/>
          <w:marTop w:val="40"/>
          <w:marBottom w:val="40"/>
          <w:divBdr>
            <w:top w:val="none" w:sz="0" w:space="0" w:color="auto"/>
            <w:left w:val="none" w:sz="0" w:space="0" w:color="auto"/>
            <w:bottom w:val="none" w:sz="0" w:space="0" w:color="auto"/>
            <w:right w:val="none" w:sz="0" w:space="0" w:color="auto"/>
          </w:divBdr>
        </w:div>
      </w:divsChild>
    </w:div>
    <w:div w:id="1270426237">
      <w:bodyDiv w:val="1"/>
      <w:marLeft w:val="0"/>
      <w:marRight w:val="0"/>
      <w:marTop w:val="0"/>
      <w:marBottom w:val="0"/>
      <w:divBdr>
        <w:top w:val="none" w:sz="0" w:space="0" w:color="auto"/>
        <w:left w:val="none" w:sz="0" w:space="0" w:color="auto"/>
        <w:bottom w:val="none" w:sz="0" w:space="0" w:color="auto"/>
        <w:right w:val="none" w:sz="0" w:space="0" w:color="auto"/>
      </w:divBdr>
      <w:divsChild>
        <w:div w:id="1603684453">
          <w:marLeft w:val="1008"/>
          <w:marRight w:val="0"/>
          <w:marTop w:val="120"/>
          <w:marBottom w:val="120"/>
          <w:divBdr>
            <w:top w:val="none" w:sz="0" w:space="0" w:color="auto"/>
            <w:left w:val="none" w:sz="0" w:space="0" w:color="auto"/>
            <w:bottom w:val="none" w:sz="0" w:space="0" w:color="auto"/>
            <w:right w:val="none" w:sz="0" w:space="0" w:color="auto"/>
          </w:divBdr>
        </w:div>
        <w:div w:id="1547985361">
          <w:marLeft w:val="1008"/>
          <w:marRight w:val="0"/>
          <w:marTop w:val="120"/>
          <w:marBottom w:val="120"/>
          <w:divBdr>
            <w:top w:val="none" w:sz="0" w:space="0" w:color="auto"/>
            <w:left w:val="none" w:sz="0" w:space="0" w:color="auto"/>
            <w:bottom w:val="none" w:sz="0" w:space="0" w:color="auto"/>
            <w:right w:val="none" w:sz="0" w:space="0" w:color="auto"/>
          </w:divBdr>
        </w:div>
        <w:div w:id="775060361">
          <w:marLeft w:val="1008"/>
          <w:marRight w:val="0"/>
          <w:marTop w:val="120"/>
          <w:marBottom w:val="120"/>
          <w:divBdr>
            <w:top w:val="none" w:sz="0" w:space="0" w:color="auto"/>
            <w:left w:val="none" w:sz="0" w:space="0" w:color="auto"/>
            <w:bottom w:val="none" w:sz="0" w:space="0" w:color="auto"/>
            <w:right w:val="none" w:sz="0" w:space="0" w:color="auto"/>
          </w:divBdr>
        </w:div>
        <w:div w:id="1642232108">
          <w:marLeft w:val="1008"/>
          <w:marRight w:val="0"/>
          <w:marTop w:val="120"/>
          <w:marBottom w:val="120"/>
          <w:divBdr>
            <w:top w:val="none" w:sz="0" w:space="0" w:color="auto"/>
            <w:left w:val="none" w:sz="0" w:space="0" w:color="auto"/>
            <w:bottom w:val="none" w:sz="0" w:space="0" w:color="auto"/>
            <w:right w:val="none" w:sz="0" w:space="0" w:color="auto"/>
          </w:divBdr>
        </w:div>
      </w:divsChild>
    </w:div>
    <w:div w:id="1290433377">
      <w:bodyDiv w:val="1"/>
      <w:marLeft w:val="0"/>
      <w:marRight w:val="0"/>
      <w:marTop w:val="0"/>
      <w:marBottom w:val="0"/>
      <w:divBdr>
        <w:top w:val="none" w:sz="0" w:space="0" w:color="auto"/>
        <w:left w:val="none" w:sz="0" w:space="0" w:color="auto"/>
        <w:bottom w:val="none" w:sz="0" w:space="0" w:color="auto"/>
        <w:right w:val="none" w:sz="0" w:space="0" w:color="auto"/>
      </w:divBdr>
    </w:div>
    <w:div w:id="1291663544">
      <w:bodyDiv w:val="1"/>
      <w:marLeft w:val="0"/>
      <w:marRight w:val="0"/>
      <w:marTop w:val="0"/>
      <w:marBottom w:val="0"/>
      <w:divBdr>
        <w:top w:val="none" w:sz="0" w:space="0" w:color="auto"/>
        <w:left w:val="none" w:sz="0" w:space="0" w:color="auto"/>
        <w:bottom w:val="none" w:sz="0" w:space="0" w:color="auto"/>
        <w:right w:val="none" w:sz="0" w:space="0" w:color="auto"/>
      </w:divBdr>
    </w:div>
    <w:div w:id="1326586404">
      <w:bodyDiv w:val="1"/>
      <w:marLeft w:val="0"/>
      <w:marRight w:val="0"/>
      <w:marTop w:val="0"/>
      <w:marBottom w:val="0"/>
      <w:divBdr>
        <w:top w:val="none" w:sz="0" w:space="0" w:color="auto"/>
        <w:left w:val="none" w:sz="0" w:space="0" w:color="auto"/>
        <w:bottom w:val="none" w:sz="0" w:space="0" w:color="auto"/>
        <w:right w:val="none" w:sz="0" w:space="0" w:color="auto"/>
      </w:divBdr>
    </w:div>
    <w:div w:id="1396901816">
      <w:bodyDiv w:val="1"/>
      <w:marLeft w:val="0"/>
      <w:marRight w:val="0"/>
      <w:marTop w:val="0"/>
      <w:marBottom w:val="0"/>
      <w:divBdr>
        <w:top w:val="none" w:sz="0" w:space="0" w:color="auto"/>
        <w:left w:val="none" w:sz="0" w:space="0" w:color="auto"/>
        <w:bottom w:val="none" w:sz="0" w:space="0" w:color="auto"/>
        <w:right w:val="none" w:sz="0" w:space="0" w:color="auto"/>
      </w:divBdr>
      <w:divsChild>
        <w:div w:id="1823811553">
          <w:marLeft w:val="835"/>
          <w:marRight w:val="0"/>
          <w:marTop w:val="40"/>
          <w:marBottom w:val="40"/>
          <w:divBdr>
            <w:top w:val="none" w:sz="0" w:space="0" w:color="auto"/>
            <w:left w:val="none" w:sz="0" w:space="0" w:color="auto"/>
            <w:bottom w:val="none" w:sz="0" w:space="0" w:color="auto"/>
            <w:right w:val="none" w:sz="0" w:space="0" w:color="auto"/>
          </w:divBdr>
        </w:div>
        <w:div w:id="2014911226">
          <w:marLeft w:val="835"/>
          <w:marRight w:val="0"/>
          <w:marTop w:val="40"/>
          <w:marBottom w:val="40"/>
          <w:divBdr>
            <w:top w:val="none" w:sz="0" w:space="0" w:color="auto"/>
            <w:left w:val="none" w:sz="0" w:space="0" w:color="auto"/>
            <w:bottom w:val="none" w:sz="0" w:space="0" w:color="auto"/>
            <w:right w:val="none" w:sz="0" w:space="0" w:color="auto"/>
          </w:divBdr>
        </w:div>
        <w:div w:id="1923098065">
          <w:marLeft w:val="835"/>
          <w:marRight w:val="0"/>
          <w:marTop w:val="40"/>
          <w:marBottom w:val="40"/>
          <w:divBdr>
            <w:top w:val="none" w:sz="0" w:space="0" w:color="auto"/>
            <w:left w:val="none" w:sz="0" w:space="0" w:color="auto"/>
            <w:bottom w:val="none" w:sz="0" w:space="0" w:color="auto"/>
            <w:right w:val="none" w:sz="0" w:space="0" w:color="auto"/>
          </w:divBdr>
        </w:div>
        <w:div w:id="1347363004">
          <w:marLeft w:val="835"/>
          <w:marRight w:val="0"/>
          <w:marTop w:val="40"/>
          <w:marBottom w:val="40"/>
          <w:divBdr>
            <w:top w:val="none" w:sz="0" w:space="0" w:color="auto"/>
            <w:left w:val="none" w:sz="0" w:space="0" w:color="auto"/>
            <w:bottom w:val="none" w:sz="0" w:space="0" w:color="auto"/>
            <w:right w:val="none" w:sz="0" w:space="0" w:color="auto"/>
          </w:divBdr>
        </w:div>
      </w:divsChild>
    </w:div>
    <w:div w:id="1403215513">
      <w:bodyDiv w:val="1"/>
      <w:marLeft w:val="0"/>
      <w:marRight w:val="0"/>
      <w:marTop w:val="0"/>
      <w:marBottom w:val="0"/>
      <w:divBdr>
        <w:top w:val="none" w:sz="0" w:space="0" w:color="auto"/>
        <w:left w:val="none" w:sz="0" w:space="0" w:color="auto"/>
        <w:bottom w:val="none" w:sz="0" w:space="0" w:color="auto"/>
        <w:right w:val="none" w:sz="0" w:space="0" w:color="auto"/>
      </w:divBdr>
    </w:div>
    <w:div w:id="1404452321">
      <w:bodyDiv w:val="1"/>
      <w:marLeft w:val="0"/>
      <w:marRight w:val="0"/>
      <w:marTop w:val="0"/>
      <w:marBottom w:val="0"/>
      <w:divBdr>
        <w:top w:val="none" w:sz="0" w:space="0" w:color="auto"/>
        <w:left w:val="none" w:sz="0" w:space="0" w:color="auto"/>
        <w:bottom w:val="none" w:sz="0" w:space="0" w:color="auto"/>
        <w:right w:val="none" w:sz="0" w:space="0" w:color="auto"/>
      </w:divBdr>
      <w:divsChild>
        <w:div w:id="2016035668">
          <w:marLeft w:val="562"/>
          <w:marRight w:val="0"/>
          <w:marTop w:val="40"/>
          <w:marBottom w:val="40"/>
          <w:divBdr>
            <w:top w:val="none" w:sz="0" w:space="0" w:color="auto"/>
            <w:left w:val="none" w:sz="0" w:space="0" w:color="auto"/>
            <w:bottom w:val="none" w:sz="0" w:space="0" w:color="auto"/>
            <w:right w:val="none" w:sz="0" w:space="0" w:color="auto"/>
          </w:divBdr>
        </w:div>
        <w:div w:id="284047130">
          <w:marLeft w:val="562"/>
          <w:marRight w:val="0"/>
          <w:marTop w:val="40"/>
          <w:marBottom w:val="40"/>
          <w:divBdr>
            <w:top w:val="none" w:sz="0" w:space="0" w:color="auto"/>
            <w:left w:val="none" w:sz="0" w:space="0" w:color="auto"/>
            <w:bottom w:val="none" w:sz="0" w:space="0" w:color="auto"/>
            <w:right w:val="none" w:sz="0" w:space="0" w:color="auto"/>
          </w:divBdr>
        </w:div>
        <w:div w:id="1747336232">
          <w:marLeft w:val="562"/>
          <w:marRight w:val="0"/>
          <w:marTop w:val="40"/>
          <w:marBottom w:val="40"/>
          <w:divBdr>
            <w:top w:val="none" w:sz="0" w:space="0" w:color="auto"/>
            <w:left w:val="none" w:sz="0" w:space="0" w:color="auto"/>
            <w:bottom w:val="none" w:sz="0" w:space="0" w:color="auto"/>
            <w:right w:val="none" w:sz="0" w:space="0" w:color="auto"/>
          </w:divBdr>
        </w:div>
        <w:div w:id="1832597448">
          <w:marLeft w:val="562"/>
          <w:marRight w:val="0"/>
          <w:marTop w:val="40"/>
          <w:marBottom w:val="40"/>
          <w:divBdr>
            <w:top w:val="none" w:sz="0" w:space="0" w:color="auto"/>
            <w:left w:val="none" w:sz="0" w:space="0" w:color="auto"/>
            <w:bottom w:val="none" w:sz="0" w:space="0" w:color="auto"/>
            <w:right w:val="none" w:sz="0" w:space="0" w:color="auto"/>
          </w:divBdr>
        </w:div>
        <w:div w:id="485517037">
          <w:marLeft w:val="562"/>
          <w:marRight w:val="0"/>
          <w:marTop w:val="40"/>
          <w:marBottom w:val="40"/>
          <w:divBdr>
            <w:top w:val="none" w:sz="0" w:space="0" w:color="auto"/>
            <w:left w:val="none" w:sz="0" w:space="0" w:color="auto"/>
            <w:bottom w:val="none" w:sz="0" w:space="0" w:color="auto"/>
            <w:right w:val="none" w:sz="0" w:space="0" w:color="auto"/>
          </w:divBdr>
        </w:div>
        <w:div w:id="745424126">
          <w:marLeft w:val="562"/>
          <w:marRight w:val="0"/>
          <w:marTop w:val="40"/>
          <w:marBottom w:val="40"/>
          <w:divBdr>
            <w:top w:val="none" w:sz="0" w:space="0" w:color="auto"/>
            <w:left w:val="none" w:sz="0" w:space="0" w:color="auto"/>
            <w:bottom w:val="none" w:sz="0" w:space="0" w:color="auto"/>
            <w:right w:val="none" w:sz="0" w:space="0" w:color="auto"/>
          </w:divBdr>
        </w:div>
      </w:divsChild>
    </w:div>
    <w:div w:id="1406996017">
      <w:bodyDiv w:val="1"/>
      <w:marLeft w:val="0"/>
      <w:marRight w:val="0"/>
      <w:marTop w:val="0"/>
      <w:marBottom w:val="0"/>
      <w:divBdr>
        <w:top w:val="none" w:sz="0" w:space="0" w:color="auto"/>
        <w:left w:val="none" w:sz="0" w:space="0" w:color="auto"/>
        <w:bottom w:val="none" w:sz="0" w:space="0" w:color="auto"/>
        <w:right w:val="none" w:sz="0" w:space="0" w:color="auto"/>
      </w:divBdr>
    </w:div>
    <w:div w:id="1408377699">
      <w:bodyDiv w:val="1"/>
      <w:marLeft w:val="0"/>
      <w:marRight w:val="0"/>
      <w:marTop w:val="0"/>
      <w:marBottom w:val="0"/>
      <w:divBdr>
        <w:top w:val="none" w:sz="0" w:space="0" w:color="auto"/>
        <w:left w:val="none" w:sz="0" w:space="0" w:color="auto"/>
        <w:bottom w:val="none" w:sz="0" w:space="0" w:color="auto"/>
        <w:right w:val="none" w:sz="0" w:space="0" w:color="auto"/>
      </w:divBdr>
      <w:divsChild>
        <w:div w:id="499660656">
          <w:marLeft w:val="1008"/>
          <w:marRight w:val="0"/>
          <w:marTop w:val="120"/>
          <w:marBottom w:val="120"/>
          <w:divBdr>
            <w:top w:val="none" w:sz="0" w:space="0" w:color="auto"/>
            <w:left w:val="none" w:sz="0" w:space="0" w:color="auto"/>
            <w:bottom w:val="none" w:sz="0" w:space="0" w:color="auto"/>
            <w:right w:val="none" w:sz="0" w:space="0" w:color="auto"/>
          </w:divBdr>
        </w:div>
        <w:div w:id="1346635772">
          <w:marLeft w:val="1008"/>
          <w:marRight w:val="0"/>
          <w:marTop w:val="120"/>
          <w:marBottom w:val="120"/>
          <w:divBdr>
            <w:top w:val="none" w:sz="0" w:space="0" w:color="auto"/>
            <w:left w:val="none" w:sz="0" w:space="0" w:color="auto"/>
            <w:bottom w:val="none" w:sz="0" w:space="0" w:color="auto"/>
            <w:right w:val="none" w:sz="0" w:space="0" w:color="auto"/>
          </w:divBdr>
        </w:div>
      </w:divsChild>
    </w:div>
    <w:div w:id="1440101044">
      <w:bodyDiv w:val="1"/>
      <w:marLeft w:val="0"/>
      <w:marRight w:val="0"/>
      <w:marTop w:val="0"/>
      <w:marBottom w:val="0"/>
      <w:divBdr>
        <w:top w:val="none" w:sz="0" w:space="0" w:color="auto"/>
        <w:left w:val="none" w:sz="0" w:space="0" w:color="auto"/>
        <w:bottom w:val="none" w:sz="0" w:space="0" w:color="auto"/>
        <w:right w:val="none" w:sz="0" w:space="0" w:color="auto"/>
      </w:divBdr>
      <w:divsChild>
        <w:div w:id="750858140">
          <w:marLeft w:val="835"/>
          <w:marRight w:val="0"/>
          <w:marTop w:val="120"/>
          <w:marBottom w:val="120"/>
          <w:divBdr>
            <w:top w:val="none" w:sz="0" w:space="0" w:color="auto"/>
            <w:left w:val="none" w:sz="0" w:space="0" w:color="auto"/>
            <w:bottom w:val="none" w:sz="0" w:space="0" w:color="auto"/>
            <w:right w:val="none" w:sz="0" w:space="0" w:color="auto"/>
          </w:divBdr>
        </w:div>
        <w:div w:id="365257971">
          <w:marLeft w:val="835"/>
          <w:marRight w:val="0"/>
          <w:marTop w:val="120"/>
          <w:marBottom w:val="120"/>
          <w:divBdr>
            <w:top w:val="none" w:sz="0" w:space="0" w:color="auto"/>
            <w:left w:val="none" w:sz="0" w:space="0" w:color="auto"/>
            <w:bottom w:val="none" w:sz="0" w:space="0" w:color="auto"/>
            <w:right w:val="none" w:sz="0" w:space="0" w:color="auto"/>
          </w:divBdr>
        </w:div>
        <w:div w:id="1468233466">
          <w:marLeft w:val="835"/>
          <w:marRight w:val="0"/>
          <w:marTop w:val="120"/>
          <w:marBottom w:val="120"/>
          <w:divBdr>
            <w:top w:val="none" w:sz="0" w:space="0" w:color="auto"/>
            <w:left w:val="none" w:sz="0" w:space="0" w:color="auto"/>
            <w:bottom w:val="none" w:sz="0" w:space="0" w:color="auto"/>
            <w:right w:val="none" w:sz="0" w:space="0" w:color="auto"/>
          </w:divBdr>
        </w:div>
        <w:div w:id="1983541942">
          <w:marLeft w:val="835"/>
          <w:marRight w:val="0"/>
          <w:marTop w:val="120"/>
          <w:marBottom w:val="120"/>
          <w:divBdr>
            <w:top w:val="none" w:sz="0" w:space="0" w:color="auto"/>
            <w:left w:val="none" w:sz="0" w:space="0" w:color="auto"/>
            <w:bottom w:val="none" w:sz="0" w:space="0" w:color="auto"/>
            <w:right w:val="none" w:sz="0" w:space="0" w:color="auto"/>
          </w:divBdr>
        </w:div>
      </w:divsChild>
    </w:div>
    <w:div w:id="1484814730">
      <w:bodyDiv w:val="1"/>
      <w:marLeft w:val="0"/>
      <w:marRight w:val="0"/>
      <w:marTop w:val="0"/>
      <w:marBottom w:val="0"/>
      <w:divBdr>
        <w:top w:val="none" w:sz="0" w:space="0" w:color="auto"/>
        <w:left w:val="none" w:sz="0" w:space="0" w:color="auto"/>
        <w:bottom w:val="none" w:sz="0" w:space="0" w:color="auto"/>
        <w:right w:val="none" w:sz="0" w:space="0" w:color="auto"/>
      </w:divBdr>
    </w:div>
    <w:div w:id="1489862623">
      <w:bodyDiv w:val="1"/>
      <w:marLeft w:val="0"/>
      <w:marRight w:val="0"/>
      <w:marTop w:val="0"/>
      <w:marBottom w:val="0"/>
      <w:divBdr>
        <w:top w:val="none" w:sz="0" w:space="0" w:color="auto"/>
        <w:left w:val="none" w:sz="0" w:space="0" w:color="auto"/>
        <w:bottom w:val="none" w:sz="0" w:space="0" w:color="auto"/>
        <w:right w:val="none" w:sz="0" w:space="0" w:color="auto"/>
      </w:divBdr>
    </w:div>
    <w:div w:id="1500652046">
      <w:bodyDiv w:val="1"/>
      <w:marLeft w:val="0"/>
      <w:marRight w:val="0"/>
      <w:marTop w:val="0"/>
      <w:marBottom w:val="0"/>
      <w:divBdr>
        <w:top w:val="none" w:sz="0" w:space="0" w:color="auto"/>
        <w:left w:val="none" w:sz="0" w:space="0" w:color="auto"/>
        <w:bottom w:val="none" w:sz="0" w:space="0" w:color="auto"/>
        <w:right w:val="none" w:sz="0" w:space="0" w:color="auto"/>
      </w:divBdr>
      <w:divsChild>
        <w:div w:id="460729079">
          <w:marLeft w:val="835"/>
          <w:marRight w:val="0"/>
          <w:marTop w:val="120"/>
          <w:marBottom w:val="0"/>
          <w:divBdr>
            <w:top w:val="none" w:sz="0" w:space="0" w:color="auto"/>
            <w:left w:val="none" w:sz="0" w:space="0" w:color="auto"/>
            <w:bottom w:val="none" w:sz="0" w:space="0" w:color="auto"/>
            <w:right w:val="none" w:sz="0" w:space="0" w:color="auto"/>
          </w:divBdr>
        </w:div>
        <w:div w:id="1815828893">
          <w:marLeft w:val="835"/>
          <w:marRight w:val="0"/>
          <w:marTop w:val="120"/>
          <w:marBottom w:val="0"/>
          <w:divBdr>
            <w:top w:val="none" w:sz="0" w:space="0" w:color="auto"/>
            <w:left w:val="none" w:sz="0" w:space="0" w:color="auto"/>
            <w:bottom w:val="none" w:sz="0" w:space="0" w:color="auto"/>
            <w:right w:val="none" w:sz="0" w:space="0" w:color="auto"/>
          </w:divBdr>
        </w:div>
        <w:div w:id="2017270081">
          <w:marLeft w:val="835"/>
          <w:marRight w:val="0"/>
          <w:marTop w:val="120"/>
          <w:marBottom w:val="0"/>
          <w:divBdr>
            <w:top w:val="none" w:sz="0" w:space="0" w:color="auto"/>
            <w:left w:val="none" w:sz="0" w:space="0" w:color="auto"/>
            <w:bottom w:val="none" w:sz="0" w:space="0" w:color="auto"/>
            <w:right w:val="none" w:sz="0" w:space="0" w:color="auto"/>
          </w:divBdr>
        </w:div>
      </w:divsChild>
    </w:div>
    <w:div w:id="1529098280">
      <w:bodyDiv w:val="1"/>
      <w:marLeft w:val="0"/>
      <w:marRight w:val="0"/>
      <w:marTop w:val="0"/>
      <w:marBottom w:val="0"/>
      <w:divBdr>
        <w:top w:val="none" w:sz="0" w:space="0" w:color="auto"/>
        <w:left w:val="none" w:sz="0" w:space="0" w:color="auto"/>
        <w:bottom w:val="none" w:sz="0" w:space="0" w:color="auto"/>
        <w:right w:val="none" w:sz="0" w:space="0" w:color="auto"/>
      </w:divBdr>
    </w:div>
    <w:div w:id="1559248839">
      <w:bodyDiv w:val="1"/>
      <w:marLeft w:val="0"/>
      <w:marRight w:val="0"/>
      <w:marTop w:val="0"/>
      <w:marBottom w:val="0"/>
      <w:divBdr>
        <w:top w:val="none" w:sz="0" w:space="0" w:color="auto"/>
        <w:left w:val="none" w:sz="0" w:space="0" w:color="auto"/>
        <w:bottom w:val="none" w:sz="0" w:space="0" w:color="auto"/>
        <w:right w:val="none" w:sz="0" w:space="0" w:color="auto"/>
      </w:divBdr>
      <w:divsChild>
        <w:div w:id="1472749264">
          <w:marLeft w:val="1123"/>
          <w:marRight w:val="0"/>
          <w:marTop w:val="120"/>
          <w:marBottom w:val="120"/>
          <w:divBdr>
            <w:top w:val="none" w:sz="0" w:space="0" w:color="auto"/>
            <w:left w:val="none" w:sz="0" w:space="0" w:color="auto"/>
            <w:bottom w:val="none" w:sz="0" w:space="0" w:color="auto"/>
            <w:right w:val="none" w:sz="0" w:space="0" w:color="auto"/>
          </w:divBdr>
        </w:div>
        <w:div w:id="1679651398">
          <w:marLeft w:val="1123"/>
          <w:marRight w:val="0"/>
          <w:marTop w:val="120"/>
          <w:marBottom w:val="120"/>
          <w:divBdr>
            <w:top w:val="none" w:sz="0" w:space="0" w:color="auto"/>
            <w:left w:val="none" w:sz="0" w:space="0" w:color="auto"/>
            <w:bottom w:val="none" w:sz="0" w:space="0" w:color="auto"/>
            <w:right w:val="none" w:sz="0" w:space="0" w:color="auto"/>
          </w:divBdr>
        </w:div>
        <w:div w:id="577715628">
          <w:marLeft w:val="1123"/>
          <w:marRight w:val="0"/>
          <w:marTop w:val="120"/>
          <w:marBottom w:val="120"/>
          <w:divBdr>
            <w:top w:val="none" w:sz="0" w:space="0" w:color="auto"/>
            <w:left w:val="none" w:sz="0" w:space="0" w:color="auto"/>
            <w:bottom w:val="none" w:sz="0" w:space="0" w:color="auto"/>
            <w:right w:val="none" w:sz="0" w:space="0" w:color="auto"/>
          </w:divBdr>
        </w:div>
        <w:div w:id="417286642">
          <w:marLeft w:val="1123"/>
          <w:marRight w:val="0"/>
          <w:marTop w:val="120"/>
          <w:marBottom w:val="120"/>
          <w:divBdr>
            <w:top w:val="none" w:sz="0" w:space="0" w:color="auto"/>
            <w:left w:val="none" w:sz="0" w:space="0" w:color="auto"/>
            <w:bottom w:val="none" w:sz="0" w:space="0" w:color="auto"/>
            <w:right w:val="none" w:sz="0" w:space="0" w:color="auto"/>
          </w:divBdr>
        </w:div>
        <w:div w:id="1870411655">
          <w:marLeft w:val="1123"/>
          <w:marRight w:val="0"/>
          <w:marTop w:val="120"/>
          <w:marBottom w:val="120"/>
          <w:divBdr>
            <w:top w:val="none" w:sz="0" w:space="0" w:color="auto"/>
            <w:left w:val="none" w:sz="0" w:space="0" w:color="auto"/>
            <w:bottom w:val="none" w:sz="0" w:space="0" w:color="auto"/>
            <w:right w:val="none" w:sz="0" w:space="0" w:color="auto"/>
          </w:divBdr>
        </w:div>
        <w:div w:id="1147361737">
          <w:marLeft w:val="1123"/>
          <w:marRight w:val="0"/>
          <w:marTop w:val="120"/>
          <w:marBottom w:val="120"/>
          <w:divBdr>
            <w:top w:val="none" w:sz="0" w:space="0" w:color="auto"/>
            <w:left w:val="none" w:sz="0" w:space="0" w:color="auto"/>
            <w:bottom w:val="none" w:sz="0" w:space="0" w:color="auto"/>
            <w:right w:val="none" w:sz="0" w:space="0" w:color="auto"/>
          </w:divBdr>
        </w:div>
        <w:div w:id="189420770">
          <w:marLeft w:val="1123"/>
          <w:marRight w:val="0"/>
          <w:marTop w:val="120"/>
          <w:marBottom w:val="120"/>
          <w:divBdr>
            <w:top w:val="none" w:sz="0" w:space="0" w:color="auto"/>
            <w:left w:val="none" w:sz="0" w:space="0" w:color="auto"/>
            <w:bottom w:val="none" w:sz="0" w:space="0" w:color="auto"/>
            <w:right w:val="none" w:sz="0" w:space="0" w:color="auto"/>
          </w:divBdr>
        </w:div>
        <w:div w:id="279727937">
          <w:marLeft w:val="1123"/>
          <w:marRight w:val="0"/>
          <w:marTop w:val="120"/>
          <w:marBottom w:val="120"/>
          <w:divBdr>
            <w:top w:val="none" w:sz="0" w:space="0" w:color="auto"/>
            <w:left w:val="none" w:sz="0" w:space="0" w:color="auto"/>
            <w:bottom w:val="none" w:sz="0" w:space="0" w:color="auto"/>
            <w:right w:val="none" w:sz="0" w:space="0" w:color="auto"/>
          </w:divBdr>
        </w:div>
        <w:div w:id="181015031">
          <w:marLeft w:val="1123"/>
          <w:marRight w:val="0"/>
          <w:marTop w:val="120"/>
          <w:marBottom w:val="120"/>
          <w:divBdr>
            <w:top w:val="none" w:sz="0" w:space="0" w:color="auto"/>
            <w:left w:val="none" w:sz="0" w:space="0" w:color="auto"/>
            <w:bottom w:val="none" w:sz="0" w:space="0" w:color="auto"/>
            <w:right w:val="none" w:sz="0" w:space="0" w:color="auto"/>
          </w:divBdr>
        </w:div>
        <w:div w:id="1134298245">
          <w:marLeft w:val="1123"/>
          <w:marRight w:val="0"/>
          <w:marTop w:val="120"/>
          <w:marBottom w:val="120"/>
          <w:divBdr>
            <w:top w:val="none" w:sz="0" w:space="0" w:color="auto"/>
            <w:left w:val="none" w:sz="0" w:space="0" w:color="auto"/>
            <w:bottom w:val="none" w:sz="0" w:space="0" w:color="auto"/>
            <w:right w:val="none" w:sz="0" w:space="0" w:color="auto"/>
          </w:divBdr>
        </w:div>
      </w:divsChild>
    </w:div>
    <w:div w:id="1606840836">
      <w:bodyDiv w:val="1"/>
      <w:marLeft w:val="0"/>
      <w:marRight w:val="0"/>
      <w:marTop w:val="0"/>
      <w:marBottom w:val="0"/>
      <w:divBdr>
        <w:top w:val="none" w:sz="0" w:space="0" w:color="auto"/>
        <w:left w:val="none" w:sz="0" w:space="0" w:color="auto"/>
        <w:bottom w:val="none" w:sz="0" w:space="0" w:color="auto"/>
        <w:right w:val="none" w:sz="0" w:space="0" w:color="auto"/>
      </w:divBdr>
      <w:divsChild>
        <w:div w:id="110780606">
          <w:marLeft w:val="562"/>
          <w:marRight w:val="0"/>
          <w:marTop w:val="120"/>
          <w:marBottom w:val="0"/>
          <w:divBdr>
            <w:top w:val="none" w:sz="0" w:space="0" w:color="auto"/>
            <w:left w:val="none" w:sz="0" w:space="0" w:color="auto"/>
            <w:bottom w:val="none" w:sz="0" w:space="0" w:color="auto"/>
            <w:right w:val="none" w:sz="0" w:space="0" w:color="auto"/>
          </w:divBdr>
        </w:div>
        <w:div w:id="134837179">
          <w:marLeft w:val="562"/>
          <w:marRight w:val="0"/>
          <w:marTop w:val="120"/>
          <w:marBottom w:val="0"/>
          <w:divBdr>
            <w:top w:val="none" w:sz="0" w:space="0" w:color="auto"/>
            <w:left w:val="none" w:sz="0" w:space="0" w:color="auto"/>
            <w:bottom w:val="none" w:sz="0" w:space="0" w:color="auto"/>
            <w:right w:val="none" w:sz="0" w:space="0" w:color="auto"/>
          </w:divBdr>
        </w:div>
        <w:div w:id="1727491029">
          <w:marLeft w:val="562"/>
          <w:marRight w:val="0"/>
          <w:marTop w:val="120"/>
          <w:marBottom w:val="0"/>
          <w:divBdr>
            <w:top w:val="none" w:sz="0" w:space="0" w:color="auto"/>
            <w:left w:val="none" w:sz="0" w:space="0" w:color="auto"/>
            <w:bottom w:val="none" w:sz="0" w:space="0" w:color="auto"/>
            <w:right w:val="none" w:sz="0" w:space="0" w:color="auto"/>
          </w:divBdr>
        </w:div>
        <w:div w:id="1869756438">
          <w:marLeft w:val="562"/>
          <w:marRight w:val="0"/>
          <w:marTop w:val="120"/>
          <w:marBottom w:val="0"/>
          <w:divBdr>
            <w:top w:val="none" w:sz="0" w:space="0" w:color="auto"/>
            <w:left w:val="none" w:sz="0" w:space="0" w:color="auto"/>
            <w:bottom w:val="none" w:sz="0" w:space="0" w:color="auto"/>
            <w:right w:val="none" w:sz="0" w:space="0" w:color="auto"/>
          </w:divBdr>
        </w:div>
        <w:div w:id="1005550656">
          <w:marLeft w:val="562"/>
          <w:marRight w:val="0"/>
          <w:marTop w:val="120"/>
          <w:marBottom w:val="0"/>
          <w:divBdr>
            <w:top w:val="none" w:sz="0" w:space="0" w:color="auto"/>
            <w:left w:val="none" w:sz="0" w:space="0" w:color="auto"/>
            <w:bottom w:val="none" w:sz="0" w:space="0" w:color="auto"/>
            <w:right w:val="none" w:sz="0" w:space="0" w:color="auto"/>
          </w:divBdr>
        </w:div>
        <w:div w:id="1369256986">
          <w:marLeft w:val="562"/>
          <w:marRight w:val="0"/>
          <w:marTop w:val="120"/>
          <w:marBottom w:val="0"/>
          <w:divBdr>
            <w:top w:val="none" w:sz="0" w:space="0" w:color="auto"/>
            <w:left w:val="none" w:sz="0" w:space="0" w:color="auto"/>
            <w:bottom w:val="none" w:sz="0" w:space="0" w:color="auto"/>
            <w:right w:val="none" w:sz="0" w:space="0" w:color="auto"/>
          </w:divBdr>
        </w:div>
      </w:divsChild>
    </w:div>
    <w:div w:id="1616909820">
      <w:bodyDiv w:val="1"/>
      <w:marLeft w:val="0"/>
      <w:marRight w:val="0"/>
      <w:marTop w:val="0"/>
      <w:marBottom w:val="0"/>
      <w:divBdr>
        <w:top w:val="none" w:sz="0" w:space="0" w:color="auto"/>
        <w:left w:val="none" w:sz="0" w:space="0" w:color="auto"/>
        <w:bottom w:val="none" w:sz="0" w:space="0" w:color="auto"/>
        <w:right w:val="none" w:sz="0" w:space="0" w:color="auto"/>
      </w:divBdr>
    </w:div>
    <w:div w:id="1635674289">
      <w:bodyDiv w:val="1"/>
      <w:marLeft w:val="0"/>
      <w:marRight w:val="0"/>
      <w:marTop w:val="0"/>
      <w:marBottom w:val="0"/>
      <w:divBdr>
        <w:top w:val="none" w:sz="0" w:space="0" w:color="auto"/>
        <w:left w:val="none" w:sz="0" w:space="0" w:color="auto"/>
        <w:bottom w:val="none" w:sz="0" w:space="0" w:color="auto"/>
        <w:right w:val="none" w:sz="0" w:space="0" w:color="auto"/>
      </w:divBdr>
    </w:div>
    <w:div w:id="1636639503">
      <w:marLeft w:val="0"/>
      <w:marRight w:val="0"/>
      <w:marTop w:val="0"/>
      <w:marBottom w:val="0"/>
      <w:divBdr>
        <w:top w:val="none" w:sz="0" w:space="0" w:color="auto"/>
        <w:left w:val="none" w:sz="0" w:space="0" w:color="auto"/>
        <w:bottom w:val="none" w:sz="0" w:space="0" w:color="auto"/>
        <w:right w:val="none" w:sz="0" w:space="0" w:color="auto"/>
      </w:divBdr>
    </w:div>
    <w:div w:id="1636639504">
      <w:marLeft w:val="0"/>
      <w:marRight w:val="0"/>
      <w:marTop w:val="0"/>
      <w:marBottom w:val="0"/>
      <w:divBdr>
        <w:top w:val="none" w:sz="0" w:space="0" w:color="auto"/>
        <w:left w:val="none" w:sz="0" w:space="0" w:color="auto"/>
        <w:bottom w:val="none" w:sz="0" w:space="0" w:color="auto"/>
        <w:right w:val="none" w:sz="0" w:space="0" w:color="auto"/>
      </w:divBdr>
    </w:div>
    <w:div w:id="1636639506">
      <w:marLeft w:val="0"/>
      <w:marRight w:val="0"/>
      <w:marTop w:val="0"/>
      <w:marBottom w:val="0"/>
      <w:divBdr>
        <w:top w:val="none" w:sz="0" w:space="0" w:color="auto"/>
        <w:left w:val="none" w:sz="0" w:space="0" w:color="auto"/>
        <w:bottom w:val="none" w:sz="0" w:space="0" w:color="auto"/>
        <w:right w:val="none" w:sz="0" w:space="0" w:color="auto"/>
      </w:divBdr>
    </w:div>
    <w:div w:id="1636639507">
      <w:marLeft w:val="0"/>
      <w:marRight w:val="0"/>
      <w:marTop w:val="0"/>
      <w:marBottom w:val="0"/>
      <w:divBdr>
        <w:top w:val="none" w:sz="0" w:space="0" w:color="auto"/>
        <w:left w:val="none" w:sz="0" w:space="0" w:color="auto"/>
        <w:bottom w:val="none" w:sz="0" w:space="0" w:color="auto"/>
        <w:right w:val="none" w:sz="0" w:space="0" w:color="auto"/>
      </w:divBdr>
    </w:div>
    <w:div w:id="1636639508">
      <w:marLeft w:val="0"/>
      <w:marRight w:val="0"/>
      <w:marTop w:val="0"/>
      <w:marBottom w:val="0"/>
      <w:divBdr>
        <w:top w:val="none" w:sz="0" w:space="0" w:color="auto"/>
        <w:left w:val="none" w:sz="0" w:space="0" w:color="auto"/>
        <w:bottom w:val="none" w:sz="0" w:space="0" w:color="auto"/>
        <w:right w:val="none" w:sz="0" w:space="0" w:color="auto"/>
      </w:divBdr>
    </w:div>
    <w:div w:id="1636639509">
      <w:marLeft w:val="0"/>
      <w:marRight w:val="0"/>
      <w:marTop w:val="0"/>
      <w:marBottom w:val="0"/>
      <w:divBdr>
        <w:top w:val="none" w:sz="0" w:space="0" w:color="auto"/>
        <w:left w:val="none" w:sz="0" w:space="0" w:color="auto"/>
        <w:bottom w:val="none" w:sz="0" w:space="0" w:color="auto"/>
        <w:right w:val="none" w:sz="0" w:space="0" w:color="auto"/>
      </w:divBdr>
    </w:div>
    <w:div w:id="1636639511">
      <w:marLeft w:val="0"/>
      <w:marRight w:val="0"/>
      <w:marTop w:val="0"/>
      <w:marBottom w:val="0"/>
      <w:divBdr>
        <w:top w:val="none" w:sz="0" w:space="0" w:color="auto"/>
        <w:left w:val="none" w:sz="0" w:space="0" w:color="auto"/>
        <w:bottom w:val="none" w:sz="0" w:space="0" w:color="auto"/>
        <w:right w:val="none" w:sz="0" w:space="0" w:color="auto"/>
      </w:divBdr>
      <w:divsChild>
        <w:div w:id="1636639514">
          <w:marLeft w:val="0"/>
          <w:marRight w:val="0"/>
          <w:marTop w:val="0"/>
          <w:marBottom w:val="0"/>
          <w:divBdr>
            <w:top w:val="none" w:sz="0" w:space="0" w:color="auto"/>
            <w:left w:val="none" w:sz="0" w:space="0" w:color="auto"/>
            <w:bottom w:val="none" w:sz="0" w:space="0" w:color="auto"/>
            <w:right w:val="none" w:sz="0" w:space="0" w:color="auto"/>
          </w:divBdr>
          <w:divsChild>
            <w:div w:id="1636639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639512">
      <w:marLeft w:val="0"/>
      <w:marRight w:val="0"/>
      <w:marTop w:val="0"/>
      <w:marBottom w:val="0"/>
      <w:divBdr>
        <w:top w:val="none" w:sz="0" w:space="0" w:color="auto"/>
        <w:left w:val="none" w:sz="0" w:space="0" w:color="auto"/>
        <w:bottom w:val="none" w:sz="0" w:space="0" w:color="auto"/>
        <w:right w:val="none" w:sz="0" w:space="0" w:color="auto"/>
      </w:divBdr>
      <w:divsChild>
        <w:div w:id="1636639513">
          <w:marLeft w:val="0"/>
          <w:marRight w:val="0"/>
          <w:marTop w:val="0"/>
          <w:marBottom w:val="0"/>
          <w:divBdr>
            <w:top w:val="none" w:sz="0" w:space="0" w:color="auto"/>
            <w:left w:val="none" w:sz="0" w:space="0" w:color="auto"/>
            <w:bottom w:val="none" w:sz="0" w:space="0" w:color="auto"/>
            <w:right w:val="none" w:sz="0" w:space="0" w:color="auto"/>
          </w:divBdr>
          <w:divsChild>
            <w:div w:id="1636639520">
              <w:marLeft w:val="0"/>
              <w:marRight w:val="0"/>
              <w:marTop w:val="0"/>
              <w:marBottom w:val="0"/>
              <w:divBdr>
                <w:top w:val="none" w:sz="0" w:space="0" w:color="auto"/>
                <w:left w:val="none" w:sz="0" w:space="0" w:color="auto"/>
                <w:bottom w:val="none" w:sz="0" w:space="0" w:color="auto"/>
                <w:right w:val="none" w:sz="0" w:space="0" w:color="auto"/>
              </w:divBdr>
              <w:divsChild>
                <w:div w:id="1636639510">
                  <w:marLeft w:val="216"/>
                  <w:marRight w:val="216"/>
                  <w:marTop w:val="0"/>
                  <w:marBottom w:val="0"/>
                  <w:divBdr>
                    <w:top w:val="none" w:sz="0" w:space="0" w:color="auto"/>
                    <w:left w:val="none" w:sz="0" w:space="0" w:color="auto"/>
                    <w:bottom w:val="none" w:sz="0" w:space="0" w:color="auto"/>
                    <w:right w:val="none" w:sz="0" w:space="0" w:color="auto"/>
                  </w:divBdr>
                  <w:divsChild>
                    <w:div w:id="1636639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6639515">
      <w:marLeft w:val="0"/>
      <w:marRight w:val="0"/>
      <w:marTop w:val="0"/>
      <w:marBottom w:val="0"/>
      <w:divBdr>
        <w:top w:val="none" w:sz="0" w:space="0" w:color="auto"/>
        <w:left w:val="none" w:sz="0" w:space="0" w:color="auto"/>
        <w:bottom w:val="none" w:sz="0" w:space="0" w:color="auto"/>
        <w:right w:val="none" w:sz="0" w:space="0" w:color="auto"/>
      </w:divBdr>
    </w:div>
    <w:div w:id="1636639517">
      <w:marLeft w:val="0"/>
      <w:marRight w:val="0"/>
      <w:marTop w:val="0"/>
      <w:marBottom w:val="0"/>
      <w:divBdr>
        <w:top w:val="none" w:sz="0" w:space="0" w:color="auto"/>
        <w:left w:val="none" w:sz="0" w:space="0" w:color="auto"/>
        <w:bottom w:val="none" w:sz="0" w:space="0" w:color="auto"/>
        <w:right w:val="none" w:sz="0" w:space="0" w:color="auto"/>
      </w:divBdr>
    </w:div>
    <w:div w:id="1636639518">
      <w:marLeft w:val="0"/>
      <w:marRight w:val="0"/>
      <w:marTop w:val="0"/>
      <w:marBottom w:val="0"/>
      <w:divBdr>
        <w:top w:val="none" w:sz="0" w:space="0" w:color="auto"/>
        <w:left w:val="none" w:sz="0" w:space="0" w:color="auto"/>
        <w:bottom w:val="none" w:sz="0" w:space="0" w:color="auto"/>
        <w:right w:val="none" w:sz="0" w:space="0" w:color="auto"/>
      </w:divBdr>
    </w:div>
    <w:div w:id="1636639519">
      <w:marLeft w:val="0"/>
      <w:marRight w:val="0"/>
      <w:marTop w:val="0"/>
      <w:marBottom w:val="0"/>
      <w:divBdr>
        <w:top w:val="none" w:sz="0" w:space="0" w:color="auto"/>
        <w:left w:val="none" w:sz="0" w:space="0" w:color="auto"/>
        <w:bottom w:val="none" w:sz="0" w:space="0" w:color="auto"/>
        <w:right w:val="none" w:sz="0" w:space="0" w:color="auto"/>
      </w:divBdr>
    </w:div>
    <w:div w:id="1636639521">
      <w:marLeft w:val="0"/>
      <w:marRight w:val="0"/>
      <w:marTop w:val="0"/>
      <w:marBottom w:val="0"/>
      <w:divBdr>
        <w:top w:val="none" w:sz="0" w:space="0" w:color="auto"/>
        <w:left w:val="none" w:sz="0" w:space="0" w:color="auto"/>
        <w:bottom w:val="none" w:sz="0" w:space="0" w:color="auto"/>
        <w:right w:val="none" w:sz="0" w:space="0" w:color="auto"/>
      </w:divBdr>
    </w:div>
    <w:div w:id="1636639522">
      <w:marLeft w:val="0"/>
      <w:marRight w:val="0"/>
      <w:marTop w:val="0"/>
      <w:marBottom w:val="0"/>
      <w:divBdr>
        <w:top w:val="none" w:sz="0" w:space="0" w:color="auto"/>
        <w:left w:val="none" w:sz="0" w:space="0" w:color="auto"/>
        <w:bottom w:val="none" w:sz="0" w:space="0" w:color="auto"/>
        <w:right w:val="none" w:sz="0" w:space="0" w:color="auto"/>
      </w:divBdr>
    </w:div>
    <w:div w:id="1664581364">
      <w:bodyDiv w:val="1"/>
      <w:marLeft w:val="0"/>
      <w:marRight w:val="0"/>
      <w:marTop w:val="0"/>
      <w:marBottom w:val="0"/>
      <w:divBdr>
        <w:top w:val="none" w:sz="0" w:space="0" w:color="auto"/>
        <w:left w:val="none" w:sz="0" w:space="0" w:color="auto"/>
        <w:bottom w:val="none" w:sz="0" w:space="0" w:color="auto"/>
        <w:right w:val="none" w:sz="0" w:space="0" w:color="auto"/>
      </w:divBdr>
      <w:divsChild>
        <w:div w:id="115367535">
          <w:marLeft w:val="547"/>
          <w:marRight w:val="0"/>
          <w:marTop w:val="0"/>
          <w:marBottom w:val="0"/>
          <w:divBdr>
            <w:top w:val="none" w:sz="0" w:space="0" w:color="auto"/>
            <w:left w:val="none" w:sz="0" w:space="0" w:color="auto"/>
            <w:bottom w:val="none" w:sz="0" w:space="0" w:color="auto"/>
            <w:right w:val="none" w:sz="0" w:space="0" w:color="auto"/>
          </w:divBdr>
        </w:div>
        <w:div w:id="1972124251">
          <w:marLeft w:val="547"/>
          <w:marRight w:val="0"/>
          <w:marTop w:val="0"/>
          <w:marBottom w:val="0"/>
          <w:divBdr>
            <w:top w:val="none" w:sz="0" w:space="0" w:color="auto"/>
            <w:left w:val="none" w:sz="0" w:space="0" w:color="auto"/>
            <w:bottom w:val="none" w:sz="0" w:space="0" w:color="auto"/>
            <w:right w:val="none" w:sz="0" w:space="0" w:color="auto"/>
          </w:divBdr>
        </w:div>
        <w:div w:id="1545364740">
          <w:marLeft w:val="547"/>
          <w:marRight w:val="0"/>
          <w:marTop w:val="0"/>
          <w:marBottom w:val="0"/>
          <w:divBdr>
            <w:top w:val="none" w:sz="0" w:space="0" w:color="auto"/>
            <w:left w:val="none" w:sz="0" w:space="0" w:color="auto"/>
            <w:bottom w:val="none" w:sz="0" w:space="0" w:color="auto"/>
            <w:right w:val="none" w:sz="0" w:space="0" w:color="auto"/>
          </w:divBdr>
        </w:div>
        <w:div w:id="2111505893">
          <w:marLeft w:val="547"/>
          <w:marRight w:val="0"/>
          <w:marTop w:val="0"/>
          <w:marBottom w:val="0"/>
          <w:divBdr>
            <w:top w:val="none" w:sz="0" w:space="0" w:color="auto"/>
            <w:left w:val="none" w:sz="0" w:space="0" w:color="auto"/>
            <w:bottom w:val="none" w:sz="0" w:space="0" w:color="auto"/>
            <w:right w:val="none" w:sz="0" w:space="0" w:color="auto"/>
          </w:divBdr>
        </w:div>
        <w:div w:id="760835553">
          <w:marLeft w:val="547"/>
          <w:marRight w:val="0"/>
          <w:marTop w:val="0"/>
          <w:marBottom w:val="0"/>
          <w:divBdr>
            <w:top w:val="none" w:sz="0" w:space="0" w:color="auto"/>
            <w:left w:val="none" w:sz="0" w:space="0" w:color="auto"/>
            <w:bottom w:val="none" w:sz="0" w:space="0" w:color="auto"/>
            <w:right w:val="none" w:sz="0" w:space="0" w:color="auto"/>
          </w:divBdr>
        </w:div>
        <w:div w:id="41101262">
          <w:marLeft w:val="547"/>
          <w:marRight w:val="0"/>
          <w:marTop w:val="0"/>
          <w:marBottom w:val="0"/>
          <w:divBdr>
            <w:top w:val="none" w:sz="0" w:space="0" w:color="auto"/>
            <w:left w:val="none" w:sz="0" w:space="0" w:color="auto"/>
            <w:bottom w:val="none" w:sz="0" w:space="0" w:color="auto"/>
            <w:right w:val="none" w:sz="0" w:space="0" w:color="auto"/>
          </w:divBdr>
        </w:div>
        <w:div w:id="188103133">
          <w:marLeft w:val="547"/>
          <w:marRight w:val="0"/>
          <w:marTop w:val="0"/>
          <w:marBottom w:val="0"/>
          <w:divBdr>
            <w:top w:val="none" w:sz="0" w:space="0" w:color="auto"/>
            <w:left w:val="none" w:sz="0" w:space="0" w:color="auto"/>
            <w:bottom w:val="none" w:sz="0" w:space="0" w:color="auto"/>
            <w:right w:val="none" w:sz="0" w:space="0" w:color="auto"/>
          </w:divBdr>
        </w:div>
        <w:div w:id="1642730880">
          <w:marLeft w:val="547"/>
          <w:marRight w:val="0"/>
          <w:marTop w:val="0"/>
          <w:marBottom w:val="0"/>
          <w:divBdr>
            <w:top w:val="none" w:sz="0" w:space="0" w:color="auto"/>
            <w:left w:val="none" w:sz="0" w:space="0" w:color="auto"/>
            <w:bottom w:val="none" w:sz="0" w:space="0" w:color="auto"/>
            <w:right w:val="none" w:sz="0" w:space="0" w:color="auto"/>
          </w:divBdr>
        </w:div>
        <w:div w:id="1484128595">
          <w:marLeft w:val="547"/>
          <w:marRight w:val="0"/>
          <w:marTop w:val="0"/>
          <w:marBottom w:val="0"/>
          <w:divBdr>
            <w:top w:val="none" w:sz="0" w:space="0" w:color="auto"/>
            <w:left w:val="none" w:sz="0" w:space="0" w:color="auto"/>
            <w:bottom w:val="none" w:sz="0" w:space="0" w:color="auto"/>
            <w:right w:val="none" w:sz="0" w:space="0" w:color="auto"/>
          </w:divBdr>
        </w:div>
        <w:div w:id="1648123641">
          <w:marLeft w:val="547"/>
          <w:marRight w:val="0"/>
          <w:marTop w:val="0"/>
          <w:marBottom w:val="0"/>
          <w:divBdr>
            <w:top w:val="none" w:sz="0" w:space="0" w:color="auto"/>
            <w:left w:val="none" w:sz="0" w:space="0" w:color="auto"/>
            <w:bottom w:val="none" w:sz="0" w:space="0" w:color="auto"/>
            <w:right w:val="none" w:sz="0" w:space="0" w:color="auto"/>
          </w:divBdr>
        </w:div>
        <w:div w:id="743186539">
          <w:marLeft w:val="547"/>
          <w:marRight w:val="0"/>
          <w:marTop w:val="0"/>
          <w:marBottom w:val="0"/>
          <w:divBdr>
            <w:top w:val="none" w:sz="0" w:space="0" w:color="auto"/>
            <w:left w:val="none" w:sz="0" w:space="0" w:color="auto"/>
            <w:bottom w:val="none" w:sz="0" w:space="0" w:color="auto"/>
            <w:right w:val="none" w:sz="0" w:space="0" w:color="auto"/>
          </w:divBdr>
        </w:div>
        <w:div w:id="761950124">
          <w:marLeft w:val="547"/>
          <w:marRight w:val="0"/>
          <w:marTop w:val="0"/>
          <w:marBottom w:val="0"/>
          <w:divBdr>
            <w:top w:val="none" w:sz="0" w:space="0" w:color="auto"/>
            <w:left w:val="none" w:sz="0" w:space="0" w:color="auto"/>
            <w:bottom w:val="none" w:sz="0" w:space="0" w:color="auto"/>
            <w:right w:val="none" w:sz="0" w:space="0" w:color="auto"/>
          </w:divBdr>
        </w:div>
        <w:div w:id="1391687781">
          <w:marLeft w:val="547"/>
          <w:marRight w:val="0"/>
          <w:marTop w:val="0"/>
          <w:marBottom w:val="0"/>
          <w:divBdr>
            <w:top w:val="none" w:sz="0" w:space="0" w:color="auto"/>
            <w:left w:val="none" w:sz="0" w:space="0" w:color="auto"/>
            <w:bottom w:val="none" w:sz="0" w:space="0" w:color="auto"/>
            <w:right w:val="none" w:sz="0" w:space="0" w:color="auto"/>
          </w:divBdr>
        </w:div>
        <w:div w:id="1464691785">
          <w:marLeft w:val="547"/>
          <w:marRight w:val="0"/>
          <w:marTop w:val="0"/>
          <w:marBottom w:val="0"/>
          <w:divBdr>
            <w:top w:val="none" w:sz="0" w:space="0" w:color="auto"/>
            <w:left w:val="none" w:sz="0" w:space="0" w:color="auto"/>
            <w:bottom w:val="none" w:sz="0" w:space="0" w:color="auto"/>
            <w:right w:val="none" w:sz="0" w:space="0" w:color="auto"/>
          </w:divBdr>
        </w:div>
        <w:div w:id="1570724122">
          <w:marLeft w:val="547"/>
          <w:marRight w:val="0"/>
          <w:marTop w:val="0"/>
          <w:marBottom w:val="0"/>
          <w:divBdr>
            <w:top w:val="none" w:sz="0" w:space="0" w:color="auto"/>
            <w:left w:val="none" w:sz="0" w:space="0" w:color="auto"/>
            <w:bottom w:val="none" w:sz="0" w:space="0" w:color="auto"/>
            <w:right w:val="none" w:sz="0" w:space="0" w:color="auto"/>
          </w:divBdr>
        </w:div>
        <w:div w:id="1971083597">
          <w:marLeft w:val="547"/>
          <w:marRight w:val="0"/>
          <w:marTop w:val="0"/>
          <w:marBottom w:val="0"/>
          <w:divBdr>
            <w:top w:val="none" w:sz="0" w:space="0" w:color="auto"/>
            <w:left w:val="none" w:sz="0" w:space="0" w:color="auto"/>
            <w:bottom w:val="none" w:sz="0" w:space="0" w:color="auto"/>
            <w:right w:val="none" w:sz="0" w:space="0" w:color="auto"/>
          </w:divBdr>
        </w:div>
        <w:div w:id="331420921">
          <w:marLeft w:val="547"/>
          <w:marRight w:val="0"/>
          <w:marTop w:val="0"/>
          <w:marBottom w:val="0"/>
          <w:divBdr>
            <w:top w:val="none" w:sz="0" w:space="0" w:color="auto"/>
            <w:left w:val="none" w:sz="0" w:space="0" w:color="auto"/>
            <w:bottom w:val="none" w:sz="0" w:space="0" w:color="auto"/>
            <w:right w:val="none" w:sz="0" w:space="0" w:color="auto"/>
          </w:divBdr>
        </w:div>
        <w:div w:id="626935269">
          <w:marLeft w:val="547"/>
          <w:marRight w:val="0"/>
          <w:marTop w:val="0"/>
          <w:marBottom w:val="0"/>
          <w:divBdr>
            <w:top w:val="none" w:sz="0" w:space="0" w:color="auto"/>
            <w:left w:val="none" w:sz="0" w:space="0" w:color="auto"/>
            <w:bottom w:val="none" w:sz="0" w:space="0" w:color="auto"/>
            <w:right w:val="none" w:sz="0" w:space="0" w:color="auto"/>
          </w:divBdr>
        </w:div>
        <w:div w:id="237331969">
          <w:marLeft w:val="547"/>
          <w:marRight w:val="0"/>
          <w:marTop w:val="0"/>
          <w:marBottom w:val="0"/>
          <w:divBdr>
            <w:top w:val="none" w:sz="0" w:space="0" w:color="auto"/>
            <w:left w:val="none" w:sz="0" w:space="0" w:color="auto"/>
            <w:bottom w:val="none" w:sz="0" w:space="0" w:color="auto"/>
            <w:right w:val="none" w:sz="0" w:space="0" w:color="auto"/>
          </w:divBdr>
        </w:div>
        <w:div w:id="1928999365">
          <w:marLeft w:val="547"/>
          <w:marRight w:val="0"/>
          <w:marTop w:val="0"/>
          <w:marBottom w:val="0"/>
          <w:divBdr>
            <w:top w:val="none" w:sz="0" w:space="0" w:color="auto"/>
            <w:left w:val="none" w:sz="0" w:space="0" w:color="auto"/>
            <w:bottom w:val="none" w:sz="0" w:space="0" w:color="auto"/>
            <w:right w:val="none" w:sz="0" w:space="0" w:color="auto"/>
          </w:divBdr>
        </w:div>
        <w:div w:id="1720931033">
          <w:marLeft w:val="547"/>
          <w:marRight w:val="0"/>
          <w:marTop w:val="0"/>
          <w:marBottom w:val="0"/>
          <w:divBdr>
            <w:top w:val="none" w:sz="0" w:space="0" w:color="auto"/>
            <w:left w:val="none" w:sz="0" w:space="0" w:color="auto"/>
            <w:bottom w:val="none" w:sz="0" w:space="0" w:color="auto"/>
            <w:right w:val="none" w:sz="0" w:space="0" w:color="auto"/>
          </w:divBdr>
        </w:div>
        <w:div w:id="1638024223">
          <w:marLeft w:val="547"/>
          <w:marRight w:val="0"/>
          <w:marTop w:val="0"/>
          <w:marBottom w:val="0"/>
          <w:divBdr>
            <w:top w:val="none" w:sz="0" w:space="0" w:color="auto"/>
            <w:left w:val="none" w:sz="0" w:space="0" w:color="auto"/>
            <w:bottom w:val="none" w:sz="0" w:space="0" w:color="auto"/>
            <w:right w:val="none" w:sz="0" w:space="0" w:color="auto"/>
          </w:divBdr>
        </w:div>
        <w:div w:id="1784373946">
          <w:marLeft w:val="547"/>
          <w:marRight w:val="0"/>
          <w:marTop w:val="0"/>
          <w:marBottom w:val="0"/>
          <w:divBdr>
            <w:top w:val="none" w:sz="0" w:space="0" w:color="auto"/>
            <w:left w:val="none" w:sz="0" w:space="0" w:color="auto"/>
            <w:bottom w:val="none" w:sz="0" w:space="0" w:color="auto"/>
            <w:right w:val="none" w:sz="0" w:space="0" w:color="auto"/>
          </w:divBdr>
        </w:div>
        <w:div w:id="213734961">
          <w:marLeft w:val="547"/>
          <w:marRight w:val="0"/>
          <w:marTop w:val="0"/>
          <w:marBottom w:val="0"/>
          <w:divBdr>
            <w:top w:val="none" w:sz="0" w:space="0" w:color="auto"/>
            <w:left w:val="none" w:sz="0" w:space="0" w:color="auto"/>
            <w:bottom w:val="none" w:sz="0" w:space="0" w:color="auto"/>
            <w:right w:val="none" w:sz="0" w:space="0" w:color="auto"/>
          </w:divBdr>
        </w:div>
        <w:div w:id="1000503821">
          <w:marLeft w:val="547"/>
          <w:marRight w:val="0"/>
          <w:marTop w:val="0"/>
          <w:marBottom w:val="0"/>
          <w:divBdr>
            <w:top w:val="none" w:sz="0" w:space="0" w:color="auto"/>
            <w:left w:val="none" w:sz="0" w:space="0" w:color="auto"/>
            <w:bottom w:val="none" w:sz="0" w:space="0" w:color="auto"/>
            <w:right w:val="none" w:sz="0" w:space="0" w:color="auto"/>
          </w:divBdr>
        </w:div>
        <w:div w:id="1696536370">
          <w:marLeft w:val="547"/>
          <w:marRight w:val="0"/>
          <w:marTop w:val="0"/>
          <w:marBottom w:val="0"/>
          <w:divBdr>
            <w:top w:val="none" w:sz="0" w:space="0" w:color="auto"/>
            <w:left w:val="none" w:sz="0" w:space="0" w:color="auto"/>
            <w:bottom w:val="none" w:sz="0" w:space="0" w:color="auto"/>
            <w:right w:val="none" w:sz="0" w:space="0" w:color="auto"/>
          </w:divBdr>
        </w:div>
        <w:div w:id="1882741045">
          <w:marLeft w:val="547"/>
          <w:marRight w:val="0"/>
          <w:marTop w:val="0"/>
          <w:marBottom w:val="0"/>
          <w:divBdr>
            <w:top w:val="none" w:sz="0" w:space="0" w:color="auto"/>
            <w:left w:val="none" w:sz="0" w:space="0" w:color="auto"/>
            <w:bottom w:val="none" w:sz="0" w:space="0" w:color="auto"/>
            <w:right w:val="none" w:sz="0" w:space="0" w:color="auto"/>
          </w:divBdr>
        </w:div>
      </w:divsChild>
    </w:div>
    <w:div w:id="1685939916">
      <w:bodyDiv w:val="1"/>
      <w:marLeft w:val="0"/>
      <w:marRight w:val="0"/>
      <w:marTop w:val="0"/>
      <w:marBottom w:val="0"/>
      <w:divBdr>
        <w:top w:val="none" w:sz="0" w:space="0" w:color="auto"/>
        <w:left w:val="none" w:sz="0" w:space="0" w:color="auto"/>
        <w:bottom w:val="none" w:sz="0" w:space="0" w:color="auto"/>
        <w:right w:val="none" w:sz="0" w:space="0" w:color="auto"/>
      </w:divBdr>
      <w:divsChild>
        <w:div w:id="1473644288">
          <w:marLeft w:val="835"/>
          <w:marRight w:val="0"/>
          <w:marTop w:val="120"/>
          <w:marBottom w:val="0"/>
          <w:divBdr>
            <w:top w:val="none" w:sz="0" w:space="0" w:color="auto"/>
            <w:left w:val="none" w:sz="0" w:space="0" w:color="auto"/>
            <w:bottom w:val="none" w:sz="0" w:space="0" w:color="auto"/>
            <w:right w:val="none" w:sz="0" w:space="0" w:color="auto"/>
          </w:divBdr>
        </w:div>
        <w:div w:id="578490754">
          <w:marLeft w:val="835"/>
          <w:marRight w:val="0"/>
          <w:marTop w:val="120"/>
          <w:marBottom w:val="0"/>
          <w:divBdr>
            <w:top w:val="none" w:sz="0" w:space="0" w:color="auto"/>
            <w:left w:val="none" w:sz="0" w:space="0" w:color="auto"/>
            <w:bottom w:val="none" w:sz="0" w:space="0" w:color="auto"/>
            <w:right w:val="none" w:sz="0" w:space="0" w:color="auto"/>
          </w:divBdr>
        </w:div>
        <w:div w:id="799344136">
          <w:marLeft w:val="835"/>
          <w:marRight w:val="0"/>
          <w:marTop w:val="120"/>
          <w:marBottom w:val="0"/>
          <w:divBdr>
            <w:top w:val="none" w:sz="0" w:space="0" w:color="auto"/>
            <w:left w:val="none" w:sz="0" w:space="0" w:color="auto"/>
            <w:bottom w:val="none" w:sz="0" w:space="0" w:color="auto"/>
            <w:right w:val="none" w:sz="0" w:space="0" w:color="auto"/>
          </w:divBdr>
        </w:div>
        <w:div w:id="1589773400">
          <w:marLeft w:val="835"/>
          <w:marRight w:val="0"/>
          <w:marTop w:val="120"/>
          <w:marBottom w:val="0"/>
          <w:divBdr>
            <w:top w:val="none" w:sz="0" w:space="0" w:color="auto"/>
            <w:left w:val="none" w:sz="0" w:space="0" w:color="auto"/>
            <w:bottom w:val="none" w:sz="0" w:space="0" w:color="auto"/>
            <w:right w:val="none" w:sz="0" w:space="0" w:color="auto"/>
          </w:divBdr>
        </w:div>
        <w:div w:id="482352079">
          <w:marLeft w:val="835"/>
          <w:marRight w:val="0"/>
          <w:marTop w:val="120"/>
          <w:marBottom w:val="0"/>
          <w:divBdr>
            <w:top w:val="none" w:sz="0" w:space="0" w:color="auto"/>
            <w:left w:val="none" w:sz="0" w:space="0" w:color="auto"/>
            <w:bottom w:val="none" w:sz="0" w:space="0" w:color="auto"/>
            <w:right w:val="none" w:sz="0" w:space="0" w:color="auto"/>
          </w:divBdr>
        </w:div>
      </w:divsChild>
    </w:div>
    <w:div w:id="1702977969">
      <w:bodyDiv w:val="1"/>
      <w:marLeft w:val="0"/>
      <w:marRight w:val="0"/>
      <w:marTop w:val="0"/>
      <w:marBottom w:val="0"/>
      <w:divBdr>
        <w:top w:val="none" w:sz="0" w:space="0" w:color="auto"/>
        <w:left w:val="none" w:sz="0" w:space="0" w:color="auto"/>
        <w:bottom w:val="none" w:sz="0" w:space="0" w:color="auto"/>
        <w:right w:val="none" w:sz="0" w:space="0" w:color="auto"/>
      </w:divBdr>
      <w:divsChild>
        <w:div w:id="456065729">
          <w:marLeft w:val="1008"/>
          <w:marRight w:val="0"/>
          <w:marTop w:val="120"/>
          <w:marBottom w:val="120"/>
          <w:divBdr>
            <w:top w:val="none" w:sz="0" w:space="0" w:color="auto"/>
            <w:left w:val="none" w:sz="0" w:space="0" w:color="auto"/>
            <w:bottom w:val="none" w:sz="0" w:space="0" w:color="auto"/>
            <w:right w:val="none" w:sz="0" w:space="0" w:color="auto"/>
          </w:divBdr>
        </w:div>
        <w:div w:id="666205742">
          <w:marLeft w:val="1008"/>
          <w:marRight w:val="0"/>
          <w:marTop w:val="120"/>
          <w:marBottom w:val="120"/>
          <w:divBdr>
            <w:top w:val="none" w:sz="0" w:space="0" w:color="auto"/>
            <w:left w:val="none" w:sz="0" w:space="0" w:color="auto"/>
            <w:bottom w:val="none" w:sz="0" w:space="0" w:color="auto"/>
            <w:right w:val="none" w:sz="0" w:space="0" w:color="auto"/>
          </w:divBdr>
        </w:div>
      </w:divsChild>
    </w:div>
    <w:div w:id="1707682764">
      <w:bodyDiv w:val="1"/>
      <w:marLeft w:val="0"/>
      <w:marRight w:val="0"/>
      <w:marTop w:val="0"/>
      <w:marBottom w:val="0"/>
      <w:divBdr>
        <w:top w:val="none" w:sz="0" w:space="0" w:color="auto"/>
        <w:left w:val="none" w:sz="0" w:space="0" w:color="auto"/>
        <w:bottom w:val="none" w:sz="0" w:space="0" w:color="auto"/>
        <w:right w:val="none" w:sz="0" w:space="0" w:color="auto"/>
      </w:divBdr>
      <w:divsChild>
        <w:div w:id="1522206606">
          <w:marLeft w:val="835"/>
          <w:marRight w:val="0"/>
          <w:marTop w:val="120"/>
          <w:marBottom w:val="120"/>
          <w:divBdr>
            <w:top w:val="none" w:sz="0" w:space="0" w:color="auto"/>
            <w:left w:val="none" w:sz="0" w:space="0" w:color="auto"/>
            <w:bottom w:val="none" w:sz="0" w:space="0" w:color="auto"/>
            <w:right w:val="none" w:sz="0" w:space="0" w:color="auto"/>
          </w:divBdr>
        </w:div>
        <w:div w:id="1369723490">
          <w:marLeft w:val="835"/>
          <w:marRight w:val="0"/>
          <w:marTop w:val="120"/>
          <w:marBottom w:val="120"/>
          <w:divBdr>
            <w:top w:val="none" w:sz="0" w:space="0" w:color="auto"/>
            <w:left w:val="none" w:sz="0" w:space="0" w:color="auto"/>
            <w:bottom w:val="none" w:sz="0" w:space="0" w:color="auto"/>
            <w:right w:val="none" w:sz="0" w:space="0" w:color="auto"/>
          </w:divBdr>
        </w:div>
        <w:div w:id="335428900">
          <w:marLeft w:val="835"/>
          <w:marRight w:val="0"/>
          <w:marTop w:val="120"/>
          <w:marBottom w:val="120"/>
          <w:divBdr>
            <w:top w:val="none" w:sz="0" w:space="0" w:color="auto"/>
            <w:left w:val="none" w:sz="0" w:space="0" w:color="auto"/>
            <w:bottom w:val="none" w:sz="0" w:space="0" w:color="auto"/>
            <w:right w:val="none" w:sz="0" w:space="0" w:color="auto"/>
          </w:divBdr>
        </w:div>
        <w:div w:id="532157306">
          <w:marLeft w:val="835"/>
          <w:marRight w:val="0"/>
          <w:marTop w:val="120"/>
          <w:marBottom w:val="120"/>
          <w:divBdr>
            <w:top w:val="none" w:sz="0" w:space="0" w:color="auto"/>
            <w:left w:val="none" w:sz="0" w:space="0" w:color="auto"/>
            <w:bottom w:val="none" w:sz="0" w:space="0" w:color="auto"/>
            <w:right w:val="none" w:sz="0" w:space="0" w:color="auto"/>
          </w:divBdr>
        </w:div>
        <w:div w:id="1315067932">
          <w:marLeft w:val="835"/>
          <w:marRight w:val="0"/>
          <w:marTop w:val="120"/>
          <w:marBottom w:val="120"/>
          <w:divBdr>
            <w:top w:val="none" w:sz="0" w:space="0" w:color="auto"/>
            <w:left w:val="none" w:sz="0" w:space="0" w:color="auto"/>
            <w:bottom w:val="none" w:sz="0" w:space="0" w:color="auto"/>
            <w:right w:val="none" w:sz="0" w:space="0" w:color="auto"/>
          </w:divBdr>
        </w:div>
        <w:div w:id="1415931681">
          <w:marLeft w:val="835"/>
          <w:marRight w:val="0"/>
          <w:marTop w:val="120"/>
          <w:marBottom w:val="120"/>
          <w:divBdr>
            <w:top w:val="none" w:sz="0" w:space="0" w:color="auto"/>
            <w:left w:val="none" w:sz="0" w:space="0" w:color="auto"/>
            <w:bottom w:val="none" w:sz="0" w:space="0" w:color="auto"/>
            <w:right w:val="none" w:sz="0" w:space="0" w:color="auto"/>
          </w:divBdr>
        </w:div>
        <w:div w:id="374814151">
          <w:marLeft w:val="835"/>
          <w:marRight w:val="0"/>
          <w:marTop w:val="120"/>
          <w:marBottom w:val="120"/>
          <w:divBdr>
            <w:top w:val="none" w:sz="0" w:space="0" w:color="auto"/>
            <w:left w:val="none" w:sz="0" w:space="0" w:color="auto"/>
            <w:bottom w:val="none" w:sz="0" w:space="0" w:color="auto"/>
            <w:right w:val="none" w:sz="0" w:space="0" w:color="auto"/>
          </w:divBdr>
        </w:div>
        <w:div w:id="508451609">
          <w:marLeft w:val="835"/>
          <w:marRight w:val="0"/>
          <w:marTop w:val="120"/>
          <w:marBottom w:val="120"/>
          <w:divBdr>
            <w:top w:val="none" w:sz="0" w:space="0" w:color="auto"/>
            <w:left w:val="none" w:sz="0" w:space="0" w:color="auto"/>
            <w:bottom w:val="none" w:sz="0" w:space="0" w:color="auto"/>
            <w:right w:val="none" w:sz="0" w:space="0" w:color="auto"/>
          </w:divBdr>
        </w:div>
        <w:div w:id="1633824588">
          <w:marLeft w:val="835"/>
          <w:marRight w:val="0"/>
          <w:marTop w:val="120"/>
          <w:marBottom w:val="120"/>
          <w:divBdr>
            <w:top w:val="none" w:sz="0" w:space="0" w:color="auto"/>
            <w:left w:val="none" w:sz="0" w:space="0" w:color="auto"/>
            <w:bottom w:val="none" w:sz="0" w:space="0" w:color="auto"/>
            <w:right w:val="none" w:sz="0" w:space="0" w:color="auto"/>
          </w:divBdr>
        </w:div>
        <w:div w:id="347098220">
          <w:marLeft w:val="835"/>
          <w:marRight w:val="0"/>
          <w:marTop w:val="120"/>
          <w:marBottom w:val="120"/>
          <w:divBdr>
            <w:top w:val="none" w:sz="0" w:space="0" w:color="auto"/>
            <w:left w:val="none" w:sz="0" w:space="0" w:color="auto"/>
            <w:bottom w:val="none" w:sz="0" w:space="0" w:color="auto"/>
            <w:right w:val="none" w:sz="0" w:space="0" w:color="auto"/>
          </w:divBdr>
        </w:div>
      </w:divsChild>
    </w:div>
    <w:div w:id="1720862054">
      <w:bodyDiv w:val="1"/>
      <w:marLeft w:val="0"/>
      <w:marRight w:val="0"/>
      <w:marTop w:val="0"/>
      <w:marBottom w:val="0"/>
      <w:divBdr>
        <w:top w:val="none" w:sz="0" w:space="0" w:color="auto"/>
        <w:left w:val="none" w:sz="0" w:space="0" w:color="auto"/>
        <w:bottom w:val="none" w:sz="0" w:space="0" w:color="auto"/>
        <w:right w:val="none" w:sz="0" w:space="0" w:color="auto"/>
      </w:divBdr>
      <w:divsChild>
        <w:div w:id="900748065">
          <w:marLeft w:val="432"/>
          <w:marRight w:val="0"/>
          <w:marTop w:val="120"/>
          <w:marBottom w:val="120"/>
          <w:divBdr>
            <w:top w:val="none" w:sz="0" w:space="0" w:color="auto"/>
            <w:left w:val="none" w:sz="0" w:space="0" w:color="auto"/>
            <w:bottom w:val="none" w:sz="0" w:space="0" w:color="auto"/>
            <w:right w:val="none" w:sz="0" w:space="0" w:color="auto"/>
          </w:divBdr>
        </w:div>
        <w:div w:id="869684087">
          <w:marLeft w:val="432"/>
          <w:marRight w:val="0"/>
          <w:marTop w:val="120"/>
          <w:marBottom w:val="120"/>
          <w:divBdr>
            <w:top w:val="none" w:sz="0" w:space="0" w:color="auto"/>
            <w:left w:val="none" w:sz="0" w:space="0" w:color="auto"/>
            <w:bottom w:val="none" w:sz="0" w:space="0" w:color="auto"/>
            <w:right w:val="none" w:sz="0" w:space="0" w:color="auto"/>
          </w:divBdr>
        </w:div>
        <w:div w:id="753939790">
          <w:marLeft w:val="432"/>
          <w:marRight w:val="0"/>
          <w:marTop w:val="120"/>
          <w:marBottom w:val="120"/>
          <w:divBdr>
            <w:top w:val="none" w:sz="0" w:space="0" w:color="auto"/>
            <w:left w:val="none" w:sz="0" w:space="0" w:color="auto"/>
            <w:bottom w:val="none" w:sz="0" w:space="0" w:color="auto"/>
            <w:right w:val="none" w:sz="0" w:space="0" w:color="auto"/>
          </w:divBdr>
        </w:div>
        <w:div w:id="408698574">
          <w:marLeft w:val="432"/>
          <w:marRight w:val="0"/>
          <w:marTop w:val="120"/>
          <w:marBottom w:val="120"/>
          <w:divBdr>
            <w:top w:val="none" w:sz="0" w:space="0" w:color="auto"/>
            <w:left w:val="none" w:sz="0" w:space="0" w:color="auto"/>
            <w:bottom w:val="none" w:sz="0" w:space="0" w:color="auto"/>
            <w:right w:val="none" w:sz="0" w:space="0" w:color="auto"/>
          </w:divBdr>
        </w:div>
        <w:div w:id="9449895">
          <w:marLeft w:val="432"/>
          <w:marRight w:val="0"/>
          <w:marTop w:val="120"/>
          <w:marBottom w:val="120"/>
          <w:divBdr>
            <w:top w:val="none" w:sz="0" w:space="0" w:color="auto"/>
            <w:left w:val="none" w:sz="0" w:space="0" w:color="auto"/>
            <w:bottom w:val="none" w:sz="0" w:space="0" w:color="auto"/>
            <w:right w:val="none" w:sz="0" w:space="0" w:color="auto"/>
          </w:divBdr>
        </w:div>
      </w:divsChild>
    </w:div>
    <w:div w:id="1722552136">
      <w:bodyDiv w:val="1"/>
      <w:marLeft w:val="0"/>
      <w:marRight w:val="0"/>
      <w:marTop w:val="0"/>
      <w:marBottom w:val="0"/>
      <w:divBdr>
        <w:top w:val="none" w:sz="0" w:space="0" w:color="auto"/>
        <w:left w:val="none" w:sz="0" w:space="0" w:color="auto"/>
        <w:bottom w:val="none" w:sz="0" w:space="0" w:color="auto"/>
        <w:right w:val="none" w:sz="0" w:space="0" w:color="auto"/>
      </w:divBdr>
      <w:divsChild>
        <w:div w:id="480117008">
          <w:marLeft w:val="446"/>
          <w:marRight w:val="0"/>
          <w:marTop w:val="120"/>
          <w:marBottom w:val="120"/>
          <w:divBdr>
            <w:top w:val="none" w:sz="0" w:space="0" w:color="auto"/>
            <w:left w:val="none" w:sz="0" w:space="0" w:color="auto"/>
            <w:bottom w:val="none" w:sz="0" w:space="0" w:color="auto"/>
            <w:right w:val="none" w:sz="0" w:space="0" w:color="auto"/>
          </w:divBdr>
        </w:div>
        <w:div w:id="1230573609">
          <w:marLeft w:val="446"/>
          <w:marRight w:val="0"/>
          <w:marTop w:val="120"/>
          <w:marBottom w:val="120"/>
          <w:divBdr>
            <w:top w:val="none" w:sz="0" w:space="0" w:color="auto"/>
            <w:left w:val="none" w:sz="0" w:space="0" w:color="auto"/>
            <w:bottom w:val="none" w:sz="0" w:space="0" w:color="auto"/>
            <w:right w:val="none" w:sz="0" w:space="0" w:color="auto"/>
          </w:divBdr>
        </w:div>
        <w:div w:id="190648173">
          <w:marLeft w:val="446"/>
          <w:marRight w:val="0"/>
          <w:marTop w:val="120"/>
          <w:marBottom w:val="120"/>
          <w:divBdr>
            <w:top w:val="none" w:sz="0" w:space="0" w:color="auto"/>
            <w:left w:val="none" w:sz="0" w:space="0" w:color="auto"/>
            <w:bottom w:val="none" w:sz="0" w:space="0" w:color="auto"/>
            <w:right w:val="none" w:sz="0" w:space="0" w:color="auto"/>
          </w:divBdr>
        </w:div>
      </w:divsChild>
    </w:div>
    <w:div w:id="1747454040">
      <w:bodyDiv w:val="1"/>
      <w:marLeft w:val="0"/>
      <w:marRight w:val="0"/>
      <w:marTop w:val="0"/>
      <w:marBottom w:val="0"/>
      <w:divBdr>
        <w:top w:val="none" w:sz="0" w:space="0" w:color="auto"/>
        <w:left w:val="none" w:sz="0" w:space="0" w:color="auto"/>
        <w:bottom w:val="none" w:sz="0" w:space="0" w:color="auto"/>
        <w:right w:val="none" w:sz="0" w:space="0" w:color="auto"/>
      </w:divBdr>
      <w:divsChild>
        <w:div w:id="570577279">
          <w:marLeft w:val="1008"/>
          <w:marRight w:val="0"/>
          <w:marTop w:val="120"/>
          <w:marBottom w:val="120"/>
          <w:divBdr>
            <w:top w:val="none" w:sz="0" w:space="0" w:color="auto"/>
            <w:left w:val="none" w:sz="0" w:space="0" w:color="auto"/>
            <w:bottom w:val="none" w:sz="0" w:space="0" w:color="auto"/>
            <w:right w:val="none" w:sz="0" w:space="0" w:color="auto"/>
          </w:divBdr>
        </w:div>
        <w:div w:id="582883622">
          <w:marLeft w:val="1008"/>
          <w:marRight w:val="0"/>
          <w:marTop w:val="120"/>
          <w:marBottom w:val="120"/>
          <w:divBdr>
            <w:top w:val="none" w:sz="0" w:space="0" w:color="auto"/>
            <w:left w:val="none" w:sz="0" w:space="0" w:color="auto"/>
            <w:bottom w:val="none" w:sz="0" w:space="0" w:color="auto"/>
            <w:right w:val="none" w:sz="0" w:space="0" w:color="auto"/>
          </w:divBdr>
        </w:div>
        <w:div w:id="1366370561">
          <w:marLeft w:val="1008"/>
          <w:marRight w:val="0"/>
          <w:marTop w:val="120"/>
          <w:marBottom w:val="120"/>
          <w:divBdr>
            <w:top w:val="none" w:sz="0" w:space="0" w:color="auto"/>
            <w:left w:val="none" w:sz="0" w:space="0" w:color="auto"/>
            <w:bottom w:val="none" w:sz="0" w:space="0" w:color="auto"/>
            <w:right w:val="none" w:sz="0" w:space="0" w:color="auto"/>
          </w:divBdr>
        </w:div>
        <w:div w:id="724915162">
          <w:marLeft w:val="1008"/>
          <w:marRight w:val="0"/>
          <w:marTop w:val="120"/>
          <w:marBottom w:val="120"/>
          <w:divBdr>
            <w:top w:val="none" w:sz="0" w:space="0" w:color="auto"/>
            <w:left w:val="none" w:sz="0" w:space="0" w:color="auto"/>
            <w:bottom w:val="none" w:sz="0" w:space="0" w:color="auto"/>
            <w:right w:val="none" w:sz="0" w:space="0" w:color="auto"/>
          </w:divBdr>
        </w:div>
      </w:divsChild>
    </w:div>
    <w:div w:id="1770076805">
      <w:bodyDiv w:val="1"/>
      <w:marLeft w:val="0"/>
      <w:marRight w:val="0"/>
      <w:marTop w:val="0"/>
      <w:marBottom w:val="0"/>
      <w:divBdr>
        <w:top w:val="none" w:sz="0" w:space="0" w:color="auto"/>
        <w:left w:val="none" w:sz="0" w:space="0" w:color="auto"/>
        <w:bottom w:val="none" w:sz="0" w:space="0" w:color="auto"/>
        <w:right w:val="none" w:sz="0" w:space="0" w:color="auto"/>
      </w:divBdr>
      <w:divsChild>
        <w:div w:id="181358124">
          <w:marLeft w:val="835"/>
          <w:marRight w:val="0"/>
          <w:marTop w:val="120"/>
          <w:marBottom w:val="120"/>
          <w:divBdr>
            <w:top w:val="none" w:sz="0" w:space="0" w:color="auto"/>
            <w:left w:val="none" w:sz="0" w:space="0" w:color="auto"/>
            <w:bottom w:val="none" w:sz="0" w:space="0" w:color="auto"/>
            <w:right w:val="none" w:sz="0" w:space="0" w:color="auto"/>
          </w:divBdr>
        </w:div>
        <w:div w:id="30501278">
          <w:marLeft w:val="835"/>
          <w:marRight w:val="0"/>
          <w:marTop w:val="120"/>
          <w:marBottom w:val="120"/>
          <w:divBdr>
            <w:top w:val="none" w:sz="0" w:space="0" w:color="auto"/>
            <w:left w:val="none" w:sz="0" w:space="0" w:color="auto"/>
            <w:bottom w:val="none" w:sz="0" w:space="0" w:color="auto"/>
            <w:right w:val="none" w:sz="0" w:space="0" w:color="auto"/>
          </w:divBdr>
        </w:div>
        <w:div w:id="61176929">
          <w:marLeft w:val="835"/>
          <w:marRight w:val="0"/>
          <w:marTop w:val="120"/>
          <w:marBottom w:val="120"/>
          <w:divBdr>
            <w:top w:val="none" w:sz="0" w:space="0" w:color="auto"/>
            <w:left w:val="none" w:sz="0" w:space="0" w:color="auto"/>
            <w:bottom w:val="none" w:sz="0" w:space="0" w:color="auto"/>
            <w:right w:val="none" w:sz="0" w:space="0" w:color="auto"/>
          </w:divBdr>
        </w:div>
        <w:div w:id="1041829332">
          <w:marLeft w:val="835"/>
          <w:marRight w:val="0"/>
          <w:marTop w:val="120"/>
          <w:marBottom w:val="120"/>
          <w:divBdr>
            <w:top w:val="none" w:sz="0" w:space="0" w:color="auto"/>
            <w:left w:val="none" w:sz="0" w:space="0" w:color="auto"/>
            <w:bottom w:val="none" w:sz="0" w:space="0" w:color="auto"/>
            <w:right w:val="none" w:sz="0" w:space="0" w:color="auto"/>
          </w:divBdr>
        </w:div>
        <w:div w:id="123618428">
          <w:marLeft w:val="835"/>
          <w:marRight w:val="0"/>
          <w:marTop w:val="120"/>
          <w:marBottom w:val="120"/>
          <w:divBdr>
            <w:top w:val="none" w:sz="0" w:space="0" w:color="auto"/>
            <w:left w:val="none" w:sz="0" w:space="0" w:color="auto"/>
            <w:bottom w:val="none" w:sz="0" w:space="0" w:color="auto"/>
            <w:right w:val="none" w:sz="0" w:space="0" w:color="auto"/>
          </w:divBdr>
        </w:div>
        <w:div w:id="1582716319">
          <w:marLeft w:val="835"/>
          <w:marRight w:val="0"/>
          <w:marTop w:val="120"/>
          <w:marBottom w:val="120"/>
          <w:divBdr>
            <w:top w:val="none" w:sz="0" w:space="0" w:color="auto"/>
            <w:left w:val="none" w:sz="0" w:space="0" w:color="auto"/>
            <w:bottom w:val="none" w:sz="0" w:space="0" w:color="auto"/>
            <w:right w:val="none" w:sz="0" w:space="0" w:color="auto"/>
          </w:divBdr>
        </w:div>
        <w:div w:id="1410813163">
          <w:marLeft w:val="835"/>
          <w:marRight w:val="0"/>
          <w:marTop w:val="120"/>
          <w:marBottom w:val="120"/>
          <w:divBdr>
            <w:top w:val="none" w:sz="0" w:space="0" w:color="auto"/>
            <w:left w:val="none" w:sz="0" w:space="0" w:color="auto"/>
            <w:bottom w:val="none" w:sz="0" w:space="0" w:color="auto"/>
            <w:right w:val="none" w:sz="0" w:space="0" w:color="auto"/>
          </w:divBdr>
        </w:div>
        <w:div w:id="88282355">
          <w:marLeft w:val="835"/>
          <w:marRight w:val="0"/>
          <w:marTop w:val="120"/>
          <w:marBottom w:val="120"/>
          <w:divBdr>
            <w:top w:val="none" w:sz="0" w:space="0" w:color="auto"/>
            <w:left w:val="none" w:sz="0" w:space="0" w:color="auto"/>
            <w:bottom w:val="none" w:sz="0" w:space="0" w:color="auto"/>
            <w:right w:val="none" w:sz="0" w:space="0" w:color="auto"/>
          </w:divBdr>
        </w:div>
        <w:div w:id="1048994142">
          <w:marLeft w:val="835"/>
          <w:marRight w:val="0"/>
          <w:marTop w:val="120"/>
          <w:marBottom w:val="120"/>
          <w:divBdr>
            <w:top w:val="none" w:sz="0" w:space="0" w:color="auto"/>
            <w:left w:val="none" w:sz="0" w:space="0" w:color="auto"/>
            <w:bottom w:val="none" w:sz="0" w:space="0" w:color="auto"/>
            <w:right w:val="none" w:sz="0" w:space="0" w:color="auto"/>
          </w:divBdr>
        </w:div>
      </w:divsChild>
    </w:div>
    <w:div w:id="1778408982">
      <w:bodyDiv w:val="1"/>
      <w:marLeft w:val="0"/>
      <w:marRight w:val="0"/>
      <w:marTop w:val="0"/>
      <w:marBottom w:val="0"/>
      <w:divBdr>
        <w:top w:val="none" w:sz="0" w:space="0" w:color="auto"/>
        <w:left w:val="none" w:sz="0" w:space="0" w:color="auto"/>
        <w:bottom w:val="none" w:sz="0" w:space="0" w:color="auto"/>
        <w:right w:val="none" w:sz="0" w:space="0" w:color="auto"/>
      </w:divBdr>
      <w:divsChild>
        <w:div w:id="1196457365">
          <w:marLeft w:val="835"/>
          <w:marRight w:val="0"/>
          <w:marTop w:val="120"/>
          <w:marBottom w:val="120"/>
          <w:divBdr>
            <w:top w:val="none" w:sz="0" w:space="0" w:color="auto"/>
            <w:left w:val="none" w:sz="0" w:space="0" w:color="auto"/>
            <w:bottom w:val="none" w:sz="0" w:space="0" w:color="auto"/>
            <w:right w:val="none" w:sz="0" w:space="0" w:color="auto"/>
          </w:divBdr>
        </w:div>
        <w:div w:id="1477604976">
          <w:marLeft w:val="835"/>
          <w:marRight w:val="0"/>
          <w:marTop w:val="120"/>
          <w:marBottom w:val="120"/>
          <w:divBdr>
            <w:top w:val="none" w:sz="0" w:space="0" w:color="auto"/>
            <w:left w:val="none" w:sz="0" w:space="0" w:color="auto"/>
            <w:bottom w:val="none" w:sz="0" w:space="0" w:color="auto"/>
            <w:right w:val="none" w:sz="0" w:space="0" w:color="auto"/>
          </w:divBdr>
        </w:div>
        <w:div w:id="1340080680">
          <w:marLeft w:val="835"/>
          <w:marRight w:val="0"/>
          <w:marTop w:val="120"/>
          <w:marBottom w:val="120"/>
          <w:divBdr>
            <w:top w:val="none" w:sz="0" w:space="0" w:color="auto"/>
            <w:left w:val="none" w:sz="0" w:space="0" w:color="auto"/>
            <w:bottom w:val="none" w:sz="0" w:space="0" w:color="auto"/>
            <w:right w:val="none" w:sz="0" w:space="0" w:color="auto"/>
          </w:divBdr>
        </w:div>
        <w:div w:id="1272783847">
          <w:marLeft w:val="835"/>
          <w:marRight w:val="0"/>
          <w:marTop w:val="120"/>
          <w:marBottom w:val="120"/>
          <w:divBdr>
            <w:top w:val="none" w:sz="0" w:space="0" w:color="auto"/>
            <w:left w:val="none" w:sz="0" w:space="0" w:color="auto"/>
            <w:bottom w:val="none" w:sz="0" w:space="0" w:color="auto"/>
            <w:right w:val="none" w:sz="0" w:space="0" w:color="auto"/>
          </w:divBdr>
        </w:div>
      </w:divsChild>
    </w:div>
    <w:div w:id="1782452903">
      <w:bodyDiv w:val="1"/>
      <w:marLeft w:val="0"/>
      <w:marRight w:val="0"/>
      <w:marTop w:val="0"/>
      <w:marBottom w:val="0"/>
      <w:divBdr>
        <w:top w:val="none" w:sz="0" w:space="0" w:color="auto"/>
        <w:left w:val="none" w:sz="0" w:space="0" w:color="auto"/>
        <w:bottom w:val="none" w:sz="0" w:space="0" w:color="auto"/>
        <w:right w:val="none" w:sz="0" w:space="0" w:color="auto"/>
      </w:divBdr>
      <w:divsChild>
        <w:div w:id="801458146">
          <w:marLeft w:val="835"/>
          <w:marRight w:val="0"/>
          <w:marTop w:val="120"/>
          <w:marBottom w:val="120"/>
          <w:divBdr>
            <w:top w:val="none" w:sz="0" w:space="0" w:color="auto"/>
            <w:left w:val="none" w:sz="0" w:space="0" w:color="auto"/>
            <w:bottom w:val="none" w:sz="0" w:space="0" w:color="auto"/>
            <w:right w:val="none" w:sz="0" w:space="0" w:color="auto"/>
          </w:divBdr>
        </w:div>
        <w:div w:id="881135122">
          <w:marLeft w:val="835"/>
          <w:marRight w:val="0"/>
          <w:marTop w:val="120"/>
          <w:marBottom w:val="120"/>
          <w:divBdr>
            <w:top w:val="none" w:sz="0" w:space="0" w:color="auto"/>
            <w:left w:val="none" w:sz="0" w:space="0" w:color="auto"/>
            <w:bottom w:val="none" w:sz="0" w:space="0" w:color="auto"/>
            <w:right w:val="none" w:sz="0" w:space="0" w:color="auto"/>
          </w:divBdr>
        </w:div>
        <w:div w:id="1155873669">
          <w:marLeft w:val="835"/>
          <w:marRight w:val="0"/>
          <w:marTop w:val="120"/>
          <w:marBottom w:val="120"/>
          <w:divBdr>
            <w:top w:val="none" w:sz="0" w:space="0" w:color="auto"/>
            <w:left w:val="none" w:sz="0" w:space="0" w:color="auto"/>
            <w:bottom w:val="none" w:sz="0" w:space="0" w:color="auto"/>
            <w:right w:val="none" w:sz="0" w:space="0" w:color="auto"/>
          </w:divBdr>
        </w:div>
      </w:divsChild>
    </w:div>
    <w:div w:id="1823505412">
      <w:bodyDiv w:val="1"/>
      <w:marLeft w:val="0"/>
      <w:marRight w:val="0"/>
      <w:marTop w:val="0"/>
      <w:marBottom w:val="0"/>
      <w:divBdr>
        <w:top w:val="none" w:sz="0" w:space="0" w:color="auto"/>
        <w:left w:val="none" w:sz="0" w:space="0" w:color="auto"/>
        <w:bottom w:val="none" w:sz="0" w:space="0" w:color="auto"/>
        <w:right w:val="none" w:sz="0" w:space="0" w:color="auto"/>
      </w:divBdr>
      <w:divsChild>
        <w:div w:id="1695573429">
          <w:marLeft w:val="835"/>
          <w:marRight w:val="0"/>
          <w:marTop w:val="120"/>
          <w:marBottom w:val="120"/>
          <w:divBdr>
            <w:top w:val="none" w:sz="0" w:space="0" w:color="auto"/>
            <w:left w:val="none" w:sz="0" w:space="0" w:color="auto"/>
            <w:bottom w:val="none" w:sz="0" w:space="0" w:color="auto"/>
            <w:right w:val="none" w:sz="0" w:space="0" w:color="auto"/>
          </w:divBdr>
        </w:div>
        <w:div w:id="1817797678">
          <w:marLeft w:val="835"/>
          <w:marRight w:val="0"/>
          <w:marTop w:val="120"/>
          <w:marBottom w:val="120"/>
          <w:divBdr>
            <w:top w:val="none" w:sz="0" w:space="0" w:color="auto"/>
            <w:left w:val="none" w:sz="0" w:space="0" w:color="auto"/>
            <w:bottom w:val="none" w:sz="0" w:space="0" w:color="auto"/>
            <w:right w:val="none" w:sz="0" w:space="0" w:color="auto"/>
          </w:divBdr>
        </w:div>
        <w:div w:id="1475487376">
          <w:marLeft w:val="835"/>
          <w:marRight w:val="0"/>
          <w:marTop w:val="120"/>
          <w:marBottom w:val="120"/>
          <w:divBdr>
            <w:top w:val="none" w:sz="0" w:space="0" w:color="auto"/>
            <w:left w:val="none" w:sz="0" w:space="0" w:color="auto"/>
            <w:bottom w:val="none" w:sz="0" w:space="0" w:color="auto"/>
            <w:right w:val="none" w:sz="0" w:space="0" w:color="auto"/>
          </w:divBdr>
        </w:div>
      </w:divsChild>
    </w:div>
    <w:div w:id="1831405687">
      <w:bodyDiv w:val="1"/>
      <w:marLeft w:val="0"/>
      <w:marRight w:val="0"/>
      <w:marTop w:val="0"/>
      <w:marBottom w:val="0"/>
      <w:divBdr>
        <w:top w:val="none" w:sz="0" w:space="0" w:color="auto"/>
        <w:left w:val="none" w:sz="0" w:space="0" w:color="auto"/>
        <w:bottom w:val="none" w:sz="0" w:space="0" w:color="auto"/>
        <w:right w:val="none" w:sz="0" w:space="0" w:color="auto"/>
      </w:divBdr>
      <w:divsChild>
        <w:div w:id="1444225537">
          <w:marLeft w:val="835"/>
          <w:marRight w:val="0"/>
          <w:marTop w:val="120"/>
          <w:marBottom w:val="0"/>
          <w:divBdr>
            <w:top w:val="none" w:sz="0" w:space="0" w:color="auto"/>
            <w:left w:val="none" w:sz="0" w:space="0" w:color="auto"/>
            <w:bottom w:val="none" w:sz="0" w:space="0" w:color="auto"/>
            <w:right w:val="none" w:sz="0" w:space="0" w:color="auto"/>
          </w:divBdr>
        </w:div>
        <w:div w:id="626199106">
          <w:marLeft w:val="835"/>
          <w:marRight w:val="0"/>
          <w:marTop w:val="120"/>
          <w:marBottom w:val="0"/>
          <w:divBdr>
            <w:top w:val="none" w:sz="0" w:space="0" w:color="auto"/>
            <w:left w:val="none" w:sz="0" w:space="0" w:color="auto"/>
            <w:bottom w:val="none" w:sz="0" w:space="0" w:color="auto"/>
            <w:right w:val="none" w:sz="0" w:space="0" w:color="auto"/>
          </w:divBdr>
        </w:div>
        <w:div w:id="316299680">
          <w:marLeft w:val="835"/>
          <w:marRight w:val="0"/>
          <w:marTop w:val="120"/>
          <w:marBottom w:val="0"/>
          <w:divBdr>
            <w:top w:val="none" w:sz="0" w:space="0" w:color="auto"/>
            <w:left w:val="none" w:sz="0" w:space="0" w:color="auto"/>
            <w:bottom w:val="none" w:sz="0" w:space="0" w:color="auto"/>
            <w:right w:val="none" w:sz="0" w:space="0" w:color="auto"/>
          </w:divBdr>
        </w:div>
      </w:divsChild>
    </w:div>
    <w:div w:id="1867256798">
      <w:bodyDiv w:val="1"/>
      <w:marLeft w:val="0"/>
      <w:marRight w:val="0"/>
      <w:marTop w:val="0"/>
      <w:marBottom w:val="0"/>
      <w:divBdr>
        <w:top w:val="none" w:sz="0" w:space="0" w:color="auto"/>
        <w:left w:val="none" w:sz="0" w:space="0" w:color="auto"/>
        <w:bottom w:val="none" w:sz="0" w:space="0" w:color="auto"/>
        <w:right w:val="none" w:sz="0" w:space="0" w:color="auto"/>
      </w:divBdr>
      <w:divsChild>
        <w:div w:id="146481365">
          <w:marLeft w:val="850"/>
          <w:marRight w:val="0"/>
          <w:marTop w:val="40"/>
          <w:marBottom w:val="40"/>
          <w:divBdr>
            <w:top w:val="none" w:sz="0" w:space="0" w:color="auto"/>
            <w:left w:val="none" w:sz="0" w:space="0" w:color="auto"/>
            <w:bottom w:val="none" w:sz="0" w:space="0" w:color="auto"/>
            <w:right w:val="none" w:sz="0" w:space="0" w:color="auto"/>
          </w:divBdr>
        </w:div>
        <w:div w:id="632978590">
          <w:marLeft w:val="850"/>
          <w:marRight w:val="0"/>
          <w:marTop w:val="40"/>
          <w:marBottom w:val="40"/>
          <w:divBdr>
            <w:top w:val="none" w:sz="0" w:space="0" w:color="auto"/>
            <w:left w:val="none" w:sz="0" w:space="0" w:color="auto"/>
            <w:bottom w:val="none" w:sz="0" w:space="0" w:color="auto"/>
            <w:right w:val="none" w:sz="0" w:space="0" w:color="auto"/>
          </w:divBdr>
        </w:div>
        <w:div w:id="1514804631">
          <w:marLeft w:val="850"/>
          <w:marRight w:val="0"/>
          <w:marTop w:val="40"/>
          <w:marBottom w:val="40"/>
          <w:divBdr>
            <w:top w:val="none" w:sz="0" w:space="0" w:color="auto"/>
            <w:left w:val="none" w:sz="0" w:space="0" w:color="auto"/>
            <w:bottom w:val="none" w:sz="0" w:space="0" w:color="auto"/>
            <w:right w:val="none" w:sz="0" w:space="0" w:color="auto"/>
          </w:divBdr>
        </w:div>
        <w:div w:id="1166632484">
          <w:marLeft w:val="850"/>
          <w:marRight w:val="0"/>
          <w:marTop w:val="40"/>
          <w:marBottom w:val="40"/>
          <w:divBdr>
            <w:top w:val="none" w:sz="0" w:space="0" w:color="auto"/>
            <w:left w:val="none" w:sz="0" w:space="0" w:color="auto"/>
            <w:bottom w:val="none" w:sz="0" w:space="0" w:color="auto"/>
            <w:right w:val="none" w:sz="0" w:space="0" w:color="auto"/>
          </w:divBdr>
        </w:div>
        <w:div w:id="303893860">
          <w:marLeft w:val="850"/>
          <w:marRight w:val="0"/>
          <w:marTop w:val="40"/>
          <w:marBottom w:val="40"/>
          <w:divBdr>
            <w:top w:val="none" w:sz="0" w:space="0" w:color="auto"/>
            <w:left w:val="none" w:sz="0" w:space="0" w:color="auto"/>
            <w:bottom w:val="none" w:sz="0" w:space="0" w:color="auto"/>
            <w:right w:val="none" w:sz="0" w:space="0" w:color="auto"/>
          </w:divBdr>
        </w:div>
        <w:div w:id="873343925">
          <w:marLeft w:val="850"/>
          <w:marRight w:val="0"/>
          <w:marTop w:val="40"/>
          <w:marBottom w:val="40"/>
          <w:divBdr>
            <w:top w:val="none" w:sz="0" w:space="0" w:color="auto"/>
            <w:left w:val="none" w:sz="0" w:space="0" w:color="auto"/>
            <w:bottom w:val="none" w:sz="0" w:space="0" w:color="auto"/>
            <w:right w:val="none" w:sz="0" w:space="0" w:color="auto"/>
          </w:divBdr>
        </w:div>
        <w:div w:id="1216697355">
          <w:marLeft w:val="850"/>
          <w:marRight w:val="0"/>
          <w:marTop w:val="40"/>
          <w:marBottom w:val="40"/>
          <w:divBdr>
            <w:top w:val="none" w:sz="0" w:space="0" w:color="auto"/>
            <w:left w:val="none" w:sz="0" w:space="0" w:color="auto"/>
            <w:bottom w:val="none" w:sz="0" w:space="0" w:color="auto"/>
            <w:right w:val="none" w:sz="0" w:space="0" w:color="auto"/>
          </w:divBdr>
        </w:div>
        <w:div w:id="1130778446">
          <w:marLeft w:val="850"/>
          <w:marRight w:val="0"/>
          <w:marTop w:val="40"/>
          <w:marBottom w:val="40"/>
          <w:divBdr>
            <w:top w:val="none" w:sz="0" w:space="0" w:color="auto"/>
            <w:left w:val="none" w:sz="0" w:space="0" w:color="auto"/>
            <w:bottom w:val="none" w:sz="0" w:space="0" w:color="auto"/>
            <w:right w:val="none" w:sz="0" w:space="0" w:color="auto"/>
          </w:divBdr>
        </w:div>
        <w:div w:id="101072506">
          <w:marLeft w:val="850"/>
          <w:marRight w:val="0"/>
          <w:marTop w:val="40"/>
          <w:marBottom w:val="40"/>
          <w:divBdr>
            <w:top w:val="none" w:sz="0" w:space="0" w:color="auto"/>
            <w:left w:val="none" w:sz="0" w:space="0" w:color="auto"/>
            <w:bottom w:val="none" w:sz="0" w:space="0" w:color="auto"/>
            <w:right w:val="none" w:sz="0" w:space="0" w:color="auto"/>
          </w:divBdr>
        </w:div>
        <w:div w:id="2077389121">
          <w:marLeft w:val="850"/>
          <w:marRight w:val="0"/>
          <w:marTop w:val="40"/>
          <w:marBottom w:val="40"/>
          <w:divBdr>
            <w:top w:val="none" w:sz="0" w:space="0" w:color="auto"/>
            <w:left w:val="none" w:sz="0" w:space="0" w:color="auto"/>
            <w:bottom w:val="none" w:sz="0" w:space="0" w:color="auto"/>
            <w:right w:val="none" w:sz="0" w:space="0" w:color="auto"/>
          </w:divBdr>
        </w:div>
      </w:divsChild>
    </w:div>
    <w:div w:id="1868904023">
      <w:bodyDiv w:val="1"/>
      <w:marLeft w:val="0"/>
      <w:marRight w:val="0"/>
      <w:marTop w:val="0"/>
      <w:marBottom w:val="0"/>
      <w:divBdr>
        <w:top w:val="none" w:sz="0" w:space="0" w:color="auto"/>
        <w:left w:val="none" w:sz="0" w:space="0" w:color="auto"/>
        <w:bottom w:val="none" w:sz="0" w:space="0" w:color="auto"/>
        <w:right w:val="none" w:sz="0" w:space="0" w:color="auto"/>
      </w:divBdr>
    </w:div>
    <w:div w:id="1870334016">
      <w:bodyDiv w:val="1"/>
      <w:marLeft w:val="0"/>
      <w:marRight w:val="0"/>
      <w:marTop w:val="0"/>
      <w:marBottom w:val="0"/>
      <w:divBdr>
        <w:top w:val="none" w:sz="0" w:space="0" w:color="auto"/>
        <w:left w:val="none" w:sz="0" w:space="0" w:color="auto"/>
        <w:bottom w:val="none" w:sz="0" w:space="0" w:color="auto"/>
        <w:right w:val="none" w:sz="0" w:space="0" w:color="auto"/>
      </w:divBdr>
      <w:divsChild>
        <w:div w:id="1769232239">
          <w:marLeft w:val="835"/>
          <w:marRight w:val="0"/>
          <w:marTop w:val="120"/>
          <w:marBottom w:val="120"/>
          <w:divBdr>
            <w:top w:val="none" w:sz="0" w:space="0" w:color="auto"/>
            <w:left w:val="none" w:sz="0" w:space="0" w:color="auto"/>
            <w:bottom w:val="none" w:sz="0" w:space="0" w:color="auto"/>
            <w:right w:val="none" w:sz="0" w:space="0" w:color="auto"/>
          </w:divBdr>
        </w:div>
        <w:div w:id="1788350091">
          <w:marLeft w:val="835"/>
          <w:marRight w:val="0"/>
          <w:marTop w:val="120"/>
          <w:marBottom w:val="120"/>
          <w:divBdr>
            <w:top w:val="none" w:sz="0" w:space="0" w:color="auto"/>
            <w:left w:val="none" w:sz="0" w:space="0" w:color="auto"/>
            <w:bottom w:val="none" w:sz="0" w:space="0" w:color="auto"/>
            <w:right w:val="none" w:sz="0" w:space="0" w:color="auto"/>
          </w:divBdr>
        </w:div>
        <w:div w:id="1866479105">
          <w:marLeft w:val="835"/>
          <w:marRight w:val="0"/>
          <w:marTop w:val="120"/>
          <w:marBottom w:val="120"/>
          <w:divBdr>
            <w:top w:val="none" w:sz="0" w:space="0" w:color="auto"/>
            <w:left w:val="none" w:sz="0" w:space="0" w:color="auto"/>
            <w:bottom w:val="none" w:sz="0" w:space="0" w:color="auto"/>
            <w:right w:val="none" w:sz="0" w:space="0" w:color="auto"/>
          </w:divBdr>
        </w:div>
        <w:div w:id="1538275298">
          <w:marLeft w:val="835"/>
          <w:marRight w:val="0"/>
          <w:marTop w:val="120"/>
          <w:marBottom w:val="120"/>
          <w:divBdr>
            <w:top w:val="none" w:sz="0" w:space="0" w:color="auto"/>
            <w:left w:val="none" w:sz="0" w:space="0" w:color="auto"/>
            <w:bottom w:val="none" w:sz="0" w:space="0" w:color="auto"/>
            <w:right w:val="none" w:sz="0" w:space="0" w:color="auto"/>
          </w:divBdr>
        </w:div>
        <w:div w:id="2043626944">
          <w:marLeft w:val="835"/>
          <w:marRight w:val="0"/>
          <w:marTop w:val="120"/>
          <w:marBottom w:val="120"/>
          <w:divBdr>
            <w:top w:val="none" w:sz="0" w:space="0" w:color="auto"/>
            <w:left w:val="none" w:sz="0" w:space="0" w:color="auto"/>
            <w:bottom w:val="none" w:sz="0" w:space="0" w:color="auto"/>
            <w:right w:val="none" w:sz="0" w:space="0" w:color="auto"/>
          </w:divBdr>
        </w:div>
      </w:divsChild>
    </w:div>
    <w:div w:id="1871264679">
      <w:bodyDiv w:val="1"/>
      <w:marLeft w:val="0"/>
      <w:marRight w:val="0"/>
      <w:marTop w:val="0"/>
      <w:marBottom w:val="0"/>
      <w:divBdr>
        <w:top w:val="none" w:sz="0" w:space="0" w:color="auto"/>
        <w:left w:val="none" w:sz="0" w:space="0" w:color="auto"/>
        <w:bottom w:val="none" w:sz="0" w:space="0" w:color="auto"/>
        <w:right w:val="none" w:sz="0" w:space="0" w:color="auto"/>
      </w:divBdr>
      <w:divsChild>
        <w:div w:id="1487362584">
          <w:marLeft w:val="432"/>
          <w:marRight w:val="0"/>
          <w:marTop w:val="120"/>
          <w:marBottom w:val="120"/>
          <w:divBdr>
            <w:top w:val="none" w:sz="0" w:space="0" w:color="auto"/>
            <w:left w:val="none" w:sz="0" w:space="0" w:color="auto"/>
            <w:bottom w:val="none" w:sz="0" w:space="0" w:color="auto"/>
            <w:right w:val="none" w:sz="0" w:space="0" w:color="auto"/>
          </w:divBdr>
        </w:div>
        <w:div w:id="2133086441">
          <w:marLeft w:val="432"/>
          <w:marRight w:val="0"/>
          <w:marTop w:val="120"/>
          <w:marBottom w:val="120"/>
          <w:divBdr>
            <w:top w:val="none" w:sz="0" w:space="0" w:color="auto"/>
            <w:left w:val="none" w:sz="0" w:space="0" w:color="auto"/>
            <w:bottom w:val="none" w:sz="0" w:space="0" w:color="auto"/>
            <w:right w:val="none" w:sz="0" w:space="0" w:color="auto"/>
          </w:divBdr>
        </w:div>
        <w:div w:id="662245183">
          <w:marLeft w:val="432"/>
          <w:marRight w:val="0"/>
          <w:marTop w:val="120"/>
          <w:marBottom w:val="120"/>
          <w:divBdr>
            <w:top w:val="none" w:sz="0" w:space="0" w:color="auto"/>
            <w:left w:val="none" w:sz="0" w:space="0" w:color="auto"/>
            <w:bottom w:val="none" w:sz="0" w:space="0" w:color="auto"/>
            <w:right w:val="none" w:sz="0" w:space="0" w:color="auto"/>
          </w:divBdr>
        </w:div>
        <w:div w:id="2028411220">
          <w:marLeft w:val="432"/>
          <w:marRight w:val="0"/>
          <w:marTop w:val="120"/>
          <w:marBottom w:val="120"/>
          <w:divBdr>
            <w:top w:val="none" w:sz="0" w:space="0" w:color="auto"/>
            <w:left w:val="none" w:sz="0" w:space="0" w:color="auto"/>
            <w:bottom w:val="none" w:sz="0" w:space="0" w:color="auto"/>
            <w:right w:val="none" w:sz="0" w:space="0" w:color="auto"/>
          </w:divBdr>
        </w:div>
        <w:div w:id="1035930526">
          <w:marLeft w:val="432"/>
          <w:marRight w:val="0"/>
          <w:marTop w:val="120"/>
          <w:marBottom w:val="120"/>
          <w:divBdr>
            <w:top w:val="none" w:sz="0" w:space="0" w:color="auto"/>
            <w:left w:val="none" w:sz="0" w:space="0" w:color="auto"/>
            <w:bottom w:val="none" w:sz="0" w:space="0" w:color="auto"/>
            <w:right w:val="none" w:sz="0" w:space="0" w:color="auto"/>
          </w:divBdr>
        </w:div>
        <w:div w:id="942956034">
          <w:marLeft w:val="432"/>
          <w:marRight w:val="0"/>
          <w:marTop w:val="120"/>
          <w:marBottom w:val="120"/>
          <w:divBdr>
            <w:top w:val="none" w:sz="0" w:space="0" w:color="auto"/>
            <w:left w:val="none" w:sz="0" w:space="0" w:color="auto"/>
            <w:bottom w:val="none" w:sz="0" w:space="0" w:color="auto"/>
            <w:right w:val="none" w:sz="0" w:space="0" w:color="auto"/>
          </w:divBdr>
        </w:div>
        <w:div w:id="218176036">
          <w:marLeft w:val="432"/>
          <w:marRight w:val="0"/>
          <w:marTop w:val="120"/>
          <w:marBottom w:val="120"/>
          <w:divBdr>
            <w:top w:val="none" w:sz="0" w:space="0" w:color="auto"/>
            <w:left w:val="none" w:sz="0" w:space="0" w:color="auto"/>
            <w:bottom w:val="none" w:sz="0" w:space="0" w:color="auto"/>
            <w:right w:val="none" w:sz="0" w:space="0" w:color="auto"/>
          </w:divBdr>
        </w:div>
      </w:divsChild>
    </w:div>
    <w:div w:id="1874227436">
      <w:bodyDiv w:val="1"/>
      <w:marLeft w:val="0"/>
      <w:marRight w:val="0"/>
      <w:marTop w:val="0"/>
      <w:marBottom w:val="0"/>
      <w:divBdr>
        <w:top w:val="none" w:sz="0" w:space="0" w:color="auto"/>
        <w:left w:val="none" w:sz="0" w:space="0" w:color="auto"/>
        <w:bottom w:val="none" w:sz="0" w:space="0" w:color="auto"/>
        <w:right w:val="none" w:sz="0" w:space="0" w:color="auto"/>
      </w:divBdr>
      <w:divsChild>
        <w:div w:id="1552418177">
          <w:marLeft w:val="835"/>
          <w:marRight w:val="0"/>
          <w:marTop w:val="120"/>
          <w:marBottom w:val="0"/>
          <w:divBdr>
            <w:top w:val="none" w:sz="0" w:space="0" w:color="auto"/>
            <w:left w:val="none" w:sz="0" w:space="0" w:color="auto"/>
            <w:bottom w:val="none" w:sz="0" w:space="0" w:color="auto"/>
            <w:right w:val="none" w:sz="0" w:space="0" w:color="auto"/>
          </w:divBdr>
        </w:div>
        <w:div w:id="996037738">
          <w:marLeft w:val="835"/>
          <w:marRight w:val="0"/>
          <w:marTop w:val="120"/>
          <w:marBottom w:val="0"/>
          <w:divBdr>
            <w:top w:val="none" w:sz="0" w:space="0" w:color="auto"/>
            <w:left w:val="none" w:sz="0" w:space="0" w:color="auto"/>
            <w:bottom w:val="none" w:sz="0" w:space="0" w:color="auto"/>
            <w:right w:val="none" w:sz="0" w:space="0" w:color="auto"/>
          </w:divBdr>
        </w:div>
        <w:div w:id="2046173249">
          <w:marLeft w:val="835"/>
          <w:marRight w:val="0"/>
          <w:marTop w:val="120"/>
          <w:marBottom w:val="0"/>
          <w:divBdr>
            <w:top w:val="none" w:sz="0" w:space="0" w:color="auto"/>
            <w:left w:val="none" w:sz="0" w:space="0" w:color="auto"/>
            <w:bottom w:val="none" w:sz="0" w:space="0" w:color="auto"/>
            <w:right w:val="none" w:sz="0" w:space="0" w:color="auto"/>
          </w:divBdr>
        </w:div>
        <w:div w:id="1870949513">
          <w:marLeft w:val="835"/>
          <w:marRight w:val="0"/>
          <w:marTop w:val="120"/>
          <w:marBottom w:val="0"/>
          <w:divBdr>
            <w:top w:val="none" w:sz="0" w:space="0" w:color="auto"/>
            <w:left w:val="none" w:sz="0" w:space="0" w:color="auto"/>
            <w:bottom w:val="none" w:sz="0" w:space="0" w:color="auto"/>
            <w:right w:val="none" w:sz="0" w:space="0" w:color="auto"/>
          </w:divBdr>
        </w:div>
      </w:divsChild>
    </w:div>
    <w:div w:id="1894805730">
      <w:bodyDiv w:val="1"/>
      <w:marLeft w:val="0"/>
      <w:marRight w:val="0"/>
      <w:marTop w:val="0"/>
      <w:marBottom w:val="0"/>
      <w:divBdr>
        <w:top w:val="none" w:sz="0" w:space="0" w:color="auto"/>
        <w:left w:val="none" w:sz="0" w:space="0" w:color="auto"/>
        <w:bottom w:val="none" w:sz="0" w:space="0" w:color="auto"/>
        <w:right w:val="none" w:sz="0" w:space="0" w:color="auto"/>
      </w:divBdr>
    </w:div>
    <w:div w:id="1909343832">
      <w:bodyDiv w:val="1"/>
      <w:marLeft w:val="0"/>
      <w:marRight w:val="0"/>
      <w:marTop w:val="0"/>
      <w:marBottom w:val="0"/>
      <w:divBdr>
        <w:top w:val="none" w:sz="0" w:space="0" w:color="auto"/>
        <w:left w:val="none" w:sz="0" w:space="0" w:color="auto"/>
        <w:bottom w:val="none" w:sz="0" w:space="0" w:color="auto"/>
        <w:right w:val="none" w:sz="0" w:space="0" w:color="auto"/>
      </w:divBdr>
    </w:div>
    <w:div w:id="1936131178">
      <w:bodyDiv w:val="1"/>
      <w:marLeft w:val="0"/>
      <w:marRight w:val="0"/>
      <w:marTop w:val="0"/>
      <w:marBottom w:val="0"/>
      <w:divBdr>
        <w:top w:val="none" w:sz="0" w:space="0" w:color="auto"/>
        <w:left w:val="none" w:sz="0" w:space="0" w:color="auto"/>
        <w:bottom w:val="none" w:sz="0" w:space="0" w:color="auto"/>
        <w:right w:val="none" w:sz="0" w:space="0" w:color="auto"/>
      </w:divBdr>
      <w:divsChild>
        <w:div w:id="336999888">
          <w:marLeft w:val="0"/>
          <w:marRight w:val="0"/>
          <w:marTop w:val="0"/>
          <w:marBottom w:val="0"/>
          <w:divBdr>
            <w:top w:val="single" w:sz="6" w:space="0" w:color="BAB6AA"/>
            <w:left w:val="single" w:sz="6" w:space="0" w:color="BAB6AA"/>
            <w:bottom w:val="single" w:sz="6" w:space="0" w:color="BAB6AA"/>
            <w:right w:val="single" w:sz="6" w:space="0" w:color="BAB6AA"/>
          </w:divBdr>
          <w:divsChild>
            <w:div w:id="1788347760">
              <w:marLeft w:val="0"/>
              <w:marRight w:val="0"/>
              <w:marTop w:val="0"/>
              <w:marBottom w:val="0"/>
              <w:divBdr>
                <w:top w:val="none" w:sz="0" w:space="0" w:color="auto"/>
                <w:left w:val="none" w:sz="0" w:space="0" w:color="auto"/>
                <w:bottom w:val="none" w:sz="0" w:space="0" w:color="auto"/>
                <w:right w:val="none" w:sz="0" w:space="0" w:color="auto"/>
              </w:divBdr>
              <w:divsChild>
                <w:div w:id="853419981">
                  <w:marLeft w:val="0"/>
                  <w:marRight w:val="0"/>
                  <w:marTop w:val="0"/>
                  <w:marBottom w:val="0"/>
                  <w:divBdr>
                    <w:top w:val="none" w:sz="0" w:space="0" w:color="auto"/>
                    <w:left w:val="none" w:sz="0" w:space="0" w:color="auto"/>
                    <w:bottom w:val="none" w:sz="0" w:space="0" w:color="auto"/>
                    <w:right w:val="none" w:sz="0" w:space="0" w:color="auto"/>
                  </w:divBdr>
                  <w:divsChild>
                    <w:div w:id="1201473611">
                      <w:marLeft w:val="0"/>
                      <w:marRight w:val="0"/>
                      <w:marTop w:val="0"/>
                      <w:marBottom w:val="0"/>
                      <w:divBdr>
                        <w:top w:val="none" w:sz="0" w:space="0" w:color="auto"/>
                        <w:left w:val="none" w:sz="0" w:space="0" w:color="auto"/>
                        <w:bottom w:val="none" w:sz="0" w:space="0" w:color="auto"/>
                        <w:right w:val="none" w:sz="0" w:space="0" w:color="auto"/>
                      </w:divBdr>
                      <w:divsChild>
                        <w:div w:id="1860048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41378714">
      <w:bodyDiv w:val="1"/>
      <w:marLeft w:val="0"/>
      <w:marRight w:val="0"/>
      <w:marTop w:val="0"/>
      <w:marBottom w:val="0"/>
      <w:divBdr>
        <w:top w:val="none" w:sz="0" w:space="0" w:color="auto"/>
        <w:left w:val="none" w:sz="0" w:space="0" w:color="auto"/>
        <w:bottom w:val="none" w:sz="0" w:space="0" w:color="auto"/>
        <w:right w:val="none" w:sz="0" w:space="0" w:color="auto"/>
      </w:divBdr>
      <w:divsChild>
        <w:div w:id="1662583261">
          <w:marLeft w:val="1008"/>
          <w:marRight w:val="0"/>
          <w:marTop w:val="80"/>
          <w:marBottom w:val="80"/>
          <w:divBdr>
            <w:top w:val="none" w:sz="0" w:space="0" w:color="auto"/>
            <w:left w:val="none" w:sz="0" w:space="0" w:color="auto"/>
            <w:bottom w:val="none" w:sz="0" w:space="0" w:color="auto"/>
            <w:right w:val="none" w:sz="0" w:space="0" w:color="auto"/>
          </w:divBdr>
        </w:div>
      </w:divsChild>
    </w:div>
    <w:div w:id="1942909646">
      <w:bodyDiv w:val="1"/>
      <w:marLeft w:val="0"/>
      <w:marRight w:val="0"/>
      <w:marTop w:val="0"/>
      <w:marBottom w:val="0"/>
      <w:divBdr>
        <w:top w:val="none" w:sz="0" w:space="0" w:color="auto"/>
        <w:left w:val="none" w:sz="0" w:space="0" w:color="auto"/>
        <w:bottom w:val="none" w:sz="0" w:space="0" w:color="auto"/>
        <w:right w:val="none" w:sz="0" w:space="0" w:color="auto"/>
      </w:divBdr>
      <w:divsChild>
        <w:div w:id="1488521249">
          <w:marLeft w:val="1008"/>
          <w:marRight w:val="0"/>
          <w:marTop w:val="120"/>
          <w:marBottom w:val="120"/>
          <w:divBdr>
            <w:top w:val="none" w:sz="0" w:space="0" w:color="auto"/>
            <w:left w:val="none" w:sz="0" w:space="0" w:color="auto"/>
            <w:bottom w:val="none" w:sz="0" w:space="0" w:color="auto"/>
            <w:right w:val="none" w:sz="0" w:space="0" w:color="auto"/>
          </w:divBdr>
        </w:div>
        <w:div w:id="1472408642">
          <w:marLeft w:val="1008"/>
          <w:marRight w:val="0"/>
          <w:marTop w:val="120"/>
          <w:marBottom w:val="120"/>
          <w:divBdr>
            <w:top w:val="none" w:sz="0" w:space="0" w:color="auto"/>
            <w:left w:val="none" w:sz="0" w:space="0" w:color="auto"/>
            <w:bottom w:val="none" w:sz="0" w:space="0" w:color="auto"/>
            <w:right w:val="none" w:sz="0" w:space="0" w:color="auto"/>
          </w:divBdr>
        </w:div>
      </w:divsChild>
    </w:div>
    <w:div w:id="1943411865">
      <w:bodyDiv w:val="1"/>
      <w:marLeft w:val="0"/>
      <w:marRight w:val="0"/>
      <w:marTop w:val="0"/>
      <w:marBottom w:val="0"/>
      <w:divBdr>
        <w:top w:val="none" w:sz="0" w:space="0" w:color="auto"/>
        <w:left w:val="none" w:sz="0" w:space="0" w:color="auto"/>
        <w:bottom w:val="none" w:sz="0" w:space="0" w:color="auto"/>
        <w:right w:val="none" w:sz="0" w:space="0" w:color="auto"/>
      </w:divBdr>
    </w:div>
    <w:div w:id="1956255729">
      <w:bodyDiv w:val="1"/>
      <w:marLeft w:val="0"/>
      <w:marRight w:val="0"/>
      <w:marTop w:val="0"/>
      <w:marBottom w:val="0"/>
      <w:divBdr>
        <w:top w:val="none" w:sz="0" w:space="0" w:color="auto"/>
        <w:left w:val="none" w:sz="0" w:space="0" w:color="auto"/>
        <w:bottom w:val="none" w:sz="0" w:space="0" w:color="auto"/>
        <w:right w:val="none" w:sz="0" w:space="0" w:color="auto"/>
      </w:divBdr>
    </w:div>
    <w:div w:id="2000307421">
      <w:bodyDiv w:val="1"/>
      <w:marLeft w:val="0"/>
      <w:marRight w:val="0"/>
      <w:marTop w:val="0"/>
      <w:marBottom w:val="0"/>
      <w:divBdr>
        <w:top w:val="none" w:sz="0" w:space="0" w:color="auto"/>
        <w:left w:val="none" w:sz="0" w:space="0" w:color="auto"/>
        <w:bottom w:val="none" w:sz="0" w:space="0" w:color="auto"/>
        <w:right w:val="none" w:sz="0" w:space="0" w:color="auto"/>
      </w:divBdr>
    </w:div>
    <w:div w:id="2019962228">
      <w:bodyDiv w:val="1"/>
      <w:marLeft w:val="0"/>
      <w:marRight w:val="0"/>
      <w:marTop w:val="0"/>
      <w:marBottom w:val="0"/>
      <w:divBdr>
        <w:top w:val="none" w:sz="0" w:space="0" w:color="auto"/>
        <w:left w:val="none" w:sz="0" w:space="0" w:color="auto"/>
        <w:bottom w:val="none" w:sz="0" w:space="0" w:color="auto"/>
        <w:right w:val="none" w:sz="0" w:space="0" w:color="auto"/>
      </w:divBdr>
      <w:divsChild>
        <w:div w:id="1416898677">
          <w:marLeft w:val="274"/>
          <w:marRight w:val="0"/>
          <w:marTop w:val="120"/>
          <w:marBottom w:val="0"/>
          <w:divBdr>
            <w:top w:val="none" w:sz="0" w:space="0" w:color="auto"/>
            <w:left w:val="none" w:sz="0" w:space="0" w:color="auto"/>
            <w:bottom w:val="none" w:sz="0" w:space="0" w:color="auto"/>
            <w:right w:val="none" w:sz="0" w:space="0" w:color="auto"/>
          </w:divBdr>
        </w:div>
        <w:div w:id="911476265">
          <w:marLeft w:val="1008"/>
          <w:marRight w:val="0"/>
          <w:marTop w:val="120"/>
          <w:marBottom w:val="0"/>
          <w:divBdr>
            <w:top w:val="none" w:sz="0" w:space="0" w:color="auto"/>
            <w:left w:val="none" w:sz="0" w:space="0" w:color="auto"/>
            <w:bottom w:val="none" w:sz="0" w:space="0" w:color="auto"/>
            <w:right w:val="none" w:sz="0" w:space="0" w:color="auto"/>
          </w:divBdr>
        </w:div>
        <w:div w:id="1514143905">
          <w:marLeft w:val="1008"/>
          <w:marRight w:val="0"/>
          <w:marTop w:val="120"/>
          <w:marBottom w:val="0"/>
          <w:divBdr>
            <w:top w:val="none" w:sz="0" w:space="0" w:color="auto"/>
            <w:left w:val="none" w:sz="0" w:space="0" w:color="auto"/>
            <w:bottom w:val="none" w:sz="0" w:space="0" w:color="auto"/>
            <w:right w:val="none" w:sz="0" w:space="0" w:color="auto"/>
          </w:divBdr>
        </w:div>
        <w:div w:id="472331904">
          <w:marLeft w:val="1008"/>
          <w:marRight w:val="0"/>
          <w:marTop w:val="120"/>
          <w:marBottom w:val="0"/>
          <w:divBdr>
            <w:top w:val="none" w:sz="0" w:space="0" w:color="auto"/>
            <w:left w:val="none" w:sz="0" w:space="0" w:color="auto"/>
            <w:bottom w:val="none" w:sz="0" w:space="0" w:color="auto"/>
            <w:right w:val="none" w:sz="0" w:space="0" w:color="auto"/>
          </w:divBdr>
        </w:div>
        <w:div w:id="1777670228">
          <w:marLeft w:val="547"/>
          <w:marRight w:val="0"/>
          <w:marTop w:val="120"/>
          <w:marBottom w:val="0"/>
          <w:divBdr>
            <w:top w:val="none" w:sz="0" w:space="0" w:color="auto"/>
            <w:left w:val="none" w:sz="0" w:space="0" w:color="auto"/>
            <w:bottom w:val="none" w:sz="0" w:space="0" w:color="auto"/>
            <w:right w:val="none" w:sz="0" w:space="0" w:color="auto"/>
          </w:divBdr>
        </w:div>
        <w:div w:id="1829051472">
          <w:marLeft w:val="1008"/>
          <w:marRight w:val="0"/>
          <w:marTop w:val="120"/>
          <w:marBottom w:val="0"/>
          <w:divBdr>
            <w:top w:val="none" w:sz="0" w:space="0" w:color="auto"/>
            <w:left w:val="none" w:sz="0" w:space="0" w:color="auto"/>
            <w:bottom w:val="none" w:sz="0" w:space="0" w:color="auto"/>
            <w:right w:val="none" w:sz="0" w:space="0" w:color="auto"/>
          </w:divBdr>
        </w:div>
        <w:div w:id="990409786">
          <w:marLeft w:val="1008"/>
          <w:marRight w:val="0"/>
          <w:marTop w:val="120"/>
          <w:marBottom w:val="0"/>
          <w:divBdr>
            <w:top w:val="none" w:sz="0" w:space="0" w:color="auto"/>
            <w:left w:val="none" w:sz="0" w:space="0" w:color="auto"/>
            <w:bottom w:val="none" w:sz="0" w:space="0" w:color="auto"/>
            <w:right w:val="none" w:sz="0" w:space="0" w:color="auto"/>
          </w:divBdr>
        </w:div>
        <w:div w:id="97412094">
          <w:marLeft w:val="1008"/>
          <w:marRight w:val="0"/>
          <w:marTop w:val="120"/>
          <w:marBottom w:val="0"/>
          <w:divBdr>
            <w:top w:val="none" w:sz="0" w:space="0" w:color="auto"/>
            <w:left w:val="none" w:sz="0" w:space="0" w:color="auto"/>
            <w:bottom w:val="none" w:sz="0" w:space="0" w:color="auto"/>
            <w:right w:val="none" w:sz="0" w:space="0" w:color="auto"/>
          </w:divBdr>
        </w:div>
        <w:div w:id="1047952146">
          <w:marLeft w:val="1008"/>
          <w:marRight w:val="0"/>
          <w:marTop w:val="120"/>
          <w:marBottom w:val="0"/>
          <w:divBdr>
            <w:top w:val="none" w:sz="0" w:space="0" w:color="auto"/>
            <w:left w:val="none" w:sz="0" w:space="0" w:color="auto"/>
            <w:bottom w:val="none" w:sz="0" w:space="0" w:color="auto"/>
            <w:right w:val="none" w:sz="0" w:space="0" w:color="auto"/>
          </w:divBdr>
        </w:div>
        <w:div w:id="394593343">
          <w:marLeft w:val="1008"/>
          <w:marRight w:val="0"/>
          <w:marTop w:val="120"/>
          <w:marBottom w:val="0"/>
          <w:divBdr>
            <w:top w:val="none" w:sz="0" w:space="0" w:color="auto"/>
            <w:left w:val="none" w:sz="0" w:space="0" w:color="auto"/>
            <w:bottom w:val="none" w:sz="0" w:space="0" w:color="auto"/>
            <w:right w:val="none" w:sz="0" w:space="0" w:color="auto"/>
          </w:divBdr>
        </w:div>
        <w:div w:id="1691100925">
          <w:marLeft w:val="1008"/>
          <w:marRight w:val="0"/>
          <w:marTop w:val="120"/>
          <w:marBottom w:val="0"/>
          <w:divBdr>
            <w:top w:val="none" w:sz="0" w:space="0" w:color="auto"/>
            <w:left w:val="none" w:sz="0" w:space="0" w:color="auto"/>
            <w:bottom w:val="none" w:sz="0" w:space="0" w:color="auto"/>
            <w:right w:val="none" w:sz="0" w:space="0" w:color="auto"/>
          </w:divBdr>
        </w:div>
        <w:div w:id="1231847260">
          <w:marLeft w:val="1008"/>
          <w:marRight w:val="0"/>
          <w:marTop w:val="120"/>
          <w:marBottom w:val="0"/>
          <w:divBdr>
            <w:top w:val="none" w:sz="0" w:space="0" w:color="auto"/>
            <w:left w:val="none" w:sz="0" w:space="0" w:color="auto"/>
            <w:bottom w:val="none" w:sz="0" w:space="0" w:color="auto"/>
            <w:right w:val="none" w:sz="0" w:space="0" w:color="auto"/>
          </w:divBdr>
        </w:div>
        <w:div w:id="579370890">
          <w:marLeft w:val="547"/>
          <w:marRight w:val="0"/>
          <w:marTop w:val="120"/>
          <w:marBottom w:val="0"/>
          <w:divBdr>
            <w:top w:val="none" w:sz="0" w:space="0" w:color="auto"/>
            <w:left w:val="none" w:sz="0" w:space="0" w:color="auto"/>
            <w:bottom w:val="none" w:sz="0" w:space="0" w:color="auto"/>
            <w:right w:val="none" w:sz="0" w:space="0" w:color="auto"/>
          </w:divBdr>
        </w:div>
        <w:div w:id="259918819">
          <w:marLeft w:val="1008"/>
          <w:marRight w:val="0"/>
          <w:marTop w:val="120"/>
          <w:marBottom w:val="0"/>
          <w:divBdr>
            <w:top w:val="none" w:sz="0" w:space="0" w:color="auto"/>
            <w:left w:val="none" w:sz="0" w:space="0" w:color="auto"/>
            <w:bottom w:val="none" w:sz="0" w:space="0" w:color="auto"/>
            <w:right w:val="none" w:sz="0" w:space="0" w:color="auto"/>
          </w:divBdr>
        </w:div>
        <w:div w:id="321592533">
          <w:marLeft w:val="1008"/>
          <w:marRight w:val="0"/>
          <w:marTop w:val="120"/>
          <w:marBottom w:val="0"/>
          <w:divBdr>
            <w:top w:val="none" w:sz="0" w:space="0" w:color="auto"/>
            <w:left w:val="none" w:sz="0" w:space="0" w:color="auto"/>
            <w:bottom w:val="none" w:sz="0" w:space="0" w:color="auto"/>
            <w:right w:val="none" w:sz="0" w:space="0" w:color="auto"/>
          </w:divBdr>
        </w:div>
        <w:div w:id="783235424">
          <w:marLeft w:val="1008"/>
          <w:marRight w:val="0"/>
          <w:marTop w:val="120"/>
          <w:marBottom w:val="0"/>
          <w:divBdr>
            <w:top w:val="none" w:sz="0" w:space="0" w:color="auto"/>
            <w:left w:val="none" w:sz="0" w:space="0" w:color="auto"/>
            <w:bottom w:val="none" w:sz="0" w:space="0" w:color="auto"/>
            <w:right w:val="none" w:sz="0" w:space="0" w:color="auto"/>
          </w:divBdr>
        </w:div>
        <w:div w:id="606038543">
          <w:marLeft w:val="547"/>
          <w:marRight w:val="0"/>
          <w:marTop w:val="120"/>
          <w:marBottom w:val="0"/>
          <w:divBdr>
            <w:top w:val="none" w:sz="0" w:space="0" w:color="auto"/>
            <w:left w:val="none" w:sz="0" w:space="0" w:color="auto"/>
            <w:bottom w:val="none" w:sz="0" w:space="0" w:color="auto"/>
            <w:right w:val="none" w:sz="0" w:space="0" w:color="auto"/>
          </w:divBdr>
        </w:div>
        <w:div w:id="2054885725">
          <w:marLeft w:val="1008"/>
          <w:marRight w:val="0"/>
          <w:marTop w:val="120"/>
          <w:marBottom w:val="0"/>
          <w:divBdr>
            <w:top w:val="none" w:sz="0" w:space="0" w:color="auto"/>
            <w:left w:val="none" w:sz="0" w:space="0" w:color="auto"/>
            <w:bottom w:val="none" w:sz="0" w:space="0" w:color="auto"/>
            <w:right w:val="none" w:sz="0" w:space="0" w:color="auto"/>
          </w:divBdr>
        </w:div>
        <w:div w:id="654260688">
          <w:marLeft w:val="1008"/>
          <w:marRight w:val="0"/>
          <w:marTop w:val="120"/>
          <w:marBottom w:val="0"/>
          <w:divBdr>
            <w:top w:val="none" w:sz="0" w:space="0" w:color="auto"/>
            <w:left w:val="none" w:sz="0" w:space="0" w:color="auto"/>
            <w:bottom w:val="none" w:sz="0" w:space="0" w:color="auto"/>
            <w:right w:val="none" w:sz="0" w:space="0" w:color="auto"/>
          </w:divBdr>
        </w:div>
        <w:div w:id="57245364">
          <w:marLeft w:val="1008"/>
          <w:marRight w:val="0"/>
          <w:marTop w:val="120"/>
          <w:marBottom w:val="0"/>
          <w:divBdr>
            <w:top w:val="none" w:sz="0" w:space="0" w:color="auto"/>
            <w:left w:val="none" w:sz="0" w:space="0" w:color="auto"/>
            <w:bottom w:val="none" w:sz="0" w:space="0" w:color="auto"/>
            <w:right w:val="none" w:sz="0" w:space="0" w:color="auto"/>
          </w:divBdr>
        </w:div>
        <w:div w:id="1860654528">
          <w:marLeft w:val="1008"/>
          <w:marRight w:val="0"/>
          <w:marTop w:val="120"/>
          <w:marBottom w:val="0"/>
          <w:divBdr>
            <w:top w:val="none" w:sz="0" w:space="0" w:color="auto"/>
            <w:left w:val="none" w:sz="0" w:space="0" w:color="auto"/>
            <w:bottom w:val="none" w:sz="0" w:space="0" w:color="auto"/>
            <w:right w:val="none" w:sz="0" w:space="0" w:color="auto"/>
          </w:divBdr>
        </w:div>
        <w:div w:id="1493176860">
          <w:marLeft w:val="1008"/>
          <w:marRight w:val="0"/>
          <w:marTop w:val="120"/>
          <w:marBottom w:val="0"/>
          <w:divBdr>
            <w:top w:val="none" w:sz="0" w:space="0" w:color="auto"/>
            <w:left w:val="none" w:sz="0" w:space="0" w:color="auto"/>
            <w:bottom w:val="none" w:sz="0" w:space="0" w:color="auto"/>
            <w:right w:val="none" w:sz="0" w:space="0" w:color="auto"/>
          </w:divBdr>
        </w:div>
        <w:div w:id="1395349701">
          <w:marLeft w:val="1008"/>
          <w:marRight w:val="0"/>
          <w:marTop w:val="120"/>
          <w:marBottom w:val="0"/>
          <w:divBdr>
            <w:top w:val="none" w:sz="0" w:space="0" w:color="auto"/>
            <w:left w:val="none" w:sz="0" w:space="0" w:color="auto"/>
            <w:bottom w:val="none" w:sz="0" w:space="0" w:color="auto"/>
            <w:right w:val="none" w:sz="0" w:space="0" w:color="auto"/>
          </w:divBdr>
        </w:div>
        <w:div w:id="269440132">
          <w:marLeft w:val="547"/>
          <w:marRight w:val="0"/>
          <w:marTop w:val="120"/>
          <w:marBottom w:val="0"/>
          <w:divBdr>
            <w:top w:val="none" w:sz="0" w:space="0" w:color="auto"/>
            <w:left w:val="none" w:sz="0" w:space="0" w:color="auto"/>
            <w:bottom w:val="none" w:sz="0" w:space="0" w:color="auto"/>
            <w:right w:val="none" w:sz="0" w:space="0" w:color="auto"/>
          </w:divBdr>
        </w:div>
        <w:div w:id="1971477386">
          <w:marLeft w:val="1008"/>
          <w:marRight w:val="0"/>
          <w:marTop w:val="120"/>
          <w:marBottom w:val="0"/>
          <w:divBdr>
            <w:top w:val="none" w:sz="0" w:space="0" w:color="auto"/>
            <w:left w:val="none" w:sz="0" w:space="0" w:color="auto"/>
            <w:bottom w:val="none" w:sz="0" w:space="0" w:color="auto"/>
            <w:right w:val="none" w:sz="0" w:space="0" w:color="auto"/>
          </w:divBdr>
        </w:div>
        <w:div w:id="1911303811">
          <w:marLeft w:val="1008"/>
          <w:marRight w:val="0"/>
          <w:marTop w:val="120"/>
          <w:marBottom w:val="0"/>
          <w:divBdr>
            <w:top w:val="none" w:sz="0" w:space="0" w:color="auto"/>
            <w:left w:val="none" w:sz="0" w:space="0" w:color="auto"/>
            <w:bottom w:val="none" w:sz="0" w:space="0" w:color="auto"/>
            <w:right w:val="none" w:sz="0" w:space="0" w:color="auto"/>
          </w:divBdr>
        </w:div>
        <w:div w:id="1728602266">
          <w:marLeft w:val="547"/>
          <w:marRight w:val="0"/>
          <w:marTop w:val="120"/>
          <w:marBottom w:val="0"/>
          <w:divBdr>
            <w:top w:val="none" w:sz="0" w:space="0" w:color="auto"/>
            <w:left w:val="none" w:sz="0" w:space="0" w:color="auto"/>
            <w:bottom w:val="none" w:sz="0" w:space="0" w:color="auto"/>
            <w:right w:val="none" w:sz="0" w:space="0" w:color="auto"/>
          </w:divBdr>
        </w:div>
        <w:div w:id="1447458207">
          <w:marLeft w:val="907"/>
          <w:marRight w:val="0"/>
          <w:marTop w:val="120"/>
          <w:marBottom w:val="0"/>
          <w:divBdr>
            <w:top w:val="none" w:sz="0" w:space="0" w:color="auto"/>
            <w:left w:val="none" w:sz="0" w:space="0" w:color="auto"/>
            <w:bottom w:val="none" w:sz="0" w:space="0" w:color="auto"/>
            <w:right w:val="none" w:sz="0" w:space="0" w:color="auto"/>
          </w:divBdr>
        </w:div>
        <w:div w:id="1963153111">
          <w:marLeft w:val="907"/>
          <w:marRight w:val="0"/>
          <w:marTop w:val="120"/>
          <w:marBottom w:val="0"/>
          <w:divBdr>
            <w:top w:val="none" w:sz="0" w:space="0" w:color="auto"/>
            <w:left w:val="none" w:sz="0" w:space="0" w:color="auto"/>
            <w:bottom w:val="none" w:sz="0" w:space="0" w:color="auto"/>
            <w:right w:val="none" w:sz="0" w:space="0" w:color="auto"/>
          </w:divBdr>
        </w:div>
        <w:div w:id="505025049">
          <w:marLeft w:val="907"/>
          <w:marRight w:val="0"/>
          <w:marTop w:val="120"/>
          <w:marBottom w:val="0"/>
          <w:divBdr>
            <w:top w:val="none" w:sz="0" w:space="0" w:color="auto"/>
            <w:left w:val="none" w:sz="0" w:space="0" w:color="auto"/>
            <w:bottom w:val="none" w:sz="0" w:space="0" w:color="auto"/>
            <w:right w:val="none" w:sz="0" w:space="0" w:color="auto"/>
          </w:divBdr>
        </w:div>
        <w:div w:id="1649508150">
          <w:marLeft w:val="547"/>
          <w:marRight w:val="0"/>
          <w:marTop w:val="120"/>
          <w:marBottom w:val="0"/>
          <w:divBdr>
            <w:top w:val="none" w:sz="0" w:space="0" w:color="auto"/>
            <w:left w:val="none" w:sz="0" w:space="0" w:color="auto"/>
            <w:bottom w:val="none" w:sz="0" w:space="0" w:color="auto"/>
            <w:right w:val="none" w:sz="0" w:space="0" w:color="auto"/>
          </w:divBdr>
        </w:div>
        <w:div w:id="1731925551">
          <w:marLeft w:val="1008"/>
          <w:marRight w:val="0"/>
          <w:marTop w:val="120"/>
          <w:marBottom w:val="0"/>
          <w:divBdr>
            <w:top w:val="none" w:sz="0" w:space="0" w:color="auto"/>
            <w:left w:val="none" w:sz="0" w:space="0" w:color="auto"/>
            <w:bottom w:val="none" w:sz="0" w:space="0" w:color="auto"/>
            <w:right w:val="none" w:sz="0" w:space="0" w:color="auto"/>
          </w:divBdr>
        </w:div>
        <w:div w:id="437021790">
          <w:marLeft w:val="1008"/>
          <w:marRight w:val="0"/>
          <w:marTop w:val="120"/>
          <w:marBottom w:val="0"/>
          <w:divBdr>
            <w:top w:val="none" w:sz="0" w:space="0" w:color="auto"/>
            <w:left w:val="none" w:sz="0" w:space="0" w:color="auto"/>
            <w:bottom w:val="none" w:sz="0" w:space="0" w:color="auto"/>
            <w:right w:val="none" w:sz="0" w:space="0" w:color="auto"/>
          </w:divBdr>
        </w:div>
        <w:div w:id="136916350">
          <w:marLeft w:val="547"/>
          <w:marRight w:val="0"/>
          <w:marTop w:val="120"/>
          <w:marBottom w:val="0"/>
          <w:divBdr>
            <w:top w:val="none" w:sz="0" w:space="0" w:color="auto"/>
            <w:left w:val="none" w:sz="0" w:space="0" w:color="auto"/>
            <w:bottom w:val="none" w:sz="0" w:space="0" w:color="auto"/>
            <w:right w:val="none" w:sz="0" w:space="0" w:color="auto"/>
          </w:divBdr>
        </w:div>
        <w:div w:id="1548756717">
          <w:marLeft w:val="907"/>
          <w:marRight w:val="0"/>
          <w:marTop w:val="120"/>
          <w:marBottom w:val="0"/>
          <w:divBdr>
            <w:top w:val="none" w:sz="0" w:space="0" w:color="auto"/>
            <w:left w:val="none" w:sz="0" w:space="0" w:color="auto"/>
            <w:bottom w:val="none" w:sz="0" w:space="0" w:color="auto"/>
            <w:right w:val="none" w:sz="0" w:space="0" w:color="auto"/>
          </w:divBdr>
        </w:div>
      </w:divsChild>
    </w:div>
    <w:div w:id="2020542330">
      <w:bodyDiv w:val="1"/>
      <w:marLeft w:val="0"/>
      <w:marRight w:val="0"/>
      <w:marTop w:val="0"/>
      <w:marBottom w:val="0"/>
      <w:divBdr>
        <w:top w:val="none" w:sz="0" w:space="0" w:color="auto"/>
        <w:left w:val="none" w:sz="0" w:space="0" w:color="auto"/>
        <w:bottom w:val="none" w:sz="0" w:space="0" w:color="auto"/>
        <w:right w:val="none" w:sz="0" w:space="0" w:color="auto"/>
      </w:divBdr>
      <w:divsChild>
        <w:div w:id="1946232922">
          <w:marLeft w:val="835"/>
          <w:marRight w:val="0"/>
          <w:marTop w:val="120"/>
          <w:marBottom w:val="0"/>
          <w:divBdr>
            <w:top w:val="none" w:sz="0" w:space="0" w:color="auto"/>
            <w:left w:val="none" w:sz="0" w:space="0" w:color="auto"/>
            <w:bottom w:val="none" w:sz="0" w:space="0" w:color="auto"/>
            <w:right w:val="none" w:sz="0" w:space="0" w:color="auto"/>
          </w:divBdr>
        </w:div>
        <w:div w:id="429470362">
          <w:marLeft w:val="835"/>
          <w:marRight w:val="0"/>
          <w:marTop w:val="120"/>
          <w:marBottom w:val="0"/>
          <w:divBdr>
            <w:top w:val="none" w:sz="0" w:space="0" w:color="auto"/>
            <w:left w:val="none" w:sz="0" w:space="0" w:color="auto"/>
            <w:bottom w:val="none" w:sz="0" w:space="0" w:color="auto"/>
            <w:right w:val="none" w:sz="0" w:space="0" w:color="auto"/>
          </w:divBdr>
        </w:div>
        <w:div w:id="1741518165">
          <w:marLeft w:val="835"/>
          <w:marRight w:val="0"/>
          <w:marTop w:val="120"/>
          <w:marBottom w:val="0"/>
          <w:divBdr>
            <w:top w:val="none" w:sz="0" w:space="0" w:color="auto"/>
            <w:left w:val="none" w:sz="0" w:space="0" w:color="auto"/>
            <w:bottom w:val="none" w:sz="0" w:space="0" w:color="auto"/>
            <w:right w:val="none" w:sz="0" w:space="0" w:color="auto"/>
          </w:divBdr>
        </w:div>
        <w:div w:id="1733112470">
          <w:marLeft w:val="835"/>
          <w:marRight w:val="0"/>
          <w:marTop w:val="120"/>
          <w:marBottom w:val="0"/>
          <w:divBdr>
            <w:top w:val="none" w:sz="0" w:space="0" w:color="auto"/>
            <w:left w:val="none" w:sz="0" w:space="0" w:color="auto"/>
            <w:bottom w:val="none" w:sz="0" w:space="0" w:color="auto"/>
            <w:right w:val="none" w:sz="0" w:space="0" w:color="auto"/>
          </w:divBdr>
        </w:div>
        <w:div w:id="822427948">
          <w:marLeft w:val="835"/>
          <w:marRight w:val="0"/>
          <w:marTop w:val="120"/>
          <w:marBottom w:val="0"/>
          <w:divBdr>
            <w:top w:val="none" w:sz="0" w:space="0" w:color="auto"/>
            <w:left w:val="none" w:sz="0" w:space="0" w:color="auto"/>
            <w:bottom w:val="none" w:sz="0" w:space="0" w:color="auto"/>
            <w:right w:val="none" w:sz="0" w:space="0" w:color="auto"/>
          </w:divBdr>
        </w:div>
        <w:div w:id="1567951299">
          <w:marLeft w:val="835"/>
          <w:marRight w:val="0"/>
          <w:marTop w:val="120"/>
          <w:marBottom w:val="0"/>
          <w:divBdr>
            <w:top w:val="none" w:sz="0" w:space="0" w:color="auto"/>
            <w:left w:val="none" w:sz="0" w:space="0" w:color="auto"/>
            <w:bottom w:val="none" w:sz="0" w:space="0" w:color="auto"/>
            <w:right w:val="none" w:sz="0" w:space="0" w:color="auto"/>
          </w:divBdr>
        </w:div>
      </w:divsChild>
    </w:div>
    <w:div w:id="2053533511">
      <w:bodyDiv w:val="1"/>
      <w:marLeft w:val="0"/>
      <w:marRight w:val="0"/>
      <w:marTop w:val="0"/>
      <w:marBottom w:val="0"/>
      <w:divBdr>
        <w:top w:val="none" w:sz="0" w:space="0" w:color="auto"/>
        <w:left w:val="none" w:sz="0" w:space="0" w:color="auto"/>
        <w:bottom w:val="none" w:sz="0" w:space="0" w:color="auto"/>
        <w:right w:val="none" w:sz="0" w:space="0" w:color="auto"/>
      </w:divBdr>
      <w:divsChild>
        <w:div w:id="128012327">
          <w:marLeft w:val="1008"/>
          <w:marRight w:val="0"/>
          <w:marTop w:val="120"/>
          <w:marBottom w:val="0"/>
          <w:divBdr>
            <w:top w:val="none" w:sz="0" w:space="0" w:color="auto"/>
            <w:left w:val="none" w:sz="0" w:space="0" w:color="auto"/>
            <w:bottom w:val="none" w:sz="0" w:space="0" w:color="auto"/>
            <w:right w:val="none" w:sz="0" w:space="0" w:color="auto"/>
          </w:divBdr>
        </w:div>
        <w:div w:id="2134206274">
          <w:marLeft w:val="1267"/>
          <w:marRight w:val="0"/>
          <w:marTop w:val="120"/>
          <w:marBottom w:val="0"/>
          <w:divBdr>
            <w:top w:val="none" w:sz="0" w:space="0" w:color="auto"/>
            <w:left w:val="none" w:sz="0" w:space="0" w:color="auto"/>
            <w:bottom w:val="none" w:sz="0" w:space="0" w:color="auto"/>
            <w:right w:val="none" w:sz="0" w:space="0" w:color="auto"/>
          </w:divBdr>
        </w:div>
        <w:div w:id="1671446710">
          <w:marLeft w:val="1267"/>
          <w:marRight w:val="0"/>
          <w:marTop w:val="120"/>
          <w:marBottom w:val="0"/>
          <w:divBdr>
            <w:top w:val="none" w:sz="0" w:space="0" w:color="auto"/>
            <w:left w:val="none" w:sz="0" w:space="0" w:color="auto"/>
            <w:bottom w:val="none" w:sz="0" w:space="0" w:color="auto"/>
            <w:right w:val="none" w:sz="0" w:space="0" w:color="auto"/>
          </w:divBdr>
        </w:div>
        <w:div w:id="334842166">
          <w:marLeft w:val="1267"/>
          <w:marRight w:val="0"/>
          <w:marTop w:val="120"/>
          <w:marBottom w:val="0"/>
          <w:divBdr>
            <w:top w:val="none" w:sz="0" w:space="0" w:color="auto"/>
            <w:left w:val="none" w:sz="0" w:space="0" w:color="auto"/>
            <w:bottom w:val="none" w:sz="0" w:space="0" w:color="auto"/>
            <w:right w:val="none" w:sz="0" w:space="0" w:color="auto"/>
          </w:divBdr>
        </w:div>
        <w:div w:id="1224872652">
          <w:marLeft w:val="1267"/>
          <w:marRight w:val="0"/>
          <w:marTop w:val="120"/>
          <w:marBottom w:val="0"/>
          <w:divBdr>
            <w:top w:val="none" w:sz="0" w:space="0" w:color="auto"/>
            <w:left w:val="none" w:sz="0" w:space="0" w:color="auto"/>
            <w:bottom w:val="none" w:sz="0" w:space="0" w:color="auto"/>
            <w:right w:val="none" w:sz="0" w:space="0" w:color="auto"/>
          </w:divBdr>
        </w:div>
        <w:div w:id="416482435">
          <w:marLeft w:val="1267"/>
          <w:marRight w:val="0"/>
          <w:marTop w:val="120"/>
          <w:marBottom w:val="0"/>
          <w:divBdr>
            <w:top w:val="none" w:sz="0" w:space="0" w:color="auto"/>
            <w:left w:val="none" w:sz="0" w:space="0" w:color="auto"/>
            <w:bottom w:val="none" w:sz="0" w:space="0" w:color="auto"/>
            <w:right w:val="none" w:sz="0" w:space="0" w:color="auto"/>
          </w:divBdr>
        </w:div>
        <w:div w:id="556209981">
          <w:marLeft w:val="1267"/>
          <w:marRight w:val="0"/>
          <w:marTop w:val="120"/>
          <w:marBottom w:val="0"/>
          <w:divBdr>
            <w:top w:val="none" w:sz="0" w:space="0" w:color="auto"/>
            <w:left w:val="none" w:sz="0" w:space="0" w:color="auto"/>
            <w:bottom w:val="none" w:sz="0" w:space="0" w:color="auto"/>
            <w:right w:val="none" w:sz="0" w:space="0" w:color="auto"/>
          </w:divBdr>
        </w:div>
        <w:div w:id="393896102">
          <w:marLeft w:val="1267"/>
          <w:marRight w:val="0"/>
          <w:marTop w:val="120"/>
          <w:marBottom w:val="0"/>
          <w:divBdr>
            <w:top w:val="none" w:sz="0" w:space="0" w:color="auto"/>
            <w:left w:val="none" w:sz="0" w:space="0" w:color="auto"/>
            <w:bottom w:val="none" w:sz="0" w:space="0" w:color="auto"/>
            <w:right w:val="none" w:sz="0" w:space="0" w:color="auto"/>
          </w:divBdr>
        </w:div>
        <w:div w:id="1865627752">
          <w:marLeft w:val="1267"/>
          <w:marRight w:val="0"/>
          <w:marTop w:val="120"/>
          <w:marBottom w:val="0"/>
          <w:divBdr>
            <w:top w:val="none" w:sz="0" w:space="0" w:color="auto"/>
            <w:left w:val="none" w:sz="0" w:space="0" w:color="auto"/>
            <w:bottom w:val="none" w:sz="0" w:space="0" w:color="auto"/>
            <w:right w:val="none" w:sz="0" w:space="0" w:color="auto"/>
          </w:divBdr>
        </w:div>
        <w:div w:id="54671998">
          <w:marLeft w:val="1267"/>
          <w:marRight w:val="0"/>
          <w:marTop w:val="120"/>
          <w:marBottom w:val="0"/>
          <w:divBdr>
            <w:top w:val="none" w:sz="0" w:space="0" w:color="auto"/>
            <w:left w:val="none" w:sz="0" w:space="0" w:color="auto"/>
            <w:bottom w:val="none" w:sz="0" w:space="0" w:color="auto"/>
            <w:right w:val="none" w:sz="0" w:space="0" w:color="auto"/>
          </w:divBdr>
        </w:div>
      </w:divsChild>
    </w:div>
    <w:div w:id="2057385758">
      <w:bodyDiv w:val="1"/>
      <w:marLeft w:val="0"/>
      <w:marRight w:val="0"/>
      <w:marTop w:val="0"/>
      <w:marBottom w:val="0"/>
      <w:divBdr>
        <w:top w:val="none" w:sz="0" w:space="0" w:color="auto"/>
        <w:left w:val="none" w:sz="0" w:space="0" w:color="auto"/>
        <w:bottom w:val="none" w:sz="0" w:space="0" w:color="auto"/>
        <w:right w:val="none" w:sz="0" w:space="0" w:color="auto"/>
      </w:divBdr>
      <w:divsChild>
        <w:div w:id="841819103">
          <w:marLeft w:val="446"/>
          <w:marRight w:val="0"/>
          <w:marTop w:val="120"/>
          <w:marBottom w:val="120"/>
          <w:divBdr>
            <w:top w:val="none" w:sz="0" w:space="0" w:color="auto"/>
            <w:left w:val="none" w:sz="0" w:space="0" w:color="auto"/>
            <w:bottom w:val="none" w:sz="0" w:space="0" w:color="auto"/>
            <w:right w:val="none" w:sz="0" w:space="0" w:color="auto"/>
          </w:divBdr>
        </w:div>
        <w:div w:id="933978760">
          <w:marLeft w:val="446"/>
          <w:marRight w:val="0"/>
          <w:marTop w:val="120"/>
          <w:marBottom w:val="120"/>
          <w:divBdr>
            <w:top w:val="none" w:sz="0" w:space="0" w:color="auto"/>
            <w:left w:val="none" w:sz="0" w:space="0" w:color="auto"/>
            <w:bottom w:val="none" w:sz="0" w:space="0" w:color="auto"/>
            <w:right w:val="none" w:sz="0" w:space="0" w:color="auto"/>
          </w:divBdr>
        </w:div>
        <w:div w:id="596599141">
          <w:marLeft w:val="446"/>
          <w:marRight w:val="0"/>
          <w:marTop w:val="120"/>
          <w:marBottom w:val="120"/>
          <w:divBdr>
            <w:top w:val="none" w:sz="0" w:space="0" w:color="auto"/>
            <w:left w:val="none" w:sz="0" w:space="0" w:color="auto"/>
            <w:bottom w:val="none" w:sz="0" w:space="0" w:color="auto"/>
            <w:right w:val="none" w:sz="0" w:space="0" w:color="auto"/>
          </w:divBdr>
        </w:div>
      </w:divsChild>
    </w:div>
    <w:div w:id="2070303762">
      <w:bodyDiv w:val="1"/>
      <w:marLeft w:val="0"/>
      <w:marRight w:val="0"/>
      <w:marTop w:val="0"/>
      <w:marBottom w:val="0"/>
      <w:divBdr>
        <w:top w:val="none" w:sz="0" w:space="0" w:color="auto"/>
        <w:left w:val="none" w:sz="0" w:space="0" w:color="auto"/>
        <w:bottom w:val="none" w:sz="0" w:space="0" w:color="auto"/>
        <w:right w:val="none" w:sz="0" w:space="0" w:color="auto"/>
      </w:divBdr>
      <w:divsChild>
        <w:div w:id="199754299">
          <w:marLeft w:val="835"/>
          <w:marRight w:val="0"/>
          <w:marTop w:val="120"/>
          <w:marBottom w:val="120"/>
          <w:divBdr>
            <w:top w:val="none" w:sz="0" w:space="0" w:color="auto"/>
            <w:left w:val="none" w:sz="0" w:space="0" w:color="auto"/>
            <w:bottom w:val="none" w:sz="0" w:space="0" w:color="auto"/>
            <w:right w:val="none" w:sz="0" w:space="0" w:color="auto"/>
          </w:divBdr>
        </w:div>
        <w:div w:id="717167334">
          <w:marLeft w:val="835"/>
          <w:marRight w:val="0"/>
          <w:marTop w:val="120"/>
          <w:marBottom w:val="120"/>
          <w:divBdr>
            <w:top w:val="none" w:sz="0" w:space="0" w:color="auto"/>
            <w:left w:val="none" w:sz="0" w:space="0" w:color="auto"/>
            <w:bottom w:val="none" w:sz="0" w:space="0" w:color="auto"/>
            <w:right w:val="none" w:sz="0" w:space="0" w:color="auto"/>
          </w:divBdr>
        </w:div>
        <w:div w:id="35662432">
          <w:marLeft w:val="835"/>
          <w:marRight w:val="0"/>
          <w:marTop w:val="120"/>
          <w:marBottom w:val="120"/>
          <w:divBdr>
            <w:top w:val="none" w:sz="0" w:space="0" w:color="auto"/>
            <w:left w:val="none" w:sz="0" w:space="0" w:color="auto"/>
            <w:bottom w:val="none" w:sz="0" w:space="0" w:color="auto"/>
            <w:right w:val="none" w:sz="0" w:space="0" w:color="auto"/>
          </w:divBdr>
        </w:div>
        <w:div w:id="1190532947">
          <w:marLeft w:val="835"/>
          <w:marRight w:val="0"/>
          <w:marTop w:val="120"/>
          <w:marBottom w:val="120"/>
          <w:divBdr>
            <w:top w:val="none" w:sz="0" w:space="0" w:color="auto"/>
            <w:left w:val="none" w:sz="0" w:space="0" w:color="auto"/>
            <w:bottom w:val="none" w:sz="0" w:space="0" w:color="auto"/>
            <w:right w:val="none" w:sz="0" w:space="0" w:color="auto"/>
          </w:divBdr>
        </w:div>
        <w:div w:id="1543983443">
          <w:marLeft w:val="835"/>
          <w:marRight w:val="0"/>
          <w:marTop w:val="120"/>
          <w:marBottom w:val="120"/>
          <w:divBdr>
            <w:top w:val="none" w:sz="0" w:space="0" w:color="auto"/>
            <w:left w:val="none" w:sz="0" w:space="0" w:color="auto"/>
            <w:bottom w:val="none" w:sz="0" w:space="0" w:color="auto"/>
            <w:right w:val="none" w:sz="0" w:space="0" w:color="auto"/>
          </w:divBdr>
        </w:div>
        <w:div w:id="1809661756">
          <w:marLeft w:val="835"/>
          <w:marRight w:val="0"/>
          <w:marTop w:val="120"/>
          <w:marBottom w:val="120"/>
          <w:divBdr>
            <w:top w:val="none" w:sz="0" w:space="0" w:color="auto"/>
            <w:left w:val="none" w:sz="0" w:space="0" w:color="auto"/>
            <w:bottom w:val="none" w:sz="0" w:space="0" w:color="auto"/>
            <w:right w:val="none" w:sz="0" w:space="0" w:color="auto"/>
          </w:divBdr>
        </w:div>
        <w:div w:id="1857036468">
          <w:marLeft w:val="835"/>
          <w:marRight w:val="0"/>
          <w:marTop w:val="120"/>
          <w:marBottom w:val="120"/>
          <w:divBdr>
            <w:top w:val="none" w:sz="0" w:space="0" w:color="auto"/>
            <w:left w:val="none" w:sz="0" w:space="0" w:color="auto"/>
            <w:bottom w:val="none" w:sz="0" w:space="0" w:color="auto"/>
            <w:right w:val="none" w:sz="0" w:space="0" w:color="auto"/>
          </w:divBdr>
        </w:div>
        <w:div w:id="457913403">
          <w:marLeft w:val="835"/>
          <w:marRight w:val="0"/>
          <w:marTop w:val="120"/>
          <w:marBottom w:val="120"/>
          <w:divBdr>
            <w:top w:val="none" w:sz="0" w:space="0" w:color="auto"/>
            <w:left w:val="none" w:sz="0" w:space="0" w:color="auto"/>
            <w:bottom w:val="none" w:sz="0" w:space="0" w:color="auto"/>
            <w:right w:val="none" w:sz="0" w:space="0" w:color="auto"/>
          </w:divBdr>
        </w:div>
        <w:div w:id="1121994500">
          <w:marLeft w:val="835"/>
          <w:marRight w:val="0"/>
          <w:marTop w:val="120"/>
          <w:marBottom w:val="120"/>
          <w:divBdr>
            <w:top w:val="none" w:sz="0" w:space="0" w:color="auto"/>
            <w:left w:val="none" w:sz="0" w:space="0" w:color="auto"/>
            <w:bottom w:val="none" w:sz="0" w:space="0" w:color="auto"/>
            <w:right w:val="none" w:sz="0" w:space="0" w:color="auto"/>
          </w:divBdr>
        </w:div>
      </w:divsChild>
    </w:div>
    <w:div w:id="2094621173">
      <w:bodyDiv w:val="1"/>
      <w:marLeft w:val="0"/>
      <w:marRight w:val="0"/>
      <w:marTop w:val="0"/>
      <w:marBottom w:val="0"/>
      <w:divBdr>
        <w:top w:val="none" w:sz="0" w:space="0" w:color="auto"/>
        <w:left w:val="none" w:sz="0" w:space="0" w:color="auto"/>
        <w:bottom w:val="none" w:sz="0" w:space="0" w:color="auto"/>
        <w:right w:val="none" w:sz="0" w:space="0" w:color="auto"/>
      </w:divBdr>
      <w:divsChild>
        <w:div w:id="411968048">
          <w:marLeft w:val="562"/>
          <w:marRight w:val="0"/>
          <w:marTop w:val="120"/>
          <w:marBottom w:val="0"/>
          <w:divBdr>
            <w:top w:val="none" w:sz="0" w:space="0" w:color="auto"/>
            <w:left w:val="none" w:sz="0" w:space="0" w:color="auto"/>
            <w:bottom w:val="none" w:sz="0" w:space="0" w:color="auto"/>
            <w:right w:val="none" w:sz="0" w:space="0" w:color="auto"/>
          </w:divBdr>
        </w:div>
        <w:div w:id="323240264">
          <w:marLeft w:val="562"/>
          <w:marRight w:val="0"/>
          <w:marTop w:val="120"/>
          <w:marBottom w:val="0"/>
          <w:divBdr>
            <w:top w:val="none" w:sz="0" w:space="0" w:color="auto"/>
            <w:left w:val="none" w:sz="0" w:space="0" w:color="auto"/>
            <w:bottom w:val="none" w:sz="0" w:space="0" w:color="auto"/>
            <w:right w:val="none" w:sz="0" w:space="0" w:color="auto"/>
          </w:divBdr>
        </w:div>
        <w:div w:id="331226004">
          <w:marLeft w:val="562"/>
          <w:marRight w:val="0"/>
          <w:marTop w:val="120"/>
          <w:marBottom w:val="0"/>
          <w:divBdr>
            <w:top w:val="none" w:sz="0" w:space="0" w:color="auto"/>
            <w:left w:val="none" w:sz="0" w:space="0" w:color="auto"/>
            <w:bottom w:val="none" w:sz="0" w:space="0" w:color="auto"/>
            <w:right w:val="none" w:sz="0" w:space="0" w:color="auto"/>
          </w:divBdr>
        </w:div>
        <w:div w:id="259607566">
          <w:marLeft w:val="562"/>
          <w:marRight w:val="0"/>
          <w:marTop w:val="120"/>
          <w:marBottom w:val="0"/>
          <w:divBdr>
            <w:top w:val="none" w:sz="0" w:space="0" w:color="auto"/>
            <w:left w:val="none" w:sz="0" w:space="0" w:color="auto"/>
            <w:bottom w:val="none" w:sz="0" w:space="0" w:color="auto"/>
            <w:right w:val="none" w:sz="0" w:space="0" w:color="auto"/>
          </w:divBdr>
        </w:div>
        <w:div w:id="1635259480">
          <w:marLeft w:val="562"/>
          <w:marRight w:val="0"/>
          <w:marTop w:val="120"/>
          <w:marBottom w:val="0"/>
          <w:divBdr>
            <w:top w:val="none" w:sz="0" w:space="0" w:color="auto"/>
            <w:left w:val="none" w:sz="0" w:space="0" w:color="auto"/>
            <w:bottom w:val="none" w:sz="0" w:space="0" w:color="auto"/>
            <w:right w:val="none" w:sz="0" w:space="0" w:color="auto"/>
          </w:divBdr>
        </w:div>
        <w:div w:id="2132824890">
          <w:marLeft w:val="562"/>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4.png"/><Relationship Id="rId21" Type="http://schemas.openxmlformats.org/officeDocument/2006/relationships/footer" Target="footer5.xml"/><Relationship Id="rId42" Type="http://schemas.openxmlformats.org/officeDocument/2006/relationships/image" Target="media/image27.png"/><Relationship Id="rId63" Type="http://schemas.openxmlformats.org/officeDocument/2006/relationships/image" Target="media/image48.png"/><Relationship Id="rId84" Type="http://schemas.openxmlformats.org/officeDocument/2006/relationships/image" Target="media/image68.png"/><Relationship Id="rId138" Type="http://schemas.openxmlformats.org/officeDocument/2006/relationships/image" Target="media/image110.jpeg"/><Relationship Id="rId159" Type="http://schemas.openxmlformats.org/officeDocument/2006/relationships/header" Target="header9.xml"/><Relationship Id="rId170" Type="http://schemas.openxmlformats.org/officeDocument/2006/relationships/image" Target="media/image125.png"/><Relationship Id="rId107" Type="http://schemas.openxmlformats.org/officeDocument/2006/relationships/image" Target="media/image87.png"/><Relationship Id="rId11" Type="http://schemas.openxmlformats.org/officeDocument/2006/relationships/image" Target="media/image4.png"/><Relationship Id="rId32" Type="http://schemas.openxmlformats.org/officeDocument/2006/relationships/image" Target="media/image17.emf"/><Relationship Id="rId53" Type="http://schemas.openxmlformats.org/officeDocument/2006/relationships/image" Target="media/image38.png"/><Relationship Id="rId74" Type="http://schemas.openxmlformats.org/officeDocument/2006/relationships/image" Target="media/image59.jpeg"/><Relationship Id="rId128" Type="http://schemas.openxmlformats.org/officeDocument/2006/relationships/image" Target="media/image104.png"/><Relationship Id="rId149" Type="http://schemas.openxmlformats.org/officeDocument/2006/relationships/image" Target="media/image121.emf"/><Relationship Id="rId5" Type="http://schemas.openxmlformats.org/officeDocument/2006/relationships/webSettings" Target="webSettings.xml"/><Relationship Id="rId95" Type="http://schemas.openxmlformats.org/officeDocument/2006/relationships/image" Target="media/image75.png"/><Relationship Id="rId160" Type="http://schemas.openxmlformats.org/officeDocument/2006/relationships/header" Target="header10.xml"/><Relationship Id="rId181" Type="http://schemas.openxmlformats.org/officeDocument/2006/relationships/footer" Target="footer13.xml"/><Relationship Id="rId22" Type="http://schemas.openxmlformats.org/officeDocument/2006/relationships/image" Target="media/image7.jpeg"/><Relationship Id="rId43" Type="http://schemas.openxmlformats.org/officeDocument/2006/relationships/image" Target="media/image28.png"/><Relationship Id="rId64" Type="http://schemas.openxmlformats.org/officeDocument/2006/relationships/image" Target="media/image49.png"/><Relationship Id="rId118" Type="http://schemas.openxmlformats.org/officeDocument/2006/relationships/image" Target="media/image95.jpeg"/><Relationship Id="rId139" Type="http://schemas.openxmlformats.org/officeDocument/2006/relationships/image" Target="media/image111.jpeg"/><Relationship Id="rId85" Type="http://schemas.openxmlformats.org/officeDocument/2006/relationships/image" Target="media/image69.png"/><Relationship Id="rId150" Type="http://schemas.openxmlformats.org/officeDocument/2006/relationships/header" Target="header5.xml"/><Relationship Id="rId171" Type="http://schemas.openxmlformats.org/officeDocument/2006/relationships/image" Target="media/image126.png"/><Relationship Id="rId12" Type="http://schemas.openxmlformats.org/officeDocument/2006/relationships/footer" Target="footer1.xml"/><Relationship Id="rId33" Type="http://schemas.openxmlformats.org/officeDocument/2006/relationships/image" Target="media/image18.png"/><Relationship Id="rId108" Type="http://schemas.openxmlformats.org/officeDocument/2006/relationships/image" Target="media/image88.png"/><Relationship Id="rId129" Type="http://schemas.openxmlformats.org/officeDocument/2006/relationships/hyperlink" Target="http://www.cm-matosinhos.pt/pages/454" TargetMode="External"/><Relationship Id="rId54" Type="http://schemas.openxmlformats.org/officeDocument/2006/relationships/image" Target="media/image39.png"/><Relationship Id="rId75" Type="http://schemas.openxmlformats.org/officeDocument/2006/relationships/image" Target="media/image60.png"/><Relationship Id="rId96" Type="http://schemas.openxmlformats.org/officeDocument/2006/relationships/image" Target="media/image76.png"/><Relationship Id="rId140" Type="http://schemas.openxmlformats.org/officeDocument/2006/relationships/image" Target="media/image112.png"/><Relationship Id="rId161" Type="http://schemas.openxmlformats.org/officeDocument/2006/relationships/header" Target="header11.xml"/><Relationship Id="rId182" Type="http://schemas.openxmlformats.org/officeDocument/2006/relationships/image" Target="media/image133.png"/><Relationship Id="rId6" Type="http://schemas.openxmlformats.org/officeDocument/2006/relationships/footnotes" Target="footnotes.xml"/><Relationship Id="rId23" Type="http://schemas.openxmlformats.org/officeDocument/2006/relationships/image" Target="media/image8.jpeg"/><Relationship Id="rId119" Type="http://schemas.openxmlformats.org/officeDocument/2006/relationships/image" Target="media/image96.jpeg"/><Relationship Id="rId44" Type="http://schemas.openxmlformats.org/officeDocument/2006/relationships/image" Target="media/image29.png"/><Relationship Id="rId65" Type="http://schemas.openxmlformats.org/officeDocument/2006/relationships/image" Target="media/image50.png"/><Relationship Id="rId86" Type="http://schemas.openxmlformats.org/officeDocument/2006/relationships/image" Target="media/image70.png"/><Relationship Id="rId130" Type="http://schemas.openxmlformats.org/officeDocument/2006/relationships/image" Target="media/image105.jpeg"/><Relationship Id="rId151" Type="http://schemas.openxmlformats.org/officeDocument/2006/relationships/image" Target="media/image122.png"/><Relationship Id="rId172" Type="http://schemas.openxmlformats.org/officeDocument/2006/relationships/image" Target="media/image127.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24.png"/><Relationship Id="rId109" Type="http://schemas.openxmlformats.org/officeDocument/2006/relationships/image" Target="media/image89.png"/><Relationship Id="rId34" Type="http://schemas.openxmlformats.org/officeDocument/2006/relationships/image" Target="media/image19.png"/><Relationship Id="rId50" Type="http://schemas.openxmlformats.org/officeDocument/2006/relationships/image" Target="media/image35.png"/><Relationship Id="rId55" Type="http://schemas.openxmlformats.org/officeDocument/2006/relationships/image" Target="media/image40.jpeg"/><Relationship Id="rId76" Type="http://schemas.openxmlformats.org/officeDocument/2006/relationships/image" Target="media/image61.jpeg"/><Relationship Id="rId97" Type="http://schemas.openxmlformats.org/officeDocument/2006/relationships/image" Target="media/image77.png"/><Relationship Id="rId104" Type="http://schemas.openxmlformats.org/officeDocument/2006/relationships/image" Target="media/image84.jpeg"/><Relationship Id="rId120" Type="http://schemas.openxmlformats.org/officeDocument/2006/relationships/image" Target="media/image97.png"/><Relationship Id="rId125" Type="http://schemas.openxmlformats.org/officeDocument/2006/relationships/image" Target="media/image101.png"/><Relationship Id="rId141" Type="http://schemas.openxmlformats.org/officeDocument/2006/relationships/image" Target="media/image113.png"/><Relationship Id="rId146" Type="http://schemas.openxmlformats.org/officeDocument/2006/relationships/image" Target="media/image118.png"/><Relationship Id="rId167" Type="http://schemas.openxmlformats.org/officeDocument/2006/relationships/footer" Target="footer11.xml"/><Relationship Id="rId188"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6.jpeg"/><Relationship Id="rId92" Type="http://schemas.openxmlformats.org/officeDocument/2006/relationships/image" Target="media/image73.png"/><Relationship Id="rId162" Type="http://schemas.openxmlformats.org/officeDocument/2006/relationships/footer" Target="footer9.xml"/><Relationship Id="rId183" Type="http://schemas.openxmlformats.org/officeDocument/2006/relationships/header" Target="header18.xml"/><Relationship Id="rId2" Type="http://schemas.openxmlformats.org/officeDocument/2006/relationships/numbering" Target="numbering.xml"/><Relationship Id="rId29" Type="http://schemas.openxmlformats.org/officeDocument/2006/relationships/image" Target="media/image14.emf"/><Relationship Id="rId24" Type="http://schemas.openxmlformats.org/officeDocument/2006/relationships/image" Target="media/image9.jpeg"/><Relationship Id="rId40" Type="http://schemas.openxmlformats.org/officeDocument/2006/relationships/image" Target="media/image25.png"/><Relationship Id="rId45" Type="http://schemas.openxmlformats.org/officeDocument/2006/relationships/image" Target="media/image30.emf"/><Relationship Id="rId66" Type="http://schemas.openxmlformats.org/officeDocument/2006/relationships/image" Target="media/image51.jpeg"/><Relationship Id="rId87" Type="http://schemas.microsoft.com/office/2007/relationships/hdphoto" Target="media/hdphoto1.wdp"/><Relationship Id="rId110" Type="http://schemas.openxmlformats.org/officeDocument/2006/relationships/image" Target="media/image90.png"/><Relationship Id="rId115" Type="http://schemas.openxmlformats.org/officeDocument/2006/relationships/hyperlink" Target="http://matosinhosantigo.blogspot.pt/2012/03/leca-da-palmeira-restaurante-garrafao.html%20/" TargetMode="External"/><Relationship Id="rId131" Type="http://schemas.openxmlformats.org/officeDocument/2006/relationships/hyperlink" Target="http://www.cm-matosinhos.pt/pages/482?image_gallery_id=18" TargetMode="External"/><Relationship Id="rId136" Type="http://schemas.openxmlformats.org/officeDocument/2006/relationships/image" Target="media/image108.png"/><Relationship Id="rId157" Type="http://schemas.openxmlformats.org/officeDocument/2006/relationships/footer" Target="footer8.xml"/><Relationship Id="rId178" Type="http://schemas.openxmlformats.org/officeDocument/2006/relationships/header" Target="header15.xml"/><Relationship Id="rId61" Type="http://schemas.openxmlformats.org/officeDocument/2006/relationships/image" Target="media/image46.jpeg"/><Relationship Id="rId82" Type="http://schemas.openxmlformats.org/officeDocument/2006/relationships/image" Target="media/image66.jpeg"/><Relationship Id="rId152" Type="http://schemas.openxmlformats.org/officeDocument/2006/relationships/header" Target="header6.xml"/><Relationship Id="rId173" Type="http://schemas.openxmlformats.org/officeDocument/2006/relationships/image" Target="media/image128.emf"/><Relationship Id="rId19" Type="http://schemas.openxmlformats.org/officeDocument/2006/relationships/footer" Target="footer4.xml"/><Relationship Id="rId14" Type="http://schemas.openxmlformats.org/officeDocument/2006/relationships/footer" Target="footer2.xml"/><Relationship Id="rId30" Type="http://schemas.openxmlformats.org/officeDocument/2006/relationships/image" Target="media/image15.emf"/><Relationship Id="rId35" Type="http://schemas.openxmlformats.org/officeDocument/2006/relationships/image" Target="media/image20.png"/><Relationship Id="rId56" Type="http://schemas.openxmlformats.org/officeDocument/2006/relationships/image" Target="media/image41.jpeg"/><Relationship Id="rId77" Type="http://schemas.openxmlformats.org/officeDocument/2006/relationships/image" Target="media/image62.jpeg"/><Relationship Id="rId100" Type="http://schemas.openxmlformats.org/officeDocument/2006/relationships/image" Target="media/image80.jpeg"/><Relationship Id="rId105" Type="http://schemas.openxmlformats.org/officeDocument/2006/relationships/image" Target="media/image85.jpeg"/><Relationship Id="rId126" Type="http://schemas.openxmlformats.org/officeDocument/2006/relationships/image" Target="media/image102.jpeg"/><Relationship Id="rId147" Type="http://schemas.openxmlformats.org/officeDocument/2006/relationships/image" Target="media/image119.emf"/><Relationship Id="rId168" Type="http://schemas.openxmlformats.org/officeDocument/2006/relationships/header" Target="header14.xml"/><Relationship Id="rId8" Type="http://schemas.openxmlformats.org/officeDocument/2006/relationships/image" Target="media/image1.png"/><Relationship Id="rId51" Type="http://schemas.openxmlformats.org/officeDocument/2006/relationships/image" Target="media/image36.png"/><Relationship Id="rId72" Type="http://schemas.openxmlformats.org/officeDocument/2006/relationships/image" Target="media/image57.jpeg"/><Relationship Id="rId93" Type="http://schemas.microsoft.com/office/2007/relationships/hdphoto" Target="media/hdphoto4.wdp"/><Relationship Id="rId98" Type="http://schemas.openxmlformats.org/officeDocument/2006/relationships/image" Target="media/image78.png"/><Relationship Id="rId121" Type="http://schemas.openxmlformats.org/officeDocument/2006/relationships/image" Target="media/image98.png"/><Relationship Id="rId142" Type="http://schemas.openxmlformats.org/officeDocument/2006/relationships/image" Target="media/image114.png"/><Relationship Id="rId163" Type="http://schemas.openxmlformats.org/officeDocument/2006/relationships/image" Target="media/image124.png"/><Relationship Id="rId184" Type="http://schemas.openxmlformats.org/officeDocument/2006/relationships/footer" Target="footer14.xml"/><Relationship Id="rId3" Type="http://schemas.openxmlformats.org/officeDocument/2006/relationships/styles" Target="styles.xml"/><Relationship Id="rId25" Type="http://schemas.openxmlformats.org/officeDocument/2006/relationships/image" Target="media/image10.jpeg"/><Relationship Id="rId46" Type="http://schemas.openxmlformats.org/officeDocument/2006/relationships/image" Target="media/image31.png"/><Relationship Id="rId67" Type="http://schemas.openxmlformats.org/officeDocument/2006/relationships/image" Target="media/image52.png"/><Relationship Id="rId116" Type="http://schemas.openxmlformats.org/officeDocument/2006/relationships/hyperlink" Target="http://restauranteobemarranjadinho.pt/" TargetMode="External"/><Relationship Id="rId137" Type="http://schemas.openxmlformats.org/officeDocument/2006/relationships/image" Target="media/image109.png"/><Relationship Id="rId158" Type="http://schemas.openxmlformats.org/officeDocument/2006/relationships/image" Target="media/image123.png"/><Relationship Id="rId20" Type="http://schemas.openxmlformats.org/officeDocument/2006/relationships/header" Target="header4.xml"/><Relationship Id="rId41" Type="http://schemas.openxmlformats.org/officeDocument/2006/relationships/image" Target="media/image26.png"/><Relationship Id="rId62" Type="http://schemas.openxmlformats.org/officeDocument/2006/relationships/image" Target="media/image47.png"/><Relationship Id="rId83" Type="http://schemas.openxmlformats.org/officeDocument/2006/relationships/image" Target="media/image67.png"/><Relationship Id="rId88" Type="http://schemas.openxmlformats.org/officeDocument/2006/relationships/image" Target="media/image71.png"/><Relationship Id="rId111" Type="http://schemas.openxmlformats.org/officeDocument/2006/relationships/hyperlink" Target="http://www.skyscrapercity.com/showthread.php?t=553464" TargetMode="External"/><Relationship Id="rId132" Type="http://schemas.openxmlformats.org/officeDocument/2006/relationships/image" Target="media/image106.png"/><Relationship Id="rId153" Type="http://schemas.openxmlformats.org/officeDocument/2006/relationships/header" Target="header7.xml"/><Relationship Id="rId174" Type="http://schemas.openxmlformats.org/officeDocument/2006/relationships/image" Target="media/image129.emf"/><Relationship Id="rId179" Type="http://schemas.openxmlformats.org/officeDocument/2006/relationships/header" Target="header16.xml"/><Relationship Id="rId15" Type="http://schemas.openxmlformats.org/officeDocument/2006/relationships/image" Target="media/image5.jpeg"/><Relationship Id="rId36" Type="http://schemas.openxmlformats.org/officeDocument/2006/relationships/image" Target="media/image21.png"/><Relationship Id="rId57" Type="http://schemas.openxmlformats.org/officeDocument/2006/relationships/image" Target="media/image42.jpeg"/><Relationship Id="rId106" Type="http://schemas.openxmlformats.org/officeDocument/2006/relationships/image" Target="media/image86.jpeg"/><Relationship Id="rId127" Type="http://schemas.openxmlformats.org/officeDocument/2006/relationships/image" Target="media/image103.png"/><Relationship Id="rId10" Type="http://schemas.openxmlformats.org/officeDocument/2006/relationships/image" Target="media/image3.png"/><Relationship Id="rId31" Type="http://schemas.openxmlformats.org/officeDocument/2006/relationships/image" Target="media/image16.emf"/><Relationship Id="rId52" Type="http://schemas.openxmlformats.org/officeDocument/2006/relationships/image" Target="media/image37.png"/><Relationship Id="rId73" Type="http://schemas.openxmlformats.org/officeDocument/2006/relationships/image" Target="media/image58.png"/><Relationship Id="rId78" Type="http://schemas.openxmlformats.org/officeDocument/2006/relationships/image" Target="media/image63.jpeg"/><Relationship Id="rId94" Type="http://schemas.openxmlformats.org/officeDocument/2006/relationships/image" Target="media/image74.jpeg"/><Relationship Id="rId99" Type="http://schemas.openxmlformats.org/officeDocument/2006/relationships/image" Target="media/image79.jpeg"/><Relationship Id="rId101" Type="http://schemas.openxmlformats.org/officeDocument/2006/relationships/image" Target="media/image81.jpeg"/><Relationship Id="rId122" Type="http://schemas.openxmlformats.org/officeDocument/2006/relationships/hyperlink" Target="http://matosinhosantigo.blogspot.pt/2012/12/leca-da-palmeira-sala-de-visitas.html" TargetMode="External"/><Relationship Id="rId143" Type="http://schemas.openxmlformats.org/officeDocument/2006/relationships/image" Target="media/image115.png"/><Relationship Id="rId148" Type="http://schemas.openxmlformats.org/officeDocument/2006/relationships/image" Target="media/image120.emf"/><Relationship Id="rId164" Type="http://schemas.openxmlformats.org/officeDocument/2006/relationships/header" Target="header12.xml"/><Relationship Id="rId169" Type="http://schemas.openxmlformats.org/officeDocument/2006/relationships/footer" Target="footer12.xml"/><Relationship Id="rId185" Type="http://schemas.openxmlformats.org/officeDocument/2006/relationships/header" Target="header19.xml"/><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header" Target="header17.xml"/><Relationship Id="rId26" Type="http://schemas.openxmlformats.org/officeDocument/2006/relationships/image" Target="media/image11.emf"/><Relationship Id="rId47" Type="http://schemas.openxmlformats.org/officeDocument/2006/relationships/image" Target="media/image32.emf"/><Relationship Id="rId68" Type="http://schemas.openxmlformats.org/officeDocument/2006/relationships/image" Target="media/image53.png"/><Relationship Id="rId89" Type="http://schemas.microsoft.com/office/2007/relationships/hdphoto" Target="media/hdphoto2.wdp"/><Relationship Id="rId112" Type="http://schemas.openxmlformats.org/officeDocument/2006/relationships/image" Target="media/image91.png"/><Relationship Id="rId133" Type="http://schemas.openxmlformats.org/officeDocument/2006/relationships/hyperlink" Target="http://www.vegasolaz.com/arquitectura-portuguesa/img_1296/" TargetMode="External"/><Relationship Id="rId154" Type="http://schemas.openxmlformats.org/officeDocument/2006/relationships/footer" Target="footer6.xml"/><Relationship Id="rId175" Type="http://schemas.openxmlformats.org/officeDocument/2006/relationships/image" Target="media/image130.png"/><Relationship Id="rId16" Type="http://schemas.openxmlformats.org/officeDocument/2006/relationships/header" Target="header2.xml"/><Relationship Id="rId37" Type="http://schemas.openxmlformats.org/officeDocument/2006/relationships/image" Target="media/image22.emf"/><Relationship Id="rId58" Type="http://schemas.openxmlformats.org/officeDocument/2006/relationships/image" Target="media/image43.jpeg"/><Relationship Id="rId79" Type="http://schemas.openxmlformats.org/officeDocument/2006/relationships/image" Target="media/image64.jpeg"/><Relationship Id="rId102" Type="http://schemas.openxmlformats.org/officeDocument/2006/relationships/image" Target="media/image82.jpeg"/><Relationship Id="rId123" Type="http://schemas.openxmlformats.org/officeDocument/2006/relationships/image" Target="media/image99.png"/><Relationship Id="rId144" Type="http://schemas.openxmlformats.org/officeDocument/2006/relationships/image" Target="media/image116.png"/><Relationship Id="rId90" Type="http://schemas.openxmlformats.org/officeDocument/2006/relationships/image" Target="media/image72.png"/><Relationship Id="rId165" Type="http://schemas.openxmlformats.org/officeDocument/2006/relationships/header" Target="header13.xml"/><Relationship Id="rId186" Type="http://schemas.openxmlformats.org/officeDocument/2006/relationships/footer" Target="footer15.xml"/><Relationship Id="rId27" Type="http://schemas.openxmlformats.org/officeDocument/2006/relationships/image" Target="media/image12.emf"/><Relationship Id="rId48" Type="http://schemas.openxmlformats.org/officeDocument/2006/relationships/image" Target="media/image33.png"/><Relationship Id="rId69" Type="http://schemas.openxmlformats.org/officeDocument/2006/relationships/image" Target="media/image54.png"/><Relationship Id="rId113" Type="http://schemas.openxmlformats.org/officeDocument/2006/relationships/image" Target="media/image92.png"/><Relationship Id="rId134" Type="http://schemas.openxmlformats.org/officeDocument/2006/relationships/image" Target="media/image107.png"/><Relationship Id="rId80" Type="http://schemas.openxmlformats.org/officeDocument/2006/relationships/hyperlink" Target="http://www.cm-matosinhos.pt/pages/245" TargetMode="External"/><Relationship Id="rId155" Type="http://schemas.openxmlformats.org/officeDocument/2006/relationships/footer" Target="footer7.xml"/><Relationship Id="rId176" Type="http://schemas.openxmlformats.org/officeDocument/2006/relationships/image" Target="media/image131.emf"/><Relationship Id="rId17" Type="http://schemas.openxmlformats.org/officeDocument/2006/relationships/header" Target="header3.xml"/><Relationship Id="rId38" Type="http://schemas.openxmlformats.org/officeDocument/2006/relationships/image" Target="media/image23.png"/><Relationship Id="rId59" Type="http://schemas.openxmlformats.org/officeDocument/2006/relationships/image" Target="media/image44.jpeg"/><Relationship Id="rId103" Type="http://schemas.openxmlformats.org/officeDocument/2006/relationships/image" Target="media/image83.jpeg"/><Relationship Id="rId124" Type="http://schemas.openxmlformats.org/officeDocument/2006/relationships/image" Target="media/image100.jpeg"/><Relationship Id="rId70" Type="http://schemas.openxmlformats.org/officeDocument/2006/relationships/image" Target="media/image55.png"/><Relationship Id="rId91" Type="http://schemas.microsoft.com/office/2007/relationships/hdphoto" Target="media/hdphoto3.wdp"/><Relationship Id="rId145" Type="http://schemas.openxmlformats.org/officeDocument/2006/relationships/image" Target="media/image117.png"/><Relationship Id="rId166" Type="http://schemas.openxmlformats.org/officeDocument/2006/relationships/footer" Target="footer10.xml"/><Relationship Id="rId187" Type="http://schemas.openxmlformats.org/officeDocument/2006/relationships/fontTable" Target="fontTable.xml"/><Relationship Id="rId1" Type="http://schemas.openxmlformats.org/officeDocument/2006/relationships/customXml" Target="../customXml/item1.xml"/><Relationship Id="rId28" Type="http://schemas.openxmlformats.org/officeDocument/2006/relationships/image" Target="media/image13.emf"/><Relationship Id="rId49" Type="http://schemas.openxmlformats.org/officeDocument/2006/relationships/image" Target="media/image34.emf"/><Relationship Id="rId114" Type="http://schemas.openxmlformats.org/officeDocument/2006/relationships/image" Target="media/image93.png"/><Relationship Id="rId60" Type="http://schemas.openxmlformats.org/officeDocument/2006/relationships/image" Target="media/image45.png"/><Relationship Id="rId81" Type="http://schemas.openxmlformats.org/officeDocument/2006/relationships/image" Target="media/image65.png"/><Relationship Id="rId135" Type="http://schemas.openxmlformats.org/officeDocument/2006/relationships/hyperlink" Target="http://www.wikiwand.com/pt/Parque_Municipal_da_Quinta_da_Concei%C3%A7%C3%A3o" TargetMode="External"/><Relationship Id="rId156" Type="http://schemas.openxmlformats.org/officeDocument/2006/relationships/header" Target="header8.xml"/><Relationship Id="rId177" Type="http://schemas.openxmlformats.org/officeDocument/2006/relationships/image" Target="media/image132.emf"/></Relationships>
</file>

<file path=word/_rels/header10.xml.rels><?xml version="1.0" encoding="UTF-8" standalone="yes"?>
<Relationships xmlns="http://schemas.openxmlformats.org/package/2006/relationships"><Relationship Id="rId1" Type="http://schemas.openxmlformats.org/officeDocument/2006/relationships/image" Target="media/image6.wmf"/></Relationships>
</file>

<file path=word/_rels/header11.xml.rels><?xml version="1.0" encoding="UTF-8" standalone="yes"?>
<Relationships xmlns="http://schemas.openxmlformats.org/package/2006/relationships"><Relationship Id="rId1" Type="http://schemas.openxmlformats.org/officeDocument/2006/relationships/image" Target="media/image6.wmf"/></Relationships>
</file>

<file path=word/_rels/header12.xml.rels><?xml version="1.0" encoding="UTF-8" standalone="yes"?>
<Relationships xmlns="http://schemas.openxmlformats.org/package/2006/relationships"><Relationship Id="rId1" Type="http://schemas.openxmlformats.org/officeDocument/2006/relationships/image" Target="media/image6.wmf"/></Relationships>
</file>

<file path=word/_rels/header13.xml.rels><?xml version="1.0" encoding="UTF-8" standalone="yes"?>
<Relationships xmlns="http://schemas.openxmlformats.org/package/2006/relationships"><Relationship Id="rId1" Type="http://schemas.openxmlformats.org/officeDocument/2006/relationships/image" Target="media/image6.wmf"/></Relationships>
</file>

<file path=word/_rels/header14.xml.rels><?xml version="1.0" encoding="UTF-8" standalone="yes"?>
<Relationships xmlns="http://schemas.openxmlformats.org/package/2006/relationships"><Relationship Id="rId1" Type="http://schemas.openxmlformats.org/officeDocument/2006/relationships/image" Target="media/image6.wmf"/></Relationships>
</file>

<file path=word/_rels/header15.xml.rels><?xml version="1.0" encoding="UTF-8" standalone="yes"?>
<Relationships xmlns="http://schemas.openxmlformats.org/package/2006/relationships"><Relationship Id="rId1" Type="http://schemas.openxmlformats.org/officeDocument/2006/relationships/image" Target="media/image6.wmf"/></Relationships>
</file>

<file path=word/_rels/header16.xml.rels><?xml version="1.0" encoding="UTF-8" standalone="yes"?>
<Relationships xmlns="http://schemas.openxmlformats.org/package/2006/relationships"><Relationship Id="rId1" Type="http://schemas.openxmlformats.org/officeDocument/2006/relationships/image" Target="media/image6.wmf"/></Relationships>
</file>

<file path=word/_rels/header17.xml.rels><?xml version="1.0" encoding="UTF-8" standalone="yes"?>
<Relationships xmlns="http://schemas.openxmlformats.org/package/2006/relationships"><Relationship Id="rId1" Type="http://schemas.openxmlformats.org/officeDocument/2006/relationships/image" Target="media/image6.wmf"/></Relationships>
</file>

<file path=word/_rels/header2.xml.rels><?xml version="1.0" encoding="UTF-8" standalone="yes"?>
<Relationships xmlns="http://schemas.openxmlformats.org/package/2006/relationships"><Relationship Id="rId1" Type="http://schemas.openxmlformats.org/officeDocument/2006/relationships/image" Target="media/image6.wmf"/></Relationships>
</file>

<file path=word/_rels/header3.xml.rels><?xml version="1.0" encoding="UTF-8" standalone="yes"?>
<Relationships xmlns="http://schemas.openxmlformats.org/package/2006/relationships"><Relationship Id="rId1" Type="http://schemas.openxmlformats.org/officeDocument/2006/relationships/image" Target="media/image6.wmf"/></Relationships>
</file>

<file path=word/_rels/header4.xml.rels><?xml version="1.0" encoding="UTF-8" standalone="yes"?>
<Relationships xmlns="http://schemas.openxmlformats.org/package/2006/relationships"><Relationship Id="rId1" Type="http://schemas.openxmlformats.org/officeDocument/2006/relationships/image" Target="media/image6.wmf"/></Relationships>
</file>

<file path=word/_rels/header5.xml.rels><?xml version="1.0" encoding="UTF-8" standalone="yes"?>
<Relationships xmlns="http://schemas.openxmlformats.org/package/2006/relationships"><Relationship Id="rId1" Type="http://schemas.openxmlformats.org/officeDocument/2006/relationships/image" Target="media/image6.wmf"/></Relationships>
</file>

<file path=word/_rels/header6.xml.rels><?xml version="1.0" encoding="UTF-8" standalone="yes"?>
<Relationships xmlns="http://schemas.openxmlformats.org/package/2006/relationships"><Relationship Id="rId1" Type="http://schemas.openxmlformats.org/officeDocument/2006/relationships/image" Target="media/image6.wmf"/></Relationships>
</file>

<file path=word/_rels/header7.xml.rels><?xml version="1.0" encoding="UTF-8" standalone="yes"?>
<Relationships xmlns="http://schemas.openxmlformats.org/package/2006/relationships"><Relationship Id="rId1" Type="http://schemas.openxmlformats.org/officeDocument/2006/relationships/image" Target="media/image6.wmf"/></Relationships>
</file>

<file path=word/_rels/header8.xml.rels><?xml version="1.0" encoding="UTF-8" standalone="yes"?>
<Relationships xmlns="http://schemas.openxmlformats.org/package/2006/relationships"><Relationship Id="rId1" Type="http://schemas.openxmlformats.org/officeDocument/2006/relationships/image" Target="media/image6.wmf"/></Relationships>
</file>

<file path=word/_rels/header9.xml.rels><?xml version="1.0" encoding="UTF-8" standalone="yes"?>
<Relationships xmlns="http://schemas.openxmlformats.org/package/2006/relationships"><Relationship Id="rId1" Type="http://schemas.openxmlformats.org/officeDocument/2006/relationships/image" Target="media/image6.wmf"/></Relationships>
</file>

<file path=word/_rels/settings.xml.rels><?xml version="1.0" encoding="UTF-8" standalone="yes"?>
<Relationships xmlns="http://schemas.openxmlformats.org/package/2006/relationships"><Relationship Id="rId1" Type="http://schemas.openxmlformats.org/officeDocument/2006/relationships/attachedTemplate" Target="file:///E:\user\susana\QP\templates\QuaternairWord200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2399D57-4A44-407B-9BB5-8F661D7B09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QuaternairWord2007</Template>
  <TotalTime>26</TotalTime>
  <Pages>183</Pages>
  <Words>68022</Words>
  <Characters>391594</Characters>
  <Application>Microsoft Office Word</Application>
  <DocSecurity>0</DocSecurity>
  <Lines>3263</Lines>
  <Paragraphs>917</Paragraphs>
  <ScaleCrop>false</ScaleCrop>
  <HeadingPairs>
    <vt:vector size="2" baseType="variant">
      <vt:variant>
        <vt:lpstr>Título</vt:lpstr>
      </vt:variant>
      <vt:variant>
        <vt:i4>1</vt:i4>
      </vt:variant>
    </vt:vector>
  </HeadingPairs>
  <TitlesOfParts>
    <vt:vector size="1" baseType="lpstr">
      <vt:lpstr>PERU Matosinhos_Leça</vt:lpstr>
    </vt:vector>
  </TitlesOfParts>
  <Manager>Daniel Miranda</Manager>
  <Company>Quaternaire Portugal, S.A.</Company>
  <LinksUpToDate>false</LinksUpToDate>
  <CharactersWithSpaces>458699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PERU Matosinhos_Leça</dc:title>
  <dc:subject>Reabilitação urbana</dc:subject>
  <dc:creator>dmiranda</dc:creator>
  <cp:keywords>Reabilitação urbana</cp:keywords>
  <cp:lastModifiedBy>Daniel Miranda</cp:lastModifiedBy>
  <cp:revision>9</cp:revision>
  <cp:lastPrinted>2016-12-21T17:08:00Z</cp:lastPrinted>
  <dcterms:created xsi:type="dcterms:W3CDTF">2016-12-15T16:41:00Z</dcterms:created>
  <dcterms:modified xsi:type="dcterms:W3CDTF">2016-12-21T17:10:00Z</dcterms:modified>
  <cp:contentStatus>Versão final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TC300076599990</vt:lpwstr>
  </property>
</Properties>
</file>